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1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受审核部门：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采购部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部门负责人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陈姿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邵民放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陈丽丹【远程】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【远程审核沟通方式：腾讯会议/微信/电话/语音】</w:t>
            </w:r>
          </w:p>
          <w:p>
            <w:pPr>
              <w:spacing w:before="12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13上午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审核条款：</w:t>
            </w:r>
          </w:p>
          <w:p>
            <w:pPr>
              <w:spacing w:before="120"/>
              <w:rPr>
                <w:rFonts w:hint="default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/>
                <w:color w:val="000000"/>
                <w:szCs w:val="21"/>
              </w:rPr>
              <w:t xml:space="preserve"> (V1.0)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:2.4.2/2.5.1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/2.5.2.3/3.5/3.12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目标管理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2.4.2  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lang w:val="en-US" w:eastAsia="zh-CN"/>
              </w:rPr>
              <w:t>2.4.2</w:t>
            </w:r>
            <w:r>
              <w:rPr>
                <w:rFonts w:hint="eastAsia"/>
              </w:rPr>
              <w:t>条款 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食品安全</w:t>
            </w:r>
            <w:r>
              <w:rPr>
                <w:rFonts w:hint="eastAsia"/>
              </w:rPr>
              <w:t>目标》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本部门分解的总食品安全目标实现情况的评价，及其测量方法是：</w:t>
            </w:r>
          </w:p>
          <w:tbl>
            <w:tblPr>
              <w:tblStyle w:val="8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9"/>
              <w:gridCol w:w="1060"/>
              <w:gridCol w:w="2660"/>
              <w:gridCol w:w="1113"/>
              <w:gridCol w:w="20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2059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考核频率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目标实际完成（202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2.1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-202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原辅料验收合格率 98%以上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（采购物资合格的批次/总的采购批次）×100%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rFonts w:hint="eastAsia" w:eastAsia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目标已实现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2.5.1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2.5.1条款和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采购部岗位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snapToGrid w:val="0"/>
              <w:spacing w:before="0" w:after="0" w:line="360" w:lineRule="auto"/>
              <w:ind w:firstLine="420" w:firstLineChars="200"/>
              <w:jc w:val="both"/>
              <w:rPr>
                <w:rFonts w:hint="default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ourier New"/>
                <w:sz w:val="21"/>
                <w:szCs w:val="21"/>
                <w:lang w:val="en-US" w:eastAsia="zh-CN"/>
              </w:rPr>
              <w:t>负责公司生产用各类原辅料、包装材料的采购工作及其它各类生产用物资的采购</w:t>
            </w:r>
            <w:r>
              <w:rPr>
                <w:rFonts w:hint="eastAsia" w:ascii="宋体" w:hAnsi="宋体" w:cs="Courier New"/>
                <w:sz w:val="21"/>
                <w:szCs w:val="21"/>
                <w:lang w:val="en-US" w:eastAsia="zh-CN"/>
              </w:rPr>
              <w:t>、组织合格供方的调查、推荐、评定工作、其它部门及相关方的沟通工作等。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外部</w:t>
            </w:r>
            <w:r>
              <w:rPr>
                <w:rFonts w:hint="eastAsia"/>
              </w:rPr>
              <w:t>沟通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t>H(V1.0)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t>2.5.</w:t>
            </w:r>
            <w:r>
              <w:rPr>
                <w:rFonts w:hint="eastAsia"/>
                <w:lang w:val="en-US" w:eastAsia="zh-CN"/>
              </w:rPr>
              <w:t>2.3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管理手册第2.5.2.3条款、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沟通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与外部供方的沟通一般由采购部负责。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组织与外部供方签订《商品购销合同》或《销售合同》，沟通以下要求：包括名称、规格、数量、单价、产品质量要求、交货时间与地点、运输方式、包装方式、付款方式等。</w:t>
            </w:r>
          </w:p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例如与</w:t>
            </w:r>
            <w:r>
              <w:rPr>
                <w:rFonts w:hint="eastAsia"/>
                <w:u w:val="single"/>
                <w:lang w:val="en-US" w:eastAsia="zh-CN"/>
              </w:rPr>
              <w:t>果葡糖浆（71F42）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杭州紫香糖业有限公司</w:t>
            </w:r>
            <w:r>
              <w:rPr>
                <w:rFonts w:hint="eastAsia"/>
                <w:lang w:val="en-US" w:eastAsia="zh-CN"/>
              </w:rPr>
              <w:t>签订的《商品购销合同》，合同编号：</w:t>
            </w:r>
            <w:r>
              <w:rPr>
                <w:rFonts w:hint="eastAsia"/>
                <w:u w:val="single"/>
                <w:lang w:val="en-US" w:eastAsia="zh-CN"/>
              </w:rPr>
              <w:t>20220101</w:t>
            </w:r>
            <w:r>
              <w:rPr>
                <w:rFonts w:hint="eastAsia"/>
                <w:lang w:val="en-US" w:eastAsia="zh-CN"/>
              </w:rPr>
              <w:t>，合同有效期：</w:t>
            </w:r>
            <w:r>
              <w:rPr>
                <w:rFonts w:hint="eastAsia"/>
                <w:u w:val="single"/>
                <w:lang w:val="en-US" w:eastAsia="zh-CN"/>
              </w:rPr>
              <w:t>2022.1.1~2022.12.31</w:t>
            </w:r>
            <w:r>
              <w:rPr>
                <w:rFonts w:hint="eastAsia"/>
                <w:u w:val="none"/>
                <w:lang w:val="en-US" w:eastAsia="zh-CN"/>
              </w:rPr>
              <w:t>，规定了产品质量标准符合国家标准及需方原辅料质量标准，如不符合，需方有权拒收，供方承担运费。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与</w:t>
            </w:r>
            <w:r>
              <w:rPr>
                <w:rFonts w:hint="eastAsia"/>
                <w:u w:val="single"/>
                <w:lang w:val="en-US" w:eastAsia="zh-CN"/>
              </w:rPr>
              <w:t>三片水果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single"/>
                <w:lang w:val="en-US" w:eastAsia="zh-CN" w:bidi="ar-SA"/>
              </w:rPr>
              <w:t>高锡罐（9121）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的供方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single"/>
                <w:lang w:val="en-US" w:eastAsia="zh-CN" w:bidi="ar-SA"/>
              </w:rPr>
              <w:t>绍兴奥瑞金包装实业有限公司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签订的《销售合同》，合同编号：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single"/>
                <w:lang w:val="en-US" w:eastAsia="zh-CN" w:bidi="ar-SA"/>
              </w:rPr>
              <w:t>A118-XS-2022-000256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，质量标准执行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single"/>
                <w:lang w:val="en-US" w:eastAsia="zh-CN" w:bidi="ar-SA"/>
              </w:rPr>
              <w:t>GB/T 14251-2017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,由乙方提供彩印版面、印刷图案文稿、条形码、商标等，合同期限：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single"/>
                <w:lang w:val="en-US" w:eastAsia="zh-CN" w:bidi="ar-SA"/>
              </w:rPr>
              <w:t>2022.5.28~2022.12.31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采购管理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H(V1.0)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《采购控制程序》 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型式检验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企业应防止原辅料、食品包装材料中存在食品安全危害，制定/实施其安全卫生保障制度，至少应满足以下方面的要求：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制定原辅料、食品包装材料供方相应的有效资格条件并确定供方名单;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查看《供</w:t>
            </w:r>
            <w:r>
              <w:t>方</w:t>
            </w:r>
            <w:r>
              <w:rPr>
                <w:rFonts w:hint="eastAsia"/>
              </w:rPr>
              <w:t>评价制度》中有对合格供方的评价准则；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</w:rPr>
              <w:t>查看《合格供</w:t>
            </w:r>
            <w:r>
              <w:t>方</w:t>
            </w:r>
            <w:r>
              <w:rPr>
                <w:rFonts w:hint="eastAsia"/>
              </w:rPr>
              <w:t>名单》，共有</w:t>
            </w:r>
            <w:r>
              <w:rPr>
                <w:rFonts w:hint="eastAsia"/>
                <w:u w:val="single"/>
                <w:lang w:val="en-US" w:eastAsia="zh-CN"/>
              </w:rPr>
              <w:t>20</w:t>
            </w:r>
            <w:r>
              <w:rPr>
                <w:rFonts w:hint="eastAsia"/>
              </w:rPr>
              <w:t>家；包括了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>各类水果原料、白砂糖、食品添加剂、马口铁罐、玻璃瓶等。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 评估原辅料、食品包装材料供方保障提供产品安全卫生的能力，必要时，对供方的食品安全管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理体系进行文件审核或对供方进行现场审核；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</w:t>
            </w:r>
            <w:r>
              <w:rPr>
                <w:rFonts w:hint="eastAsia"/>
                <w:u w:val="single"/>
                <w:lang w:val="en-US" w:eastAsia="zh-CN"/>
              </w:rPr>
              <w:t>一览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  <w:lang w:eastAsia="zh-CN"/>
              </w:rPr>
              <w:t>、《</w:t>
            </w:r>
            <w:r>
              <w:rPr>
                <w:rFonts w:hint="eastAsia"/>
                <w:u w:val="single"/>
                <w:lang w:val="en-US" w:eastAsia="zh-CN"/>
              </w:rPr>
              <w:t>供方评分表</w:t>
            </w:r>
            <w:r>
              <w:rPr>
                <w:rFonts w:hint="eastAsia"/>
                <w:u w:val="single"/>
                <w:lang w:eastAsia="zh-CN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桃源县钱生钱水果种植专业合作社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各类水果原料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rPr>
                      <w:rFonts w:hint="eastAsia"/>
                      <w:u w:val="single"/>
                    </w:rPr>
                    <w:t>93430725MA4Q0NWC2A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</w:t>
                  </w:r>
                  <w:r>
                    <w:rPr>
                      <w:rFonts w:hint="eastAsia"/>
                      <w:u w:val="single"/>
                    </w:rPr>
                    <w:t xml:space="preserve">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pStyle w:val="2"/>
                    <w:ind w:left="0" w:leftChars="0"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主要从感官方面控制，例如机械伤、虫斑果、烂果、青果、僵果等。</w:t>
                  </w:r>
                </w:p>
                <w:p>
                  <w:pPr>
                    <w:pStyle w:val="2"/>
                    <w:ind w:left="0" w:leftChars="0"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农残检测仪新进购入以来，水果原料验收时每批抽查农残，使用农残检测仪进行检测，检测项目为“有机磷和氨基甲酸酯类农药残留”，检测结果打印出来留存。抽查几组，例如：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样</w:t>
                  </w:r>
                  <w:r>
                    <w:t>品</w:t>
                  </w:r>
                  <w:bookmarkStart w:id="0" w:name="_GoBack"/>
                  <w:r>
                    <w:t>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杨梅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抑制率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27.8%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检测时间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bookmarkEnd w:id="0"/>
                <w:p>
                  <w:pPr>
                    <w:pStyle w:val="2"/>
                  </w:pP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样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杨梅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抑制率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13.7%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检测时间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12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</w:pPr>
                </w:p>
                <w:p>
                  <w:pPr>
                    <w:rPr>
                      <w:rFonts w:hint="eastAsia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样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菠萝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抑制率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1.5%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检测时间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88分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厦门越来旺进出口贸易有限公司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压缩椰果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91350200MA32HEMPX3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JY13502050100957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越南椰果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JATF21125599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厦门鉴科检测技术有限公司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17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亚硝酸盐、铅、总砷、铬、沙门氏菌、金黄色葡萄球菌、志贺氏菌、邻苯二甲酸二丁酯等。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产地为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越南</w:t>
                  </w:r>
                  <w:r>
                    <w:rPr>
                      <w:rFonts w:hint="eastAsia"/>
                      <w:lang w:val="en-US" w:eastAsia="zh-CN"/>
                    </w:rPr>
                    <w:t>，还提供有越南的检测报告，签发日期：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2021.6.14</w:t>
                  </w:r>
                  <w:r>
                    <w:rPr>
                      <w:rFonts w:hint="eastAsia"/>
                      <w:lang w:val="en-US" w:eastAsia="zh-CN"/>
                    </w:rPr>
                    <w:t>，以及出入境检验检疫证明，编号：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370820221000017689001</w:t>
                  </w:r>
                  <w:r>
                    <w:rPr>
                      <w:rFonts w:hint="eastAsia"/>
                      <w:lang w:val="en-US"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86分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广西糖业集团昌菱制糖有限公司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白砂糖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91450621737602495X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SC11545062100037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白砂糖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G21-007254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广西壮族自治区产品质量检验研究院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17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二氧化硫、总砷、铅、螨、菌落总数、大肠菌群、霉菌、沙门氏菌、金黄色葡萄球菌等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120分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湖南省湘衡盐化有限责任公司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食用盐（加工助剂）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91430400185018396Q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SC10343040500259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粉状精制盐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CP21010935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国家轻工业井矿盐质量监督检测中心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18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总砷、铅、镉、总汞、钡等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江西省德兴市百勤异 VC 钠有限公司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D-异抗坏血酸钠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91361181748505113N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SC20136118100041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</w:t>
                  </w:r>
                  <w:r>
                    <w:rPr>
                      <w:rFonts w:hint="eastAsia"/>
                      <w:u w:val="single"/>
                    </w:rPr>
                    <w:t xml:space="preserve">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D-异抗坏血酸钠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JSPW017-2022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上饶市产品质量监督检验所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PH、草酸试验、总砷、铅等。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120分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天津市鑫津华化工有限公司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氢氧化钠（加工助剂）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91120116103667289U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SC20112011600869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</w:t>
                  </w:r>
                  <w:r>
                    <w:rPr>
                      <w:rFonts w:hint="eastAsia"/>
                      <w:u w:val="single"/>
                    </w:rPr>
                    <w:t xml:space="preserve">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食品添加剂 氢氧化钠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TQT03-3824-2021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天津市产品质量监督检测技术研究院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24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砷、铅、汞等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120分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2"/>
            </w:pPr>
          </w:p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河南金丹乳酸科技股份有限公司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乳酸钙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91411600791930000L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SC20141162500060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食品添加剂 乳酸钙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22010014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河南省分析测试研究中心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17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氯化物、镁及碱金属、铅、铁、砷、铅、铬等。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120分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日照金禾博源生化有限公司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柠檬酸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91371122785048273M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SC20137112202036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一水柠檬酸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SHOJ21029881001S01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上海天祥质量技术服务有限公司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202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05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氯化物、总砷、铅、邻苯二甲酸二正辛酯等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120分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安徽维多食品配料有限公司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安赛蜜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91341300557800320A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SC20134130200070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安赛蜜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ASH21-069542-05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通标标准技术服务(上海)有限公司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202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09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菌落总数、大肠菌群、霉菌、金黄色葡萄球菌、沙门氏菌、铅、镉、硒、PH、总汞、砷等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120分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安徽金禾实业股份有限公司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三氯蔗糖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91341100796433177T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SC20134112200010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三氯蔗糖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ASH21-054023-01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通标标准技术服务(上海)有限公司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202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19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菌落总数、大肠菌群、霉菌、金黄色葡萄球菌、沙门氏菌、甲醇、总砷、铅等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120分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绍兴奥瑞金包装实业有限公司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马口铁罐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91330600793374642Y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9121#内素铁水果罐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ESZ2107020016T00001R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苏州市信测标准技术服务有限公司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202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20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总迁移量、高锰酸钾消耗量、铅等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120分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安庆华鹏长江玻璃有限公司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玻璃瓶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913408007981176292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白色玻璃瓶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（2022）皖检SH字第01300号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安徽省产品质量监督检验研究院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202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2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铅、镉等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120分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台州市高鑫瓶盖有限公司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玻璃瓶盖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垫片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913310033135718676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垫片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TZA22000011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台州海关综合技术服务中心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202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12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高锰酸钾消耗量、铅、总迁移量、邻苯二甲酸二苯酯等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rPr>
                      <w:u w:val="single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eastAsia="宋体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经沟通了解，该垫片为供方购买的进口材料，由海关出具了上述检测报告，供方无需提供许可证明。</w:t>
                  </w:r>
                </w:p>
                <w:p>
                  <w:pPr>
                    <w:pStyle w:val="2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120分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南阳市瑞利康生物科技公司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75%酒精消毒液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91450322MA5KYXC14W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消毒产品生产企业卫生</w:t>
                  </w:r>
                  <w:r>
                    <w:rPr>
                      <w:rFonts w:hint="eastAsia"/>
                    </w:rPr>
                    <w:t>许可证》</w:t>
                  </w:r>
                </w:p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（豫）卫消证字（2020）第0182号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HNCIQ20220216（75%医用酒精消毒液）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青岛海湾化学有限公司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次氯酸钠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91370200163569824H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全国工业产品生产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(鲁)XK13-008-02239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危险化学品经营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鲁青危化经(2020)002333号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2022（7）-285（次氯酸钠）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慈溪市甬辉环保科技有限公司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灭蚊蝇灯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91330282MA281J953N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2213300680（粘捕式灭蚊蝇灯）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  <w:rPr>
                <w:rFonts w:hint="eastAsia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浙江陆恒环境科技有限公司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余氯试剂（0-3mg/L）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913301046739750727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 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出厂检验报告编号：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（2022）LHSW检-YQ第2560号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 xml:space="preserve"> ；检验日期：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2022.5.1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同时抽取</w:t>
            </w:r>
            <w:r>
              <w:rPr>
                <w:rFonts w:hint="eastAsia"/>
                <w:u w:val="single"/>
                <w:lang w:val="en-US" w:eastAsia="zh-CN"/>
              </w:rPr>
              <w:t>水果原料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石屏县农嘉果蔬专业合作社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枸杞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苍南县胜康中药材有限公司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胭脂红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森馨香精色素科技(中国)有限公司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甜蜜素</w:t>
            </w:r>
            <w:r>
              <w:rPr>
                <w:rFonts w:hint="eastAsia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方大添加剂 (阳泉)有限公司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羧甲基纤维素钠</w:t>
            </w:r>
            <w:r>
              <w:rPr>
                <w:rFonts w:hint="eastAsia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常熟威怡科技有限公司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杀虫剂</w:t>
            </w:r>
            <w:r>
              <w:rPr>
                <w:rFonts w:hint="eastAsia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江苏省扬州绿源生物化工有限公司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洗手液</w:t>
            </w:r>
            <w:r>
              <w:rPr>
                <w:rFonts w:hint="eastAsia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莫顿(浙江)实业有限公司</w:t>
            </w:r>
            <w:r>
              <w:rPr>
                <w:rFonts w:hint="eastAsia"/>
                <w:u w:val="none"/>
                <w:lang w:val="en-US" w:eastAsia="zh-CN"/>
              </w:rPr>
              <w:t>，与上述结论一致。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因食用盐为加工过程中的辅助工序使用，在终产品中不体现，组织对食用盐的供方收集了资质材料，但未考虑纳入合格供方管理，已沟通。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</w:tcPr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远程</w:t>
            </w:r>
            <w:r>
              <w:rPr>
                <w:rFonts w:hint="eastAsia"/>
                <w:highlight w:val="none"/>
              </w:rPr>
              <w:t>观察</w:t>
            </w:r>
          </w:p>
        </w:tc>
        <w:tc>
          <w:tcPr>
            <w:tcW w:w="9171" w:type="dxa"/>
            <w:vAlign w:val="top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 w:eastAsia="宋体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highlight w:val="none"/>
                <w:u w:val="none"/>
              </w:rPr>
              <w:t>常温库</w:t>
            </w:r>
            <w:r>
              <w:rPr>
                <w:rFonts w:hint="eastAsia"/>
                <w:highlight w:val="none"/>
                <w:u w:val="single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白砂糖</w:t>
            </w:r>
            <w:r>
              <w:rPr>
                <w:rFonts w:hint="eastAsia"/>
                <w:highlight w:val="none"/>
                <w:u w:val="single"/>
              </w:rPr>
              <w:t>等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添加剂库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三氯蔗糖、安赛蜜等</w:t>
            </w:r>
            <w:r>
              <w:rPr>
                <w:rFonts w:hint="eastAsia"/>
                <w:highlight w:val="none"/>
                <w:u w:val="single"/>
              </w:rPr>
              <w:t>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生产车间：</w:t>
            </w:r>
            <w:r>
              <w:rPr>
                <w:rFonts w:hint="eastAsia"/>
                <w:u w:val="single"/>
                <w:lang w:val="en-US" w:eastAsia="zh-CN"/>
              </w:rPr>
              <w:t>杨梅、食用盐等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6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食品欺诈预防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3.12条款、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食品欺诈脆弱性评估程序》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企业建立并保持了《食品欺诈脆弱性评估程序》，收集了有关供应链食品欺诈的以往和现存威胁信息，对原辅料进行了脆弱性评估，形成了《食品欺诈薄弱性评估及控制措施表》，评估日期：</w:t>
            </w:r>
            <w:r>
              <w:rPr>
                <w:rFonts w:hint="eastAsia"/>
                <w:u w:val="single"/>
                <w:lang w:val="en-US" w:eastAsia="zh-CN"/>
              </w:rPr>
              <w:t>2022.1.10</w:t>
            </w:r>
            <w:r>
              <w:rPr>
                <w:rFonts w:hint="eastAsia"/>
                <w:lang w:val="en-US" w:eastAsia="zh-CN"/>
              </w:rPr>
              <w:t>，通过对“原物料特性、过往历史引用、经济驱动因素、供应链掌握度、识别难度”五个维度的描述与打分，最终评估结果“各类水果”为中风险，存在的风险为“农药、重金属残留”，控制措施为“来自合格供方；每批原料水果到公司后经农残快速检测合格。”，其他原材料均为低风险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企业对食品欺诈预防计划进行了定期的确认和验证，确认日期：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single"/>
                <w:lang w:val="en-US" w:eastAsia="zh-CN" w:bidi="ar-SA"/>
              </w:rPr>
              <w:t>2022.1.10</w:t>
            </w:r>
            <w:r>
              <w:rPr>
                <w:rFonts w:hint="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；验证日期：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single"/>
                <w:lang w:val="en-US" w:eastAsia="zh-CN" w:bidi="ar-SA"/>
              </w:rPr>
              <w:t>2022.2.1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single"/>
                <w:lang w:val="en-US" w:eastAsia="zh-CN" w:bidi="ar-SA"/>
              </w:rPr>
              <w:t>9</w:t>
            </w:r>
            <w:r>
              <w:rPr>
                <w:rFonts w:hint="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6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DB874"/>
    <w:multiLevelType w:val="singleLevel"/>
    <w:tmpl w:val="993DB874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B09B9"/>
    <w:rsid w:val="000B562B"/>
    <w:rsid w:val="000D2D47"/>
    <w:rsid w:val="000D6FF9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374C1"/>
    <w:rsid w:val="0014275D"/>
    <w:rsid w:val="00147D59"/>
    <w:rsid w:val="00153990"/>
    <w:rsid w:val="00154B29"/>
    <w:rsid w:val="00161891"/>
    <w:rsid w:val="0016356F"/>
    <w:rsid w:val="00171C66"/>
    <w:rsid w:val="00171F22"/>
    <w:rsid w:val="001725BB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2F7FE7"/>
    <w:rsid w:val="00310B9F"/>
    <w:rsid w:val="00310F4E"/>
    <w:rsid w:val="003117A9"/>
    <w:rsid w:val="003121FB"/>
    <w:rsid w:val="00314AF6"/>
    <w:rsid w:val="003161CE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D5E1A"/>
    <w:rsid w:val="003E00C7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859F9"/>
    <w:rsid w:val="00487121"/>
    <w:rsid w:val="00491695"/>
    <w:rsid w:val="00494F13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AF6"/>
    <w:rsid w:val="00564B6F"/>
    <w:rsid w:val="00564E53"/>
    <w:rsid w:val="005662DC"/>
    <w:rsid w:val="00573FCA"/>
    <w:rsid w:val="00575649"/>
    <w:rsid w:val="00575C42"/>
    <w:rsid w:val="00577FE9"/>
    <w:rsid w:val="005802A2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35F6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5341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0859"/>
    <w:rsid w:val="00702D8C"/>
    <w:rsid w:val="007039B1"/>
    <w:rsid w:val="00720EC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17B6"/>
    <w:rsid w:val="007757F3"/>
    <w:rsid w:val="0078029E"/>
    <w:rsid w:val="00784286"/>
    <w:rsid w:val="007847A4"/>
    <w:rsid w:val="00786E59"/>
    <w:rsid w:val="00787EF2"/>
    <w:rsid w:val="00791DDE"/>
    <w:rsid w:val="00796235"/>
    <w:rsid w:val="007A7241"/>
    <w:rsid w:val="007B029C"/>
    <w:rsid w:val="007B5318"/>
    <w:rsid w:val="007C1B48"/>
    <w:rsid w:val="007C3BBE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3A57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26E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C73"/>
    <w:rsid w:val="00A01DA2"/>
    <w:rsid w:val="00A03D08"/>
    <w:rsid w:val="00A22909"/>
    <w:rsid w:val="00A243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865F6"/>
    <w:rsid w:val="00AA5ACB"/>
    <w:rsid w:val="00AA7F47"/>
    <w:rsid w:val="00AB27DF"/>
    <w:rsid w:val="00AB4E05"/>
    <w:rsid w:val="00AB5DEC"/>
    <w:rsid w:val="00AC5E37"/>
    <w:rsid w:val="00AD012F"/>
    <w:rsid w:val="00AD1316"/>
    <w:rsid w:val="00AE4523"/>
    <w:rsid w:val="00AF0AAB"/>
    <w:rsid w:val="00AF0FC6"/>
    <w:rsid w:val="00AF2881"/>
    <w:rsid w:val="00AF5EBE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3179"/>
    <w:rsid w:val="00B679A4"/>
    <w:rsid w:val="00B70D9D"/>
    <w:rsid w:val="00B76F5F"/>
    <w:rsid w:val="00B804DA"/>
    <w:rsid w:val="00B82A4F"/>
    <w:rsid w:val="00B86E6E"/>
    <w:rsid w:val="00B96675"/>
    <w:rsid w:val="00B966B7"/>
    <w:rsid w:val="00BA68CD"/>
    <w:rsid w:val="00BB2ECB"/>
    <w:rsid w:val="00BB377A"/>
    <w:rsid w:val="00BB5074"/>
    <w:rsid w:val="00BD7DFB"/>
    <w:rsid w:val="00BF35D6"/>
    <w:rsid w:val="00BF597E"/>
    <w:rsid w:val="00C00EC6"/>
    <w:rsid w:val="00C03AB2"/>
    <w:rsid w:val="00C03CFF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86E85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6B7D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05B8"/>
    <w:rsid w:val="00DF16BE"/>
    <w:rsid w:val="00DF2F94"/>
    <w:rsid w:val="00DF3797"/>
    <w:rsid w:val="00E10F37"/>
    <w:rsid w:val="00E11177"/>
    <w:rsid w:val="00E23FF6"/>
    <w:rsid w:val="00E245D0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655A1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0DBB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88608B"/>
    <w:rsid w:val="04981EC9"/>
    <w:rsid w:val="049E1538"/>
    <w:rsid w:val="04C420B7"/>
    <w:rsid w:val="050D3D1E"/>
    <w:rsid w:val="05422E8D"/>
    <w:rsid w:val="056577F0"/>
    <w:rsid w:val="05705C5F"/>
    <w:rsid w:val="059C20C3"/>
    <w:rsid w:val="059D7421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D3087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E07FF4"/>
    <w:rsid w:val="0FFA42BF"/>
    <w:rsid w:val="100B6D7F"/>
    <w:rsid w:val="100D075A"/>
    <w:rsid w:val="106A3497"/>
    <w:rsid w:val="106C664C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75A9C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6B4495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4F621B"/>
    <w:rsid w:val="1DAE3E96"/>
    <w:rsid w:val="1DC4038A"/>
    <w:rsid w:val="1DF36090"/>
    <w:rsid w:val="1DFE25B1"/>
    <w:rsid w:val="1E210760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229C6"/>
    <w:rsid w:val="205905F2"/>
    <w:rsid w:val="20595191"/>
    <w:rsid w:val="205B3801"/>
    <w:rsid w:val="205B51FD"/>
    <w:rsid w:val="207644C2"/>
    <w:rsid w:val="20A856C1"/>
    <w:rsid w:val="20BE1D38"/>
    <w:rsid w:val="20CC7326"/>
    <w:rsid w:val="20D35A3E"/>
    <w:rsid w:val="20E1795A"/>
    <w:rsid w:val="2120585B"/>
    <w:rsid w:val="217927DF"/>
    <w:rsid w:val="21A07B88"/>
    <w:rsid w:val="21A34258"/>
    <w:rsid w:val="21D24208"/>
    <w:rsid w:val="224C41D1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6A4A60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87F2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94418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3B6D66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B73133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382BBC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7F232A7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C2525C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0A18D9"/>
    <w:rsid w:val="44250932"/>
    <w:rsid w:val="44350F69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600670"/>
    <w:rsid w:val="46611485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176995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552FC1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43F05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7C6B89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CFE600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B86414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2B551A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4A0EBD"/>
    <w:rsid w:val="655D358A"/>
    <w:rsid w:val="65600ACC"/>
    <w:rsid w:val="65662197"/>
    <w:rsid w:val="656E7483"/>
    <w:rsid w:val="658C79F9"/>
    <w:rsid w:val="65993395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5D50B9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7B617B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C702DD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220721"/>
    <w:rsid w:val="753327B6"/>
    <w:rsid w:val="753E2D2E"/>
    <w:rsid w:val="753F2F7D"/>
    <w:rsid w:val="75DB13A5"/>
    <w:rsid w:val="75E552E3"/>
    <w:rsid w:val="76240981"/>
    <w:rsid w:val="763943E8"/>
    <w:rsid w:val="764774F9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CF91FAF"/>
    <w:rsid w:val="7D41026F"/>
    <w:rsid w:val="7D4C1845"/>
    <w:rsid w:val="7D59343F"/>
    <w:rsid w:val="7D67119E"/>
    <w:rsid w:val="7DD112A5"/>
    <w:rsid w:val="7DE208A3"/>
    <w:rsid w:val="7E0A78B3"/>
    <w:rsid w:val="7E2912F3"/>
    <w:rsid w:val="7E361C4E"/>
    <w:rsid w:val="7E6305EF"/>
    <w:rsid w:val="7E6C4617"/>
    <w:rsid w:val="7E8D50F9"/>
    <w:rsid w:val="7EDA5201"/>
    <w:rsid w:val="7EF7034B"/>
    <w:rsid w:val="7F541664"/>
    <w:rsid w:val="7F697999"/>
    <w:rsid w:val="7F9026D0"/>
    <w:rsid w:val="7F984417"/>
    <w:rsid w:val="7F9F783F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8">
    <w:name w:val="标题 1 字符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437</Words>
  <Characters>2494</Characters>
  <Lines>20</Lines>
  <Paragraphs>5</Paragraphs>
  <TotalTime>83</TotalTime>
  <ScaleCrop>false</ScaleCrop>
  <LinksUpToDate>false</LinksUpToDate>
  <CharactersWithSpaces>2926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2022-06-13T07:35:11Z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8BF9D5A16D004A76AC8985D42F74F95D</vt:lpwstr>
  </property>
</Properties>
</file>