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39"/>
        <w:gridCol w:w="749"/>
        <w:gridCol w:w="969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5" w:hRule="atLeast"/>
        </w:trPr>
        <w:tc>
          <w:tcPr>
            <w:tcW w:w="186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4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营销部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部门负责人：李丕宠       </w:t>
            </w:r>
            <w:r>
              <w:rPr>
                <w:rFonts w:hint="eastAsia"/>
                <w:sz w:val="24"/>
                <w:szCs w:val="24"/>
              </w:rPr>
              <w:t>陪</w:t>
            </w:r>
            <w:r>
              <w:rPr>
                <w:rFonts w:hint="eastAsia"/>
                <w:sz w:val="24"/>
                <w:szCs w:val="24"/>
                <w:highlight w:val="none"/>
              </w:rPr>
              <w:t>同人</w:t>
            </w:r>
            <w:r>
              <w:rPr>
                <w:rFonts w:hint="eastAsia"/>
                <w:sz w:val="24"/>
                <w:szCs w:val="24"/>
              </w:rPr>
              <w:t>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陈姿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3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tabs>
                <w:tab w:val="center" w:pos="4894"/>
              </w:tabs>
              <w:spacing w:before="1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13下午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4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pStyle w:val="19"/>
              <w:spacing w:after="0"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9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H(V1.0)：2.4.2/2.5.1/2.5.2.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3.9/5.2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3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3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  <w:color w:val="000000"/>
                <w:szCs w:val="21"/>
              </w:rPr>
              <w:t>2.5.1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营销部岗位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74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0"/>
                <w:lang w:val="en-US" w:eastAsia="zh-CN" w:bidi="ar-SA"/>
              </w:rPr>
              <w:t>负责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制定公司总体销售目标、指标、计划；进行合同与订单评审；负责产品的出运计划的安排，制订船运、装运计划及单证操作报检出运的运作和管理；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4.5.5做好与顾客的沟通，负责客户投诉的处理、模拟演习、顾客满意度调查工作；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4.5.6负责本部门的岗位设置、人力资源的配置、协调绩效考核等工作；负责与其它部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门的沟通与协调。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3" w:hRule="atLeast"/>
        </w:trPr>
        <w:tc>
          <w:tcPr>
            <w:tcW w:w="186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</w:rPr>
              <w:t xml:space="preserve">2.4.2  </w:t>
            </w:r>
          </w:p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目标》</w:t>
            </w:r>
          </w:p>
        </w:tc>
        <w:tc>
          <w:tcPr>
            <w:tcW w:w="116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2" w:hRule="atLeast"/>
        </w:trPr>
        <w:tc>
          <w:tcPr>
            <w:tcW w:w="1862" w:type="dxa"/>
            <w:vMerge w:val="continue"/>
            <w:shd w:val="clear" w:color="auto" w:fill="auto"/>
          </w:tcPr>
          <w:p/>
        </w:tc>
        <w:tc>
          <w:tcPr>
            <w:tcW w:w="1239" w:type="dxa"/>
            <w:vMerge w:val="continue"/>
            <w:shd w:val="clear" w:color="auto" w:fill="auto"/>
          </w:tcPr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080"/>
              <w:gridCol w:w="2400"/>
              <w:gridCol w:w="1603"/>
              <w:gridCol w:w="20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3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07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2"/>
                    </w:rPr>
                    <w:t>.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-2022.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230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投诉处理及时</w:t>
                  </w:r>
                  <w:r>
                    <w:rPr>
                      <w:rFonts w:hint="eastAsia" w:ascii="宋体" w:hAnsi="宋体"/>
                      <w:szCs w:val="21"/>
                    </w:rPr>
                    <w:t>率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（投诉处理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及时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的数量/总的投诉数）×100%</w:t>
                  </w:r>
                </w:p>
              </w:tc>
              <w:tc>
                <w:tcPr>
                  <w:tcW w:w="160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未发生投诉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）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6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 xml:space="preserve">沟通  </w:t>
            </w:r>
          </w:p>
        </w:tc>
        <w:tc>
          <w:tcPr>
            <w:tcW w:w="123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2.5.</w:t>
            </w:r>
            <w:r>
              <w:rPr>
                <w:rFonts w:hint="eastAsia"/>
                <w:highlight w:val="none"/>
                <w:lang w:val="en-US" w:eastAsia="zh-CN"/>
              </w:rPr>
              <w:t>2.3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2.5.2.3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7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与顾客的沟通一般由营销部负责。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系统下订单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其他——合同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电话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表单传递 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合同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企业定期进行顾客满意度调查，《顾客满意度调查表》内容包括</w:t>
            </w:r>
            <w:r>
              <w:rPr>
                <w:rFonts w:hint="eastAsia"/>
                <w:u w:val="single"/>
                <w:lang w:val="en-US" w:eastAsia="zh-CN"/>
              </w:rPr>
              <w:t>产品（质量外观、质量口味、包装稳定性、质量合格率）；服务（及时性、主动性、态度）；合同（价格、运输质量、交付及时）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对每一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</w:t>
            </w:r>
            <w:r>
              <w:rPr>
                <w:rFonts w:hint="eastAsia"/>
                <w:color w:val="000000"/>
                <w:szCs w:val="21"/>
              </w:rPr>
              <w:t>调查内容按百分制统计和计算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例如顾客名称“台州黄岩海之梦，林哲宇”，十项评分内容仅“产品合同价格”勾选了“较满意（8分）”，其余均为“满意（10分）”，总分98分。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查看《顾客满意度统计分析报告》，2022年3月10日通过给经销商发放《顾客满意度调查表》，发出调查表5份，收回1份，通过对收回的调查表进行统计分析，未收到单项评价4分以下的，顾客满意度总分98分。</w:t>
            </w:r>
          </w:p>
          <w:p>
            <w:pPr>
              <w:pStyle w:val="2"/>
              <w:ind w:left="0" w:firstLine="0" w:firstLineChars="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ind w:left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查看与客户签订的《产品购销合同》，需方：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浙江金明生物科技有限公司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，签订时间：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2022年2月21日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，产品名称：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3千克糖水桔子罐头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，数量：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3060罐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，包装要求：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托盘打包（不用装箱、喷码）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，付款方式：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一次性付清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，交货日期：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等需方通知即时发货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，交货方式：</w:t>
            </w:r>
            <w:bookmarkStart w:id="0" w:name="_GoBack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供方送货至需方航埠仓库，运输费用供方负责</w:t>
            </w:r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物流运输过程主要通过货拉拉平台系统下单，也有其他合作方例如：</w:t>
            </w:r>
            <w:r>
              <w:rPr>
                <w:rFonts w:hint="eastAsia"/>
                <w:u w:val="single"/>
                <w:lang w:val="en-US" w:eastAsia="zh-CN"/>
              </w:rPr>
              <w:t>张家港市后塍智信货运服务部，</w:t>
            </w:r>
            <w:r>
              <w:rPr>
                <w:rFonts w:hint="eastAsia"/>
                <w:u w:val="none"/>
                <w:lang w:val="en-US" w:eastAsia="zh-CN"/>
              </w:rPr>
              <w:t>营业执照编号：</w:t>
            </w:r>
            <w:r>
              <w:rPr>
                <w:rFonts w:hint="eastAsia"/>
                <w:u w:val="single"/>
                <w:lang w:val="en-US" w:eastAsia="zh-CN"/>
              </w:rPr>
              <w:t>92320592MA26R0F331；</w:t>
            </w:r>
            <w:r>
              <w:rPr>
                <w:rFonts w:hint="eastAsia"/>
                <w:lang w:val="en-US" w:eastAsia="zh-CN"/>
              </w:rPr>
              <w:t>有运输车辆食品安全及卫生检查记录表，详细发货过程见生产部审核记录。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撤回/召回</w:t>
            </w:r>
          </w:p>
        </w:tc>
        <w:tc>
          <w:tcPr>
            <w:tcW w:w="1239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3.9</w:t>
            </w:r>
          </w:p>
        </w:tc>
        <w:tc>
          <w:tcPr>
            <w:tcW w:w="749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691" w:type="dxa"/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 xml:space="preserve">3.9条款  </w:t>
            </w: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>《产品撤回/召回控制程序》</w:t>
            </w:r>
          </w:p>
        </w:tc>
        <w:tc>
          <w:tcPr>
            <w:tcW w:w="1168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2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1239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749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691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HACCP小组组长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color w:val="0000FF"/>
              </w:rPr>
            </w:pPr>
          </w:p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其他如召回演练实施——详见生产部审核记录。</w:t>
            </w:r>
          </w:p>
        </w:tc>
        <w:tc>
          <w:tcPr>
            <w:tcW w:w="1168" w:type="dxa"/>
            <w:vMerge w:val="continue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8" w:hRule="atLeast"/>
        </w:trPr>
        <w:tc>
          <w:tcPr>
            <w:tcW w:w="1862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9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5.2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  <w:szCs w:val="21"/>
              </w:rPr>
              <w:t>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7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vAlign w:val="top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组织的投诉处理工作主要由营销部负责，质检部负责组织对异常投诉的统计、原因调查及跟踪结果。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建立了《投诉处理程序》，明确了遇到投诉事件的处理流程，遇到投诉营销部及时做好客户投诉处理记录提交质检部，质检部组织生产部进行原因分析，制定纠正预防措施，营销部再与客户沟通后续赔偿措施，直到客户满意为止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审核周期内未发生过投诉事件。</w:t>
            </w:r>
          </w:p>
        </w:tc>
        <w:tc>
          <w:tcPr>
            <w:tcW w:w="1168" w:type="dxa"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B7734E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7474D6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4A6C29"/>
    <w:rsid w:val="096333C5"/>
    <w:rsid w:val="09933EF9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1733AD"/>
    <w:rsid w:val="0BE64DFF"/>
    <w:rsid w:val="0C5423F7"/>
    <w:rsid w:val="0C8009B8"/>
    <w:rsid w:val="0CA519E1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8D4DEF"/>
    <w:rsid w:val="0F9C35C1"/>
    <w:rsid w:val="0FFA42BF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936B8"/>
    <w:rsid w:val="11BD2BE2"/>
    <w:rsid w:val="11BE2038"/>
    <w:rsid w:val="11DC0AC4"/>
    <w:rsid w:val="11E2439D"/>
    <w:rsid w:val="12020B7B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26F1B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0DC0DFA"/>
    <w:rsid w:val="214754B5"/>
    <w:rsid w:val="21A07B88"/>
    <w:rsid w:val="21D24208"/>
    <w:rsid w:val="223102F7"/>
    <w:rsid w:val="225F2ABB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032B9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A74FD9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C413D4"/>
    <w:rsid w:val="2EEE512C"/>
    <w:rsid w:val="2F172529"/>
    <w:rsid w:val="2F511B05"/>
    <w:rsid w:val="2F631C6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C11289"/>
    <w:rsid w:val="331E21CE"/>
    <w:rsid w:val="33562A0D"/>
    <w:rsid w:val="33715F28"/>
    <w:rsid w:val="33F07155"/>
    <w:rsid w:val="340C6245"/>
    <w:rsid w:val="343C4522"/>
    <w:rsid w:val="347A0336"/>
    <w:rsid w:val="34C04F2A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E00B2"/>
    <w:rsid w:val="3CC56579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236317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4A567F5"/>
    <w:rsid w:val="45282990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1068E9"/>
    <w:rsid w:val="4CA74E41"/>
    <w:rsid w:val="4CA91B51"/>
    <w:rsid w:val="4CB62537"/>
    <w:rsid w:val="4CD2365B"/>
    <w:rsid w:val="4D352804"/>
    <w:rsid w:val="4D791805"/>
    <w:rsid w:val="4D8F2F88"/>
    <w:rsid w:val="4DB86BCB"/>
    <w:rsid w:val="4DD4618E"/>
    <w:rsid w:val="4DD85058"/>
    <w:rsid w:val="4E0166A9"/>
    <w:rsid w:val="4E1551DB"/>
    <w:rsid w:val="4E2E5B55"/>
    <w:rsid w:val="4E7774D0"/>
    <w:rsid w:val="4E8413C0"/>
    <w:rsid w:val="4F594843"/>
    <w:rsid w:val="4F83696F"/>
    <w:rsid w:val="503C3BCC"/>
    <w:rsid w:val="505C4971"/>
    <w:rsid w:val="50C41CF1"/>
    <w:rsid w:val="51217DA6"/>
    <w:rsid w:val="51294703"/>
    <w:rsid w:val="51425A27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B44D52"/>
    <w:rsid w:val="53C54C5E"/>
    <w:rsid w:val="53F51637"/>
    <w:rsid w:val="54124FEF"/>
    <w:rsid w:val="541C4B67"/>
    <w:rsid w:val="552A2893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36F6E"/>
    <w:rsid w:val="5AD64AF2"/>
    <w:rsid w:val="5B1B571F"/>
    <w:rsid w:val="5B544EB3"/>
    <w:rsid w:val="5B6A33DD"/>
    <w:rsid w:val="5BF04FFA"/>
    <w:rsid w:val="5BFE4BBC"/>
    <w:rsid w:val="5C4D2649"/>
    <w:rsid w:val="5C8D6CFF"/>
    <w:rsid w:val="5C966EB6"/>
    <w:rsid w:val="5CB9068F"/>
    <w:rsid w:val="5D013462"/>
    <w:rsid w:val="5D1E366A"/>
    <w:rsid w:val="5D3351AF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1738F"/>
    <w:rsid w:val="5FE015B4"/>
    <w:rsid w:val="6018182B"/>
    <w:rsid w:val="601D39F2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7E7C79"/>
    <w:rsid w:val="66B368AE"/>
    <w:rsid w:val="66B532F3"/>
    <w:rsid w:val="66C2760F"/>
    <w:rsid w:val="670C48DE"/>
    <w:rsid w:val="675A3B6C"/>
    <w:rsid w:val="675B5BA4"/>
    <w:rsid w:val="67AF7DB6"/>
    <w:rsid w:val="67C11526"/>
    <w:rsid w:val="680564C6"/>
    <w:rsid w:val="681B3F7A"/>
    <w:rsid w:val="68233428"/>
    <w:rsid w:val="68853BC2"/>
    <w:rsid w:val="68B54AF7"/>
    <w:rsid w:val="68CA009F"/>
    <w:rsid w:val="69374ACD"/>
    <w:rsid w:val="695B5920"/>
    <w:rsid w:val="69B35A0D"/>
    <w:rsid w:val="69CC607C"/>
    <w:rsid w:val="69EA1163"/>
    <w:rsid w:val="69F96768"/>
    <w:rsid w:val="6A287F98"/>
    <w:rsid w:val="6A441849"/>
    <w:rsid w:val="6AB40496"/>
    <w:rsid w:val="6AB40A4A"/>
    <w:rsid w:val="6ABD1D5E"/>
    <w:rsid w:val="6AF33939"/>
    <w:rsid w:val="6B795D62"/>
    <w:rsid w:val="6BC747F5"/>
    <w:rsid w:val="6BD35CE4"/>
    <w:rsid w:val="6BE12B3B"/>
    <w:rsid w:val="6C3014BE"/>
    <w:rsid w:val="6C5D414F"/>
    <w:rsid w:val="6C761A36"/>
    <w:rsid w:val="6CA324B4"/>
    <w:rsid w:val="6CDE17FD"/>
    <w:rsid w:val="6D0B2C14"/>
    <w:rsid w:val="6D1D2C91"/>
    <w:rsid w:val="6D232D3C"/>
    <w:rsid w:val="6D2F5D1E"/>
    <w:rsid w:val="6D792112"/>
    <w:rsid w:val="6DEE2796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0D000D1"/>
    <w:rsid w:val="713A1400"/>
    <w:rsid w:val="7256165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090A7F"/>
    <w:rsid w:val="753E2D2E"/>
    <w:rsid w:val="759C3396"/>
    <w:rsid w:val="75DB13A5"/>
    <w:rsid w:val="75E552E3"/>
    <w:rsid w:val="75ED28B9"/>
    <w:rsid w:val="762A3630"/>
    <w:rsid w:val="7648538B"/>
    <w:rsid w:val="76577132"/>
    <w:rsid w:val="76B0676B"/>
    <w:rsid w:val="76BD747C"/>
    <w:rsid w:val="76CD52EB"/>
    <w:rsid w:val="76FE004A"/>
    <w:rsid w:val="77462C4C"/>
    <w:rsid w:val="77A268F6"/>
    <w:rsid w:val="77CC3658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204D0A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DAC6B7A"/>
    <w:rsid w:val="7E0A78B3"/>
    <w:rsid w:val="7E2912F3"/>
    <w:rsid w:val="7F4E0531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pPr>
      <w:jc w:val="both"/>
    </w:pPr>
    <w:rPr>
      <w:rFonts w:ascii="宋体" w:hAnsi="Courier New" w:eastAsia="宋体" w:cs="Courier New"/>
      <w:sz w:val="21"/>
      <w:szCs w:val="21"/>
      <w:lang w:eastAsia="zh-CN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20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21">
    <w:name w:val="批注文字 字符"/>
    <w:basedOn w:val="12"/>
    <w:link w:val="4"/>
    <w:semiHidden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821</Words>
  <Characters>4680</Characters>
  <Lines>39</Lines>
  <Paragraphs>10</Paragraphs>
  <TotalTime>28</TotalTime>
  <ScaleCrop>false</ScaleCrop>
  <LinksUpToDate>false</LinksUpToDate>
  <CharactersWithSpaces>5491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ASUS</cp:lastModifiedBy>
  <dcterms:modified xsi:type="dcterms:W3CDTF">2022-06-13T06:44:19Z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D9C0C4112D19428DB53500EA62E7BA86</vt:lpwstr>
  </property>
</Properties>
</file>