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6" w:afterLines="50" w:line="440" w:lineRule="exact"/>
        <w:jc w:val="center"/>
        <w:rPr>
          <w:rFonts w:ascii="宋体" w:hAnsi="宋体"/>
          <w:b/>
          <w:sz w:val="24"/>
        </w:rPr>
      </w:pPr>
      <w:r>
        <w:rPr>
          <w:rFonts w:hint="eastAsia" w:ascii="宋体" w:hAnsi="宋体"/>
          <w:b/>
          <w:sz w:val="24"/>
        </w:rPr>
        <w:t>认证信息变更传递单</w:t>
      </w:r>
    </w:p>
    <w:p>
      <w:pPr>
        <w:widowControl/>
        <w:jc w:val="left"/>
        <w:rPr>
          <w:b/>
          <w:szCs w:val="21"/>
        </w:rPr>
      </w:pPr>
      <w:r>
        <w:rPr>
          <w:rFonts w:hint="eastAsia"/>
          <w:b/>
          <w:szCs w:val="21"/>
        </w:rPr>
        <w:t>组织名称:</w:t>
      </w:r>
      <w:bookmarkStart w:id="0" w:name="组织名称"/>
      <w:r>
        <w:rPr>
          <w:rFonts w:hint="eastAsia"/>
          <w:b/>
          <w:szCs w:val="21"/>
        </w:rPr>
        <w:t>浙江天童食品有限公司</w:t>
      </w:r>
      <w:bookmarkEnd w:id="0"/>
      <w:r>
        <w:rPr>
          <w:rFonts w:hint="eastAsia"/>
          <w:b/>
          <w:szCs w:val="21"/>
        </w:rPr>
        <w:tab/>
      </w:r>
      <w:r>
        <w:rPr>
          <w:rFonts w:hint="eastAsia"/>
          <w:b/>
          <w:szCs w:val="21"/>
          <w:lang w:val="en-US" w:eastAsia="zh-CN"/>
        </w:rPr>
        <w:t xml:space="preserve">      </w:t>
      </w:r>
      <w:r>
        <w:rPr>
          <w:rFonts w:hint="eastAsia"/>
          <w:b/>
          <w:szCs w:val="21"/>
        </w:rPr>
        <w:t>合同编号:</w:t>
      </w:r>
      <w:bookmarkStart w:id="1" w:name="合同编号"/>
      <w:r>
        <w:rPr>
          <w:sz w:val="21"/>
          <w:szCs w:val="21"/>
        </w:rPr>
        <w:t>0734-2022-H</w:t>
      </w:r>
      <w:bookmarkEnd w:id="1"/>
    </w:p>
    <w:tbl>
      <w:tblPr>
        <w:tblStyle w:val="7"/>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331"/>
        <w:gridCol w:w="126"/>
        <w:gridCol w:w="2457"/>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2"/>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788" w:type="dxa"/>
            <w:gridSpan w:val="2"/>
          </w:tcPr>
          <w:p>
            <w:pPr>
              <w:spacing w:before="62"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b/>
                <w:szCs w:val="21"/>
              </w:rPr>
            </w:pPr>
          </w:p>
        </w:tc>
        <w:tc>
          <w:tcPr>
            <w:tcW w:w="5043" w:type="dxa"/>
            <w:gridSpan w:val="3"/>
          </w:tcPr>
          <w:p>
            <w:pPr>
              <w:rPr>
                <w:szCs w:val="21"/>
              </w:rPr>
            </w:pPr>
          </w:p>
          <w:p>
            <w:pPr>
              <w:spacing w:before="62" w:beforeLines="20"/>
              <w:rPr>
                <w:szCs w:val="21"/>
              </w:rPr>
            </w:pPr>
            <w:r>
              <w:rPr>
                <w:rFonts w:hint="eastAsia"/>
                <w:szCs w:val="21"/>
              </w:rPr>
              <w:t>变更为:</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88" w:type="dxa"/>
            <w:gridSpan w:val="2"/>
          </w:tcPr>
          <w:p>
            <w:pPr>
              <w:numPr>
                <w:ilvl w:val="0"/>
                <w:numId w:val="1"/>
              </w:numPr>
              <w:spacing w:before="62" w:beforeLines="20"/>
              <w:rPr>
                <w:b/>
                <w:szCs w:val="21"/>
              </w:rPr>
            </w:pPr>
            <w:r>
              <w:rPr>
                <w:rFonts w:hint="eastAsia"/>
                <w:b/>
                <w:szCs w:val="21"/>
              </w:rPr>
              <w:t>认证类型变更：原认证领域及证书类型:</w:t>
            </w:r>
          </w:p>
          <w:p>
            <w:pPr>
              <w:spacing w:before="62" w:beforeLines="20"/>
              <w:rPr>
                <w:rFonts w:ascii="宋体" w:hAnsi="宋体"/>
                <w:szCs w:val="21"/>
              </w:rPr>
            </w:pPr>
            <w:r>
              <w:rPr>
                <w:rFonts w:hint="eastAsia"/>
                <w:szCs w:val="21"/>
              </w:rPr>
              <w:t xml:space="preserve">    □带CNAS标志  □不带CNAS标志</w:t>
            </w:r>
          </w:p>
        </w:tc>
        <w:tc>
          <w:tcPr>
            <w:tcW w:w="5043" w:type="dxa"/>
            <w:gridSpan w:val="3"/>
          </w:tcPr>
          <w:p>
            <w:pPr>
              <w:spacing w:before="62" w:beforeLines="20"/>
              <w:rPr>
                <w:szCs w:val="21"/>
              </w:rPr>
            </w:pPr>
            <w:r>
              <w:rPr>
                <w:rFonts w:hint="eastAsia"/>
                <w:szCs w:val="21"/>
              </w:rPr>
              <w:t>变更为:</w:t>
            </w:r>
          </w:p>
          <w:p>
            <w:pPr>
              <w:spacing w:before="62" w:beforeLines="20"/>
              <w:rPr>
                <w:szCs w:val="21"/>
                <w:u w:val="single"/>
              </w:rPr>
            </w:pPr>
            <w:r>
              <w:rPr>
                <w:rFonts w:hint="eastAsia"/>
                <w:szCs w:val="21"/>
              </w:rPr>
              <w:t>□带CNAS标志  □不带CNAS标志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788" w:type="dxa"/>
            <w:gridSpan w:val="2"/>
          </w:tcPr>
          <w:p>
            <w:pPr>
              <w:numPr>
                <w:ilvl w:val="0"/>
                <w:numId w:val="1"/>
              </w:numPr>
              <w:spacing w:before="62" w:beforeLines="20"/>
              <w:rPr>
                <w:szCs w:val="21"/>
              </w:rPr>
            </w:pPr>
            <w:r>
              <w:rPr>
                <w:rFonts w:hint="eastAsia"/>
                <w:b/>
                <w:szCs w:val="21"/>
              </w:rPr>
              <w:t>认证标准变更</w:t>
            </w:r>
            <w:r>
              <w:rPr>
                <w:rFonts w:hint="eastAsia"/>
                <w:szCs w:val="21"/>
              </w:rPr>
              <w:t>：</w:t>
            </w:r>
          </w:p>
          <w:p>
            <w:pPr>
              <w:pStyle w:val="13"/>
              <w:ind w:left="0" w:right="0"/>
              <w:jc w:val="left"/>
              <w:rPr>
                <w:b/>
                <w:szCs w:val="21"/>
              </w:rPr>
            </w:pPr>
            <w:r>
              <w:rPr>
                <w:rFonts w:hint="eastAsia"/>
                <w:szCs w:val="21"/>
              </w:rPr>
              <w:t>原依据标准：</w:t>
            </w:r>
          </w:p>
        </w:tc>
        <w:tc>
          <w:tcPr>
            <w:tcW w:w="5043" w:type="dxa"/>
            <w:gridSpan w:val="3"/>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numPr>
                <w:ilvl w:val="0"/>
                <w:numId w:val="1"/>
              </w:numPr>
              <w:rPr>
                <w:highlight w:val="yellow"/>
              </w:rPr>
            </w:pPr>
            <w:r>
              <w:rPr>
                <w:rFonts w:hint="eastAsia"/>
                <w:highlight w:val="yellow"/>
              </w:rPr>
              <w:t>认证范围变更：</w:t>
            </w:r>
          </w:p>
          <w:p>
            <w:r>
              <w:rPr>
                <w:sz w:val="21"/>
                <w:szCs w:val="21"/>
              </w:rPr>
              <w:t>位于浙江省衢州市开化县马金镇绿色食品工业园区浙江天童食品有限公司生产车间水果罐头（黄桃罐头、</w:t>
            </w:r>
            <w:r>
              <w:rPr>
                <w:sz w:val="21"/>
                <w:szCs w:val="21"/>
                <w:highlight w:val="none"/>
              </w:rPr>
              <w:t>桔子罐头</w:t>
            </w:r>
            <w:r>
              <w:rPr>
                <w:sz w:val="21"/>
                <w:szCs w:val="21"/>
              </w:rPr>
              <w:t>、什锦罐头、枇杷罐头、梨罐头、葡萄罐头、杨梅罐头）的生产</w:t>
            </w:r>
          </w:p>
        </w:tc>
        <w:tc>
          <w:tcPr>
            <w:tcW w:w="5043" w:type="dxa"/>
            <w:gridSpan w:val="3"/>
          </w:tcPr>
          <w:p>
            <w:pPr>
              <w:spacing w:before="62" w:beforeLines="20"/>
              <w:rPr>
                <w:rFonts w:hint="eastAsia"/>
                <w:highlight w:val="cyan"/>
              </w:rPr>
            </w:pPr>
            <w:r>
              <w:rPr>
                <w:rFonts w:hint="eastAsia"/>
                <w:highlight w:val="cyan"/>
              </w:rPr>
              <w:t>变更为:</w:t>
            </w:r>
          </w:p>
          <w:p>
            <w:pPr>
              <w:pStyle w:val="2"/>
              <w:rPr>
                <w:rFonts w:hint="default"/>
                <w:lang w:val="en-US" w:eastAsia="zh-CN"/>
              </w:rPr>
            </w:pPr>
            <w:r>
              <w:rPr>
                <w:rFonts w:hint="default"/>
                <w:lang w:val="en-US" w:eastAsia="zh-CN"/>
              </w:rPr>
              <w:t>位于浙江省衢州市开化县马金镇绿色食品工业园区浙江天童食品有限公司生产车间水果罐头（黄桃罐头、柑橘罐头、什锦罐头、枇杷罐头、杨梅罐头）的生产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788" w:type="dxa"/>
            <w:gridSpan w:val="2"/>
          </w:tcPr>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rFonts w:hint="default" w:eastAsia="宋体"/>
                <w:b/>
                <w:szCs w:val="21"/>
                <w:lang w:val="en-US" w:eastAsia="zh-CN"/>
              </w:rPr>
            </w:pPr>
            <w:r>
              <w:rPr>
                <w:rFonts w:hint="eastAsia"/>
                <w:szCs w:val="21"/>
              </w:rPr>
              <w:t>原</w:t>
            </w:r>
            <w:r>
              <w:rPr>
                <w:rFonts w:hint="eastAsia"/>
                <w:szCs w:val="21"/>
                <w:lang w:val="en-US" w:eastAsia="zh-CN"/>
              </w:rPr>
              <w:t>总人数</w:t>
            </w:r>
            <w:r>
              <w:rPr>
                <w:rFonts w:hint="eastAsia"/>
                <w:szCs w:val="21"/>
                <w:lang w:eastAsia="zh-CN"/>
              </w:rPr>
              <w:t>、</w:t>
            </w:r>
            <w:r>
              <w:rPr>
                <w:rFonts w:hint="eastAsia"/>
                <w:szCs w:val="21"/>
                <w:lang w:val="en-US" w:eastAsia="zh-CN"/>
              </w:rPr>
              <w:t>体系覆盖人数35人</w:t>
            </w:r>
          </w:p>
        </w:tc>
        <w:tc>
          <w:tcPr>
            <w:tcW w:w="5043" w:type="dxa"/>
            <w:gridSpan w:val="3"/>
          </w:tcPr>
          <w:p>
            <w:pPr>
              <w:spacing w:before="62" w:beforeLines="20"/>
              <w:rPr>
                <w:szCs w:val="21"/>
              </w:rPr>
            </w:pPr>
            <w:r>
              <w:rPr>
                <w:rFonts w:hint="eastAsia"/>
                <w:szCs w:val="21"/>
              </w:rPr>
              <w:t>变更为:</w:t>
            </w:r>
          </w:p>
          <w:p>
            <w:pPr>
              <w:rPr>
                <w:rFonts w:hint="default" w:eastAsia="宋体"/>
                <w:b/>
                <w:szCs w:val="21"/>
                <w:lang w:val="en-US" w:eastAsia="zh-CN"/>
              </w:rPr>
            </w:pPr>
            <w:r>
              <w:rPr>
                <w:rFonts w:hint="eastAsia"/>
                <w:szCs w:val="21"/>
                <w:lang w:val="en-US" w:eastAsia="zh-CN"/>
              </w:rPr>
              <w:t>总人数</w:t>
            </w:r>
            <w:r>
              <w:rPr>
                <w:rFonts w:hint="eastAsia"/>
                <w:szCs w:val="21"/>
                <w:lang w:eastAsia="zh-CN"/>
              </w:rPr>
              <w:t>、</w:t>
            </w:r>
            <w:r>
              <w:rPr>
                <w:rFonts w:hint="eastAsia"/>
                <w:szCs w:val="21"/>
                <w:lang w:val="en-US" w:eastAsia="zh-CN"/>
              </w:rPr>
              <w:t>体系覆盖人数</w:t>
            </w:r>
            <w:r>
              <w:rPr>
                <w:rFonts w:hint="eastAsia"/>
                <w:b/>
                <w:color w:val="0000FF"/>
                <w:szCs w:val="21"/>
                <w:lang w:val="en-US" w:eastAsia="zh-CN"/>
              </w:rPr>
              <w:t>：51人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788" w:type="dxa"/>
            <w:gridSpan w:val="2"/>
          </w:tcPr>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b/>
                <w:szCs w:val="21"/>
              </w:rPr>
            </w:pPr>
          </w:p>
        </w:tc>
        <w:tc>
          <w:tcPr>
            <w:tcW w:w="5043" w:type="dxa"/>
            <w:gridSpan w:val="3"/>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788" w:type="dxa"/>
            <w:gridSpan w:val="2"/>
          </w:tcPr>
          <w:p>
            <w:pPr>
              <w:numPr>
                <w:ilvl w:val="0"/>
                <w:numId w:val="2"/>
              </w:numPr>
              <w:rPr>
                <w:rFonts w:hint="eastAsia"/>
                <w:szCs w:val="21"/>
              </w:rPr>
            </w:pPr>
            <w:r>
              <w:rPr>
                <w:rFonts w:hint="eastAsia"/>
                <w:b/>
                <w:szCs w:val="21"/>
              </w:rPr>
              <w:t>地址变更</w:t>
            </w:r>
            <w:r>
              <w:rPr>
                <w:rFonts w:hint="eastAsia"/>
                <w:szCs w:val="21"/>
              </w:rPr>
              <w:t>：</w:t>
            </w:r>
          </w:p>
          <w:p>
            <w:pPr>
              <w:rPr>
                <w:rFonts w:hint="default" w:eastAsiaTheme="minorEastAsia"/>
                <w:szCs w:val="21"/>
                <w:lang w:val="en-US" w:eastAsia="zh-CN"/>
              </w:rPr>
            </w:pPr>
            <w:r>
              <w:rPr>
                <w:rFonts w:hint="eastAsia" w:eastAsiaTheme="minorEastAsia"/>
                <w:szCs w:val="21"/>
                <w:lang w:val="en-US" w:eastAsia="zh-CN"/>
              </w:rPr>
              <w:t>注册地址/经营地址：</w:t>
            </w:r>
          </w:p>
          <w:p>
            <w:pPr>
              <w:rPr>
                <w:rFonts w:hint="default" w:eastAsia="微软雅黑"/>
                <w:b/>
                <w:szCs w:val="21"/>
                <w:lang w:val="en-US" w:eastAsia="zh-CN"/>
              </w:rPr>
            </w:pPr>
          </w:p>
        </w:tc>
        <w:tc>
          <w:tcPr>
            <w:tcW w:w="5043" w:type="dxa"/>
            <w:gridSpan w:val="3"/>
          </w:tcPr>
          <w:p>
            <w:pPr>
              <w:rPr>
                <w:rFonts w:hint="eastAsia"/>
                <w:szCs w:val="21"/>
              </w:rPr>
            </w:pPr>
            <w:r>
              <w:rPr>
                <w:rFonts w:hint="eastAsia"/>
                <w:szCs w:val="21"/>
              </w:rPr>
              <w:t>变更为：</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b/>
                <w:szCs w:val="21"/>
              </w:rPr>
            </w:pPr>
            <w:r>
              <w:rPr>
                <w:rFonts w:hint="eastAsia"/>
                <w:b/>
                <w:szCs w:val="21"/>
              </w:rPr>
              <w:t>8. 其它变更：</w:t>
            </w:r>
          </w:p>
        </w:tc>
        <w:tc>
          <w:tcPr>
            <w:tcW w:w="5043" w:type="dxa"/>
            <w:gridSpan w:val="3"/>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b/>
                <w:szCs w:val="21"/>
              </w:rPr>
            </w:pPr>
            <w:r>
              <w:rPr>
                <w:rFonts w:hint="eastAsia"/>
                <w:b/>
                <w:szCs w:val="21"/>
              </w:rPr>
              <w:t>变更后的评审：</w:t>
            </w:r>
          </w:p>
          <w:p>
            <w:pPr>
              <w:rPr>
                <w:rFonts w:hint="eastAsia" w:eastAsia="宋体"/>
                <w:b/>
                <w:szCs w:val="21"/>
                <w:lang w:val="en-US" w:eastAsia="zh-CN"/>
              </w:rPr>
            </w:pPr>
            <w:r>
              <w:rPr>
                <w:rFonts w:hint="eastAsia"/>
                <w:szCs w:val="21"/>
              </w:rPr>
              <w:t>1．涉及专业代码变化：</w:t>
            </w:r>
            <w:r>
              <w:rPr>
                <w:rFonts w:hint="eastAsia"/>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831" w:type="dxa"/>
            <w:gridSpan w:val="5"/>
          </w:tcPr>
          <w:p>
            <w:pPr>
              <w:numPr>
                <w:ilvl w:val="0"/>
                <w:numId w:val="3"/>
              </w:numPr>
              <w:rPr>
                <w:b/>
                <w:szCs w:val="21"/>
              </w:rPr>
            </w:pPr>
            <w:r>
              <w:rPr>
                <w:rFonts w:hint="eastAsia"/>
                <w:szCs w:val="21"/>
              </w:rPr>
              <w:t>变更后对应的认证范围是否被认可：□是/</w:t>
            </w:r>
            <w:r>
              <w:rPr>
                <w:rFonts w:hint="eastAsia"/>
                <w:szCs w:val="21"/>
              </w:rPr>
              <w:sym w:font="Wingdings 2" w:char="0052"/>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szCs w:val="21"/>
                <w:u w:val="single"/>
              </w:rPr>
            </w:pPr>
            <w:r>
              <w:rPr>
                <w:rFonts w:hint="eastAsia"/>
                <w:szCs w:val="21"/>
              </w:rPr>
              <w:t>3．涉及人日变化：</w:t>
            </w:r>
            <w:r>
              <w:rPr>
                <w:rFonts w:hint="eastAsia"/>
                <w:szCs w:val="21"/>
              </w:rPr>
              <w:sym w:font="Wingdings 2" w:char="0052"/>
            </w:r>
            <w:r>
              <w:rPr>
                <w:rFonts w:hint="eastAsia"/>
                <w:szCs w:val="21"/>
              </w:rPr>
              <w:t xml:space="preserve">初审人日, </w:t>
            </w:r>
            <w:r>
              <w:rPr>
                <w:rFonts w:hint="eastAsia"/>
                <w:szCs w:val="21"/>
              </w:rPr>
              <w:sym w:font="Wingdings 2" w:char="00A3"/>
            </w:r>
            <w:r>
              <w:rPr>
                <w:rFonts w:hint="eastAsia"/>
                <w:szCs w:val="21"/>
                <w:lang w:val="en-US" w:eastAsia="zh-CN"/>
              </w:rPr>
              <w:t>监审（ ）</w:t>
            </w:r>
            <w:r>
              <w:rPr>
                <w:rFonts w:hint="eastAsia"/>
                <w:szCs w:val="21"/>
              </w:rPr>
              <w:t>人日</w:t>
            </w:r>
          </w:p>
          <w:p>
            <w:pPr>
              <w:rPr>
                <w:rFonts w:hint="eastAsia"/>
                <w:szCs w:val="21"/>
                <w:u w:val="single"/>
                <w:lang w:val="en-US" w:eastAsia="zh-CN"/>
              </w:rPr>
            </w:pPr>
            <w:r>
              <w:rPr>
                <w:rFonts w:hint="eastAsia"/>
                <w:szCs w:val="21"/>
              </w:rPr>
              <w:t>人日增减的理由</w:t>
            </w:r>
            <w:r>
              <w:rPr>
                <w:rFonts w:hint="eastAsia"/>
                <w:szCs w:val="21"/>
                <w:u w:val="single"/>
              </w:rPr>
              <w:t xml:space="preserve">：  </w:t>
            </w:r>
            <w:r>
              <w:rPr>
                <w:rFonts w:hint="eastAsia"/>
                <w:szCs w:val="21"/>
                <w:u w:val="single"/>
                <w:lang w:val="en-US" w:eastAsia="zh-CN"/>
              </w:rPr>
              <w:t>人数变化+范围变化；</w:t>
            </w:r>
          </w:p>
          <w:p>
            <w:pPr>
              <w:rPr>
                <w:b/>
                <w:szCs w:val="21"/>
              </w:rPr>
            </w:pPr>
            <w:r>
              <w:rPr>
                <w:rFonts w:hint="eastAsia"/>
                <w:szCs w:val="21"/>
                <w:u w:val="single"/>
                <w:lang w:val="en-US" w:eastAsia="zh-CN"/>
              </w:rPr>
              <w:t>初审人日：4.25  监督人日：2  再认证人日：2.84</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57" w:type="dxa"/>
          </w:tcPr>
          <w:p>
            <w:pPr>
              <w:rPr>
                <w:b/>
                <w:szCs w:val="21"/>
              </w:rPr>
            </w:pPr>
            <w:r>
              <w:rPr>
                <w:rFonts w:hint="eastAsia"/>
                <w:b/>
                <w:szCs w:val="21"/>
              </w:rPr>
              <w:t>申请变更人员签字</w:t>
            </w:r>
          </w:p>
        </w:tc>
        <w:tc>
          <w:tcPr>
            <w:tcW w:w="2457" w:type="dxa"/>
            <w:gridSpan w:val="2"/>
          </w:tcPr>
          <w:p>
            <w:pPr>
              <w:rPr>
                <w:rFonts w:hint="default" w:eastAsia="宋体"/>
                <w:b/>
                <w:szCs w:val="21"/>
                <w:lang w:val="en-US" w:eastAsia="zh-CN"/>
              </w:rPr>
            </w:pPr>
            <w:r>
              <w:rPr>
                <w:rFonts w:hint="eastAsia"/>
                <w:b/>
                <w:szCs w:val="21"/>
                <w:lang w:val="en-US" w:eastAsia="zh-CN"/>
              </w:rPr>
              <w:t>肖新龙</w:t>
            </w:r>
          </w:p>
        </w:tc>
        <w:tc>
          <w:tcPr>
            <w:tcW w:w="2457" w:type="dxa"/>
          </w:tcPr>
          <w:p>
            <w:pPr>
              <w:rPr>
                <w:rFonts w:hint="default" w:eastAsia="宋体"/>
                <w:b/>
                <w:szCs w:val="21"/>
                <w:lang w:val="en-US" w:eastAsia="zh-CN"/>
              </w:rPr>
            </w:pPr>
            <w:r>
              <w:rPr>
                <w:rFonts w:hint="eastAsia"/>
                <w:b/>
                <w:szCs w:val="21"/>
              </w:rPr>
              <w:t xml:space="preserve">日期: </w:t>
            </w:r>
          </w:p>
        </w:tc>
        <w:tc>
          <w:tcPr>
            <w:tcW w:w="2460" w:type="dxa"/>
          </w:tcPr>
          <w:p>
            <w:pPr>
              <w:rPr>
                <w:rFonts w:hint="default" w:eastAsia="宋体"/>
                <w:b/>
                <w:szCs w:val="21"/>
                <w:lang w:val="en-US" w:eastAsia="zh-CN"/>
              </w:rPr>
            </w:pPr>
            <w:r>
              <w:rPr>
                <w:rFonts w:hint="eastAsia"/>
                <w:b/>
                <w:szCs w:val="21"/>
                <w:lang w:val="en-US" w:eastAsia="zh-CN"/>
              </w:rPr>
              <w:t>2022-06-11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5"/>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457" w:type="dxa"/>
          </w:tcPr>
          <w:p>
            <w:pPr>
              <w:rPr>
                <w:b/>
                <w:szCs w:val="21"/>
              </w:rPr>
            </w:pPr>
            <w:r>
              <w:rPr>
                <w:rFonts w:hint="eastAsia"/>
                <w:b/>
                <w:szCs w:val="21"/>
              </w:rPr>
              <w:t>市场部/日期</w:t>
            </w:r>
          </w:p>
          <w:p>
            <w:pPr>
              <w:rPr>
                <w:rFonts w:hint="default" w:eastAsia="宋体"/>
                <w:b/>
                <w:szCs w:val="21"/>
                <w:lang w:val="en-US" w:eastAsia="zh-CN"/>
              </w:rPr>
            </w:pPr>
            <w:r>
              <w:rPr>
                <w:rFonts w:hint="eastAsia"/>
                <w:b/>
                <w:szCs w:val="21"/>
                <w:lang w:val="en-US" w:eastAsia="zh-CN"/>
              </w:rPr>
              <w:t>骆海燕 2022.6.11</w:t>
            </w:r>
            <w:bookmarkStart w:id="2" w:name="_GoBack"/>
            <w:bookmarkEnd w:id="2"/>
          </w:p>
        </w:tc>
        <w:tc>
          <w:tcPr>
            <w:tcW w:w="2457" w:type="dxa"/>
            <w:gridSpan w:val="2"/>
          </w:tcPr>
          <w:p>
            <w:r>
              <w:rPr>
                <w:rFonts w:hint="eastAsia"/>
              </w:rPr>
              <w:t>审核部/日期</w:t>
            </w:r>
          </w:p>
          <w:p>
            <w:pPr>
              <w:rPr>
                <w:rFonts w:hint="eastAsia"/>
                <w:lang w:val="en-US" w:eastAsia="zh-CN"/>
              </w:rPr>
            </w:pPr>
            <w:r>
              <w:rPr>
                <w:rFonts w:hint="eastAsia"/>
                <w:lang w:val="en-US" w:eastAsia="zh-CN"/>
              </w:rPr>
              <w:t>李永忠</w:t>
            </w:r>
          </w:p>
          <w:p>
            <w:pPr>
              <w:pStyle w:val="2"/>
              <w:rPr>
                <w:rFonts w:hint="default"/>
                <w:lang w:val="en-US" w:eastAsia="zh-CN"/>
              </w:rPr>
            </w:pPr>
            <w:r>
              <w:rPr>
                <w:rFonts w:hint="eastAsia"/>
                <w:szCs w:val="21"/>
                <w:lang w:val="en-US" w:eastAsia="zh-CN"/>
              </w:rPr>
              <w:t>2022.6.11</w:t>
            </w:r>
          </w:p>
        </w:tc>
        <w:tc>
          <w:tcPr>
            <w:tcW w:w="2457" w:type="dxa"/>
          </w:tcPr>
          <w:p>
            <w:pPr>
              <w:rPr>
                <w:b/>
                <w:szCs w:val="21"/>
              </w:rPr>
            </w:pPr>
            <w:r>
              <w:rPr>
                <w:rFonts w:hint="eastAsia"/>
                <w:b/>
                <w:szCs w:val="21"/>
              </w:rPr>
              <w:t>技术部（必要时）/日期</w:t>
            </w:r>
          </w:p>
          <w:p>
            <w:pPr>
              <w:jc w:val="center"/>
              <w:rPr>
                <w:b/>
                <w:szCs w:val="21"/>
              </w:rPr>
            </w:pPr>
          </w:p>
        </w:tc>
        <w:tc>
          <w:tcPr>
            <w:tcW w:w="2460" w:type="dxa"/>
          </w:tcPr>
          <w:p>
            <w:pPr>
              <w:rPr>
                <w:b/>
                <w:szCs w:val="21"/>
              </w:rPr>
            </w:pPr>
            <w:r>
              <w:rPr>
                <w:rFonts w:hint="eastAsia"/>
                <w:b/>
                <w:szCs w:val="21"/>
              </w:rPr>
              <w:t>主管领导（必要时）/日期</w:t>
            </w:r>
          </w:p>
        </w:tc>
      </w:tr>
    </w:tbl>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-53340</wp:posOffset>
          </wp:positionH>
          <wp:positionV relativeFrom="paragraph">
            <wp:posOffset>-112395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4806950</wp:posOffset>
              </wp:positionH>
              <wp:positionV relativeFrom="paragraph">
                <wp:posOffset>107315</wp:posOffset>
              </wp:positionV>
              <wp:extent cx="1070610" cy="256540"/>
              <wp:effectExtent l="0" t="0" r="15240" b="10160"/>
              <wp:wrapNone/>
              <wp:docPr id="1" name="文本框 1025"/>
              <wp:cNvGraphicFramePr/>
              <a:graphic xmlns:a="http://schemas.openxmlformats.org/drawingml/2006/main">
                <a:graphicData uri="http://schemas.microsoft.com/office/word/2010/wordprocessingShape">
                  <wps:wsp>
                    <wps:cNvSpPr txBox="1"/>
                    <wps:spPr>
                      <a:xfrm>
                        <a:off x="0" y="0"/>
                        <a:ext cx="107061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wps:txbx>
                    <wps:bodyPr upright="1"/>
                  </wps:wsp>
                </a:graphicData>
              </a:graphic>
            </wp:anchor>
          </w:drawing>
        </mc:Choice>
        <mc:Fallback>
          <w:pict>
            <v:shape id="文本框 1025" o:spid="_x0000_s1026" o:spt="202" type="#_x0000_t202" style="position:absolute;left:0pt;margin-left:378.5pt;margin-top:8.45pt;height:20.2pt;width:84.3pt;z-index:251659264;mso-width-relative:page;mso-height-relative:page;" fillcolor="#FFFFFF" filled="t" stroked="f" coordsize="21600,21600" o:gfxdata="UEsDBAoAAAAAAIdO4kAAAAAAAAAAAAAAAAAEAAAAZHJzL1BLAwQUAAAACACHTuJAmNm3mdcAAAAJ&#10;AQAADwAAAGRycy9kb3ducmV2LnhtbE2PzU7DMBCE70i8g7VIXBB1WkhM0jiVQAJx7c8DbOJtEjW2&#10;o9ht2rdnOcFxNKOZb8rN1Q7iQlPovdOwXCQgyDXe9K7VcNh/Pr+BCBGdwcE70nCjAJvq/q7EwvjZ&#10;bemyi63gEhcK1NDFOBZShqYji2HhR3LsHf1kMbKcWmkmnLncDnKVJJm02Dte6HCkj46a0+5sNRy/&#10;56c0n+uveFDb1+wde1X7m9aPD8tkDSLSNf6F4Ref0aFiptqfnQli0KBSxV8iG1kOggP5Ks1A1BpS&#10;9QKyKuX/B9UPUEsDBBQAAAAIAIdO4kBUQE95wwEAAHoDAAAOAAAAZHJzL2Uyb0RvYy54bWytU8GO&#10;0zAQvSPxD5bvNGlFC4qarrRU5YIAadkPcB0nsWR7LI/bpj8Af8CJC3e+q9/B2AldWC572BwS2/Pm&#10;zbw3zvpmsIYdVUANrubzWcmZchIa7bqa33/ZvXrLGUbhGmHAqZqfFfKbzcsX65Ov1AJ6MI0KjEgc&#10;Vidf8z5GXxUFyl5ZgTPwylGwhWBFpG3oiiaIE7FbUyzKclWcIDQ+gFSIdLodg3xiDE8hhLbVUm1B&#10;HqxycWQNyohIkrDXHvkmd9u2SsZPbYsqMlNzUhrzm4rQep/exWYtqi4I32s5tSCe0sIjTVZoR0Wv&#10;VFsRBTsE/R+V1TIAQhtnEmwxCsmOkIp5+cibu154lbWQ1eivpuPz0cqPx8+B6YZuAmdOWBr45fu3&#10;y49fl59f2bxcLJNDJ48VAe88QeNwC0NCT+dIh0n40AabviSJUZz8PV/9VUNkMiWVb8rVnEKSYovl&#10;avk6D6B4yPYB43sFlqVFzQPNL9sqjh8wUkWC/oGkYghGNzttTN6Ebv/OBHYUNOtdflKTlPIPzLgE&#10;dpDSxnA6KZLGUUtaxWE/TAL30JxJ98EH3fXUU1ae4TSSTD9dnzTzv/eZ9OGX2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Nm3mdcAAAAJAQAADwAAAAAAAAABACAAAAAiAAAAZHJzL2Rvd25yZXYu&#10;eG1sUEsBAhQAFAAAAAgAh07iQFRAT3nDAQAAegMAAA4AAAAAAAAAAQAgAAAAJg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1271D"/>
    <w:multiLevelType w:val="singleLevel"/>
    <w:tmpl w:val="9641271D"/>
    <w:lvl w:ilvl="0" w:tentative="0">
      <w:start w:val="7"/>
      <w:numFmt w:val="decimal"/>
      <w:suff w:val="nothing"/>
      <w:lvlText w:val="%1．"/>
      <w:lvlJc w:val="left"/>
    </w:lvl>
  </w:abstractNum>
  <w:abstractNum w:abstractNumId="1">
    <w:nsid w:val="AAE29119"/>
    <w:multiLevelType w:val="singleLevel"/>
    <w:tmpl w:val="AAE29119"/>
    <w:lvl w:ilvl="0" w:tentative="0">
      <w:start w:val="2"/>
      <w:numFmt w:val="decimal"/>
      <w:suff w:val="nothing"/>
      <w:lvlText w:val="%1．"/>
      <w:lvlJc w:val="left"/>
    </w:lvl>
  </w:abstractNum>
  <w:abstractNum w:abstractNumId="2">
    <w:nsid w:val="CBA41A5B"/>
    <w:multiLevelType w:val="singleLevel"/>
    <w:tmpl w:val="CBA41A5B"/>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YzVmMDE2MjQ4MDZmY2M2MmExODU5ZWI0ZmJhOTIifQ=="/>
  </w:docVars>
  <w:rsids>
    <w:rsidRoot w:val="00000000"/>
    <w:rsid w:val="00516428"/>
    <w:rsid w:val="00EE14F8"/>
    <w:rsid w:val="01347A59"/>
    <w:rsid w:val="03634626"/>
    <w:rsid w:val="044536AD"/>
    <w:rsid w:val="04770FD9"/>
    <w:rsid w:val="0553114E"/>
    <w:rsid w:val="0591547A"/>
    <w:rsid w:val="06CC5BC7"/>
    <w:rsid w:val="08EB30F3"/>
    <w:rsid w:val="091A3850"/>
    <w:rsid w:val="09B47989"/>
    <w:rsid w:val="0CB87790"/>
    <w:rsid w:val="0CEC1656"/>
    <w:rsid w:val="0D104B48"/>
    <w:rsid w:val="0D67264C"/>
    <w:rsid w:val="1179035C"/>
    <w:rsid w:val="12940358"/>
    <w:rsid w:val="16F54DD2"/>
    <w:rsid w:val="19976F8A"/>
    <w:rsid w:val="1C330BE1"/>
    <w:rsid w:val="1EAC4C7B"/>
    <w:rsid w:val="1FC23786"/>
    <w:rsid w:val="23076924"/>
    <w:rsid w:val="24561031"/>
    <w:rsid w:val="25B85CB3"/>
    <w:rsid w:val="25DC7BF4"/>
    <w:rsid w:val="283A32F8"/>
    <w:rsid w:val="28FA60BB"/>
    <w:rsid w:val="29FA27BB"/>
    <w:rsid w:val="2BBB474F"/>
    <w:rsid w:val="2F195A15"/>
    <w:rsid w:val="2F364819"/>
    <w:rsid w:val="31410D78"/>
    <w:rsid w:val="31AF08B2"/>
    <w:rsid w:val="320A67D5"/>
    <w:rsid w:val="3389533A"/>
    <w:rsid w:val="34AD7D9B"/>
    <w:rsid w:val="369B5418"/>
    <w:rsid w:val="36CB1417"/>
    <w:rsid w:val="36F54FB9"/>
    <w:rsid w:val="39967ACA"/>
    <w:rsid w:val="3ADB6274"/>
    <w:rsid w:val="3E4E2913"/>
    <w:rsid w:val="3E8E78B0"/>
    <w:rsid w:val="42C617E9"/>
    <w:rsid w:val="43703877"/>
    <w:rsid w:val="43B21C47"/>
    <w:rsid w:val="47E349BA"/>
    <w:rsid w:val="493A2D00"/>
    <w:rsid w:val="4B394346"/>
    <w:rsid w:val="4B666CCE"/>
    <w:rsid w:val="4EA24F92"/>
    <w:rsid w:val="4F8A51DE"/>
    <w:rsid w:val="5065209C"/>
    <w:rsid w:val="50F95F3D"/>
    <w:rsid w:val="51E1640E"/>
    <w:rsid w:val="544E765F"/>
    <w:rsid w:val="54B16632"/>
    <w:rsid w:val="56611AA4"/>
    <w:rsid w:val="56BE7206"/>
    <w:rsid w:val="59D2663D"/>
    <w:rsid w:val="5A382944"/>
    <w:rsid w:val="5A6776CD"/>
    <w:rsid w:val="62DF1256"/>
    <w:rsid w:val="63123EC1"/>
    <w:rsid w:val="633A772C"/>
    <w:rsid w:val="645A5BAC"/>
    <w:rsid w:val="64E738E4"/>
    <w:rsid w:val="650B2203"/>
    <w:rsid w:val="65752C9E"/>
    <w:rsid w:val="67593177"/>
    <w:rsid w:val="67824A9F"/>
    <w:rsid w:val="681C5653"/>
    <w:rsid w:val="69643755"/>
    <w:rsid w:val="69E76134"/>
    <w:rsid w:val="7040659E"/>
    <w:rsid w:val="745368A0"/>
    <w:rsid w:val="746960C4"/>
    <w:rsid w:val="7A7418AD"/>
    <w:rsid w:val="7B2368A0"/>
    <w:rsid w:val="7D9D293A"/>
    <w:rsid w:val="7EBB39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Char Char Char"/>
    <w:basedOn w:val="1"/>
    <w:qFormat/>
    <w:uiPriority w:val="0"/>
  </w:style>
  <w:style w:type="paragraph" w:customStyle="1" w:styleId="10">
    <w:name w:val="Char Char"/>
    <w:basedOn w:val="1"/>
    <w:qFormat/>
    <w:uiPriority w:val="0"/>
  </w:style>
  <w:style w:type="character" w:customStyle="1" w:styleId="11">
    <w:name w:val="页眉 Char"/>
    <w:basedOn w:val="8"/>
    <w:link w:val="6"/>
    <w:qFormat/>
    <w:uiPriority w:val="0"/>
    <w:rPr>
      <w:rFonts w:ascii="Times New Roman" w:hAnsi="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Body 8pt Feeder"/>
    <w:basedOn w:val="1"/>
    <w:next w:val="1"/>
    <w:qFormat/>
    <w:uiPriority w:val="0"/>
    <w:pPr>
      <w:spacing w:before="40" w:after="40"/>
      <w:ind w:left="284" w:right="284"/>
    </w:pPr>
    <w:rPr>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Pages>
  <Words>524</Words>
  <Characters>583</Characters>
  <Lines>3</Lines>
  <Paragraphs>1</Paragraphs>
  <TotalTime>1</TotalTime>
  <ScaleCrop>false</ScaleCrop>
  <LinksUpToDate>false</LinksUpToDate>
  <CharactersWithSpaces>634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2019-04-22T04:30:00Z</dcterms:created>
  <dc:creator>番茄花园</dc:creator>
  <cp:lastModifiedBy>静水幽莲</cp:lastModifiedBy>
  <cp:lastPrinted>2016-01-28T05:47:00Z</cp:lastPrinted>
  <dcterms:modified xsi:type="dcterms:W3CDTF">2022-06-13T07:50:17Z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4222603C487846A38B08912F81A1F0A6</vt:lpwstr>
  </property>
  <property fmtid="{D5CDD505-2E9C-101B-9397-08002B2CF9AE}" pid="4" name="KSOProductBuildVer">
    <vt:lpwstr>2052-11.1.0.11744</vt:lpwstr>
  </property>
</Properties>
</file>