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重庆巨诚通力服务外包有限公司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t>35.10.00;35.11.00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临时就业代理活动</w:t>
            </w:r>
            <w:r>
              <w:rPr>
                <w:rFonts w:hint="eastAsia"/>
                <w:b/>
                <w:sz w:val="20"/>
                <w:lang w:val="en-US" w:eastAsia="zh-CN"/>
              </w:rPr>
              <w:t>；</w:t>
            </w:r>
            <w:r>
              <w:rPr>
                <w:rFonts w:hint="eastAsia"/>
                <w:b/>
                <w:sz w:val="20"/>
              </w:rPr>
              <w:t>其他人力资源的提供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color w:val="auto"/>
                <w:sz w:val="20"/>
                <w:lang w:eastAsia="zh-CN"/>
              </w:rPr>
            </w:pPr>
            <w:r>
              <w:rPr>
                <w:rFonts w:hint="eastAsia"/>
                <w:b/>
                <w:color w:val="auto"/>
                <w:sz w:val="20"/>
                <w:lang w:eastAsia="zh-CN"/>
              </w:rPr>
              <w:t>视频培训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时间5月29日19：30-20：30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3" w:name="_GoBack"/>
            <w:r>
              <w:rPr>
                <w:rFonts w:hint="eastAsia"/>
                <w:sz w:val="21"/>
                <w:szCs w:val="21"/>
                <w:lang w:val="en-US" w:eastAsia="zh-CN"/>
              </w:rPr>
              <w:t>劳务派遣服务流程、人力资源服务外包流程：</w:t>
            </w:r>
          </w:p>
          <w:p>
            <w:pPr>
              <w:snapToGrid w:val="0"/>
              <w:spacing w:line="28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获取客户用人需求/个人求职需求——线下/线上信息发布——人员招聘——岗前培训——签订劳动合同——进行日常管理。</w:t>
            </w:r>
          </w:p>
          <w:p>
            <w:pPr>
              <w:pStyle w:val="2"/>
            </w:pPr>
            <w:r>
              <w:rPr>
                <w:rFonts w:hint="eastAsia"/>
                <w:sz w:val="21"/>
                <w:szCs w:val="21"/>
              </w:rPr>
              <w:t>劳务派遣与人力资源服务外包的区别在于：责任主体的不同。劳务派遣的责任主体为用工单位，由用工单位进行管理，组织只协助甲方进行人员管理及代甲方发放工资和缴纳保险；人力资源服务外包的责任主体则为公司，由公司进行全部的日常管理工作。其服务流程是基本一致的。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60" w:lineRule="atLeast"/>
              <w:jc w:val="both"/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主要质量要求：</w:t>
            </w:r>
            <w:r>
              <w:rPr>
                <w:rFonts w:hint="eastAsia" w:ascii="宋体" w:hAnsi="宋体" w:cs="宋体"/>
                <w:sz w:val="21"/>
                <w:szCs w:val="21"/>
              </w:rPr>
              <w:t>需求分析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招聘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测评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培训实施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人员管理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等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关键控制点：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合同评审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过程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服务实施过程、客户满意度控制。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人力资源外包服务规范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shd w:val="clear" w:color="auto" w:fill="FFFFFF"/>
              </w:rPr>
              <w:t>GB/T 33530-2017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人力资源培训服务规范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shd w:val="clear" w:color="auto" w:fill="FFFFFF"/>
              </w:rPr>
              <w:t>GB/T 32624-201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  <w:t xml:space="preserve"> 、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人力资源管理咨询服务规范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shd w:val="clear" w:color="auto" w:fill="FFFFFF"/>
              </w:rPr>
              <w:t>GB/T 32625-2016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客户需求洽谈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流程、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服务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过程监控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服务质量的监控等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173355</wp:posOffset>
                  </wp:positionV>
                  <wp:extent cx="812800" cy="400050"/>
                  <wp:effectExtent l="0" t="0" r="10160" b="11430"/>
                  <wp:wrapNone/>
                  <wp:docPr id="4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2022年5月29日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147955</wp:posOffset>
                  </wp:positionV>
                  <wp:extent cx="812800" cy="400050"/>
                  <wp:effectExtent l="0" t="0" r="10160" b="11430"/>
                  <wp:wrapNone/>
                  <wp:docPr id="5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2022年5月29日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2D66545A"/>
    <w:rsid w:val="4C22395E"/>
    <w:rsid w:val="5D6E1A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418</Words>
  <Characters>490</Characters>
  <Lines>2</Lines>
  <Paragraphs>1</Paragraphs>
  <TotalTime>2</TotalTime>
  <ScaleCrop>false</ScaleCrop>
  <LinksUpToDate>false</LinksUpToDate>
  <CharactersWithSpaces>496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2022-06-01T07:54:54Z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