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104"/>
        <w:gridCol w:w="591"/>
        <w:gridCol w:w="909"/>
        <w:gridCol w:w="1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成都华西公用医疗信息服务有限公司</w:t>
            </w:r>
            <w:bookmarkEnd w:id="2"/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1、软件研发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调研客户需求--设计任务书----产品设计、测试（设计变更、优化）----设计评审---设计验证---设计确认----客户验收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2、系统集成项目流程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t>——制定系统集成方案——项目安装——试运行（调试）——客户验收——售后服务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</w:t>
            </w:r>
            <w:r>
              <w:rPr>
                <w:rFonts w:hint="eastAsia"/>
                <w:b/>
                <w:sz w:val="20"/>
              </w:rPr>
              <w:t>设计过程、隐蔽工程等控制风险，控制措施：人员培训合格上岗，操作过程按作业指导书实施。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产品执行标准:计算机软件文档编制规范GB/T 8567-2006、信息技术 软件维护GB/T 20157-2006、GB/T 20273-2006信息安全技术 数据库管理系统安全技术要求、计算机软件测试规范GB/T 15532-2008、GB/T 20009-2005 信息安全技术 数据库管理系统安全评估准则、《信息技术设备的安全》（GB4943-2001）、YD/T 2405-2012   互联网数据中心和互联网接入服务信息安全管理系统接口规范、YD/T 2248-2012  互联网数据中心和互联网接入服务信息安全管理系统技术要求GB/T 9386-1988 计算机软件测试文件编制规范、GB50174-2008《电子信息系统机房设计规范》、GB/T 8566-2007《信息技术 软件生存周期过程》、GB/T 16680-2015《系统与软件工程 用户文档的管理者要求》等，企业提供有纸质档的文件记录，记录的法律法规适用全面。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224790</wp:posOffset>
                  </wp:positionV>
                  <wp:extent cx="590550" cy="269875"/>
                  <wp:effectExtent l="0" t="0" r="0" b="15875"/>
                  <wp:wrapNone/>
                  <wp:docPr id="1" name="图片 1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202565</wp:posOffset>
                  </wp:positionV>
                  <wp:extent cx="590550" cy="269875"/>
                  <wp:effectExtent l="0" t="0" r="0" b="15875"/>
                  <wp:wrapNone/>
                  <wp:docPr id="3" name="图片 3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0"/>
        <w:gridCol w:w="1323"/>
        <w:gridCol w:w="206"/>
        <w:gridCol w:w="1394"/>
        <w:gridCol w:w="119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成都华西公用医疗信息服务有限公司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：33.02.01;33.02.02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：33.02.01;33.02.02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1、软件研发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调研客户需求--设计任务书----产品设计、测试（设计变更、优化）----设计评审---设计验证---设计确认----客户验收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2、系统集成项目流程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t>——制定系统集成方案——项目安装——试运行（调试）——客户验收——售后服务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重要环境因素：潜在火灾、固废的排放、噪声排放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控制措施：《</w:t>
            </w:r>
            <w:r>
              <w:rPr>
                <w:rFonts w:hint="eastAsia"/>
                <w:b/>
                <w:sz w:val="20"/>
                <w:lang w:eastAsia="zh-CN"/>
              </w:rPr>
              <w:t>运行控制程序</w:t>
            </w:r>
            <w:r>
              <w:rPr>
                <w:rFonts w:hint="eastAsia"/>
                <w:b/>
                <w:sz w:val="20"/>
              </w:rPr>
              <w:t>》、《固体废弃物分类办法》、《节能降耗管理规定》、《消防管理制度》等文件。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大气污染物综合排放标准（GB16297-1996 ）二级标准；《污水排入城镇下水道水质标准》(GB/T31962-2015)表1中B级 标准；《工业企业厂界环境噪声排放标准》（GB12348-2008）3类</w:t>
            </w:r>
            <w:r>
              <w:rPr>
                <w:rFonts w:hint="eastAsia"/>
                <w:b/>
                <w:sz w:val="20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224790</wp:posOffset>
                  </wp:positionV>
                  <wp:extent cx="590550" cy="269875"/>
                  <wp:effectExtent l="0" t="0" r="0" b="15875"/>
                  <wp:wrapNone/>
                  <wp:docPr id="6" name="图片 6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202565</wp:posOffset>
                  </wp:positionV>
                  <wp:extent cx="590550" cy="269875"/>
                  <wp:effectExtent l="0" t="0" r="0" b="15875"/>
                  <wp:wrapNone/>
                  <wp:docPr id="7" name="图片 7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FA7A94"/>
    <w:rsid w:val="05853EB1"/>
    <w:rsid w:val="070C4535"/>
    <w:rsid w:val="0B731A1D"/>
    <w:rsid w:val="0C6D3E1F"/>
    <w:rsid w:val="10307BFB"/>
    <w:rsid w:val="12654B59"/>
    <w:rsid w:val="1DDC0E05"/>
    <w:rsid w:val="223A77CD"/>
    <w:rsid w:val="230839BF"/>
    <w:rsid w:val="252F3F10"/>
    <w:rsid w:val="2D441559"/>
    <w:rsid w:val="3BB121D2"/>
    <w:rsid w:val="41CE3850"/>
    <w:rsid w:val="441D492C"/>
    <w:rsid w:val="446B4FA9"/>
    <w:rsid w:val="46F80C5B"/>
    <w:rsid w:val="4BAF1783"/>
    <w:rsid w:val="4DD642A7"/>
    <w:rsid w:val="4E8C7F80"/>
    <w:rsid w:val="50316A2A"/>
    <w:rsid w:val="5AE10896"/>
    <w:rsid w:val="61B34FA6"/>
    <w:rsid w:val="6353562C"/>
    <w:rsid w:val="6E9C64BD"/>
    <w:rsid w:val="6F925ABC"/>
    <w:rsid w:val="7241725F"/>
    <w:rsid w:val="72AE3C93"/>
    <w:rsid w:val="76CE3AA4"/>
    <w:rsid w:val="76D812DE"/>
    <w:rsid w:val="770E71BF"/>
    <w:rsid w:val="7A6D6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1520</Words>
  <Characters>1839</Characters>
  <Lines>2</Lines>
  <Paragraphs>1</Paragraphs>
  <TotalTime>1</TotalTime>
  <ScaleCrop>false</ScaleCrop>
  <LinksUpToDate>false</LinksUpToDate>
  <CharactersWithSpaces>1867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2022-05-28T15:18:13Z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