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5"/>
        <w:gridCol w:w="1225"/>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95" w:type="dxa"/>
            <w:vMerge w:val="restart"/>
            <w:vAlign w:val="center"/>
          </w:tcPr>
          <w:p>
            <w:pPr>
              <w:spacing w:before="120"/>
              <w:jc w:val="center"/>
              <w:rPr>
                <w:sz w:val="21"/>
                <w:szCs w:val="21"/>
              </w:rPr>
            </w:pPr>
            <w:r>
              <w:rPr>
                <w:rFonts w:hint="eastAsia"/>
                <w:sz w:val="21"/>
                <w:szCs w:val="21"/>
              </w:rPr>
              <w:t>过程与活动、</w:t>
            </w:r>
          </w:p>
          <w:p>
            <w:pPr>
              <w:jc w:val="center"/>
              <w:rPr>
                <w:sz w:val="21"/>
                <w:szCs w:val="21"/>
              </w:rPr>
            </w:pPr>
            <w:r>
              <w:rPr>
                <w:rFonts w:hint="eastAsia"/>
                <w:sz w:val="21"/>
                <w:szCs w:val="21"/>
              </w:rPr>
              <w:t>抽样计划</w:t>
            </w:r>
          </w:p>
        </w:tc>
        <w:tc>
          <w:tcPr>
            <w:tcW w:w="1225" w:type="dxa"/>
            <w:vMerge w:val="restart"/>
            <w:vAlign w:val="center"/>
          </w:tcPr>
          <w:p>
            <w:pPr>
              <w:rPr>
                <w:sz w:val="21"/>
                <w:szCs w:val="21"/>
              </w:rPr>
            </w:pPr>
            <w:r>
              <w:rPr>
                <w:rFonts w:hint="eastAsia"/>
                <w:sz w:val="21"/>
                <w:szCs w:val="21"/>
              </w:rPr>
              <w:t>涉及</w:t>
            </w:r>
          </w:p>
          <w:p>
            <w:pPr>
              <w:rPr>
                <w:sz w:val="21"/>
                <w:szCs w:val="21"/>
              </w:rPr>
            </w:pPr>
            <w:r>
              <w:rPr>
                <w:rFonts w:hint="eastAsia"/>
                <w:sz w:val="21"/>
                <w:szCs w:val="21"/>
              </w:rPr>
              <w:t>条款</w:t>
            </w:r>
          </w:p>
        </w:tc>
        <w:tc>
          <w:tcPr>
            <w:tcW w:w="10004" w:type="dxa"/>
            <w:vAlign w:val="center"/>
          </w:tcPr>
          <w:p>
            <w:pPr>
              <w:rPr>
                <w:rFonts w:hint="eastAsia" w:eastAsia="宋体"/>
                <w:sz w:val="21"/>
                <w:szCs w:val="21"/>
                <w:lang w:val="en-US" w:eastAsia="zh-CN"/>
              </w:rPr>
            </w:pPr>
            <w:r>
              <w:rPr>
                <w:rFonts w:hint="eastAsia"/>
                <w:sz w:val="21"/>
                <w:szCs w:val="21"/>
              </w:rPr>
              <w:t>受审核部门：</w:t>
            </w:r>
            <w:r>
              <w:rPr>
                <w:rFonts w:hint="eastAsia"/>
                <w:sz w:val="21"/>
                <w:szCs w:val="21"/>
                <w:lang w:eastAsia="zh-CN"/>
              </w:rPr>
              <w:t>办公室</w:t>
            </w:r>
            <w:r>
              <w:rPr>
                <w:rFonts w:hint="eastAsia"/>
                <w:sz w:val="21"/>
                <w:szCs w:val="21"/>
                <w:lang w:val="en-US" w:eastAsia="zh-CN"/>
              </w:rPr>
              <w:t xml:space="preserve">     </w:t>
            </w:r>
            <w:r>
              <w:rPr>
                <w:rFonts w:hint="eastAsia"/>
                <w:sz w:val="21"/>
                <w:szCs w:val="21"/>
              </w:rPr>
              <w:t>主管领导：</w:t>
            </w:r>
            <w:r>
              <w:rPr>
                <w:rFonts w:hint="eastAsia"/>
                <w:sz w:val="21"/>
                <w:szCs w:val="21"/>
                <w:lang w:eastAsia="zh-CN"/>
              </w:rPr>
              <w:t>李青</w:t>
            </w:r>
            <w:r>
              <w:rPr>
                <w:rFonts w:hint="eastAsia"/>
                <w:sz w:val="21"/>
                <w:szCs w:val="21"/>
                <w:lang w:val="en-US" w:eastAsia="zh-CN"/>
              </w:rPr>
              <w:t xml:space="preserve">      </w:t>
            </w:r>
            <w:r>
              <w:rPr>
                <w:rFonts w:hint="eastAsia"/>
                <w:sz w:val="21"/>
                <w:szCs w:val="21"/>
              </w:rPr>
              <w:t>陪同人员：</w:t>
            </w:r>
            <w:r>
              <w:rPr>
                <w:rFonts w:hint="eastAsia"/>
                <w:sz w:val="21"/>
                <w:szCs w:val="21"/>
                <w:lang w:eastAsia="zh-CN"/>
              </w:rPr>
              <w:t>李丹</w:t>
            </w:r>
          </w:p>
        </w:tc>
        <w:tc>
          <w:tcPr>
            <w:tcW w:w="1585" w:type="dxa"/>
            <w:vMerge w:val="restart"/>
            <w:vAlign w:val="center"/>
          </w:tcPr>
          <w:p>
            <w:pPr>
              <w:rPr>
                <w:sz w:val="21"/>
                <w:szCs w:val="21"/>
              </w:rPr>
            </w:pPr>
            <w:r>
              <w:rPr>
                <w:rFonts w:hint="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5" w:type="dxa"/>
            <w:vMerge w:val="continue"/>
            <w:vAlign w:val="center"/>
          </w:tcPr>
          <w:p>
            <w:pPr>
              <w:rPr>
                <w:sz w:val="21"/>
                <w:szCs w:val="21"/>
              </w:rPr>
            </w:pPr>
          </w:p>
        </w:tc>
        <w:tc>
          <w:tcPr>
            <w:tcW w:w="1225" w:type="dxa"/>
            <w:vMerge w:val="continue"/>
            <w:vAlign w:val="center"/>
          </w:tcPr>
          <w:p>
            <w:pPr>
              <w:rPr>
                <w:sz w:val="21"/>
                <w:szCs w:val="21"/>
              </w:rPr>
            </w:pPr>
          </w:p>
        </w:tc>
        <w:tc>
          <w:tcPr>
            <w:tcW w:w="10004" w:type="dxa"/>
            <w:vAlign w:val="center"/>
          </w:tcPr>
          <w:p>
            <w:pPr>
              <w:spacing w:before="120"/>
              <w:rPr>
                <w:rFonts w:hint="default" w:eastAsia="宋体"/>
                <w:sz w:val="21"/>
                <w:szCs w:val="21"/>
                <w:lang w:val="en-US" w:eastAsia="zh-CN"/>
              </w:rPr>
            </w:pPr>
            <w:r>
              <w:rPr>
                <w:rFonts w:hint="eastAsia"/>
                <w:sz w:val="21"/>
                <w:szCs w:val="21"/>
              </w:rPr>
              <w:t>审核员：</w:t>
            </w:r>
            <w:r>
              <w:rPr>
                <w:rFonts w:hint="eastAsia"/>
                <w:sz w:val="21"/>
                <w:szCs w:val="21"/>
                <w:lang w:eastAsia="zh-CN"/>
              </w:rPr>
              <w:t>吉洁</w:t>
            </w:r>
            <w:r>
              <w:rPr>
                <w:rFonts w:hint="eastAsia"/>
                <w:sz w:val="21"/>
                <w:szCs w:val="21"/>
                <w:lang w:val="en-US" w:eastAsia="zh-CN"/>
              </w:rPr>
              <w:t xml:space="preserve">          </w:t>
            </w:r>
            <w:r>
              <w:rPr>
                <w:rFonts w:hint="eastAsia"/>
                <w:sz w:val="21"/>
                <w:szCs w:val="21"/>
              </w:rPr>
              <w:t>审核时间：</w:t>
            </w:r>
            <w:r>
              <w:rPr>
                <w:sz w:val="21"/>
                <w:szCs w:val="21"/>
              </w:rPr>
              <w:t>2022年0</w:t>
            </w:r>
            <w:r>
              <w:rPr>
                <w:rFonts w:hint="eastAsia"/>
                <w:sz w:val="21"/>
                <w:szCs w:val="21"/>
                <w:lang w:val="en-US" w:eastAsia="zh-CN"/>
              </w:rPr>
              <w:t>6</w:t>
            </w:r>
            <w:r>
              <w:rPr>
                <w:sz w:val="21"/>
                <w:szCs w:val="21"/>
              </w:rPr>
              <w:t>月</w:t>
            </w:r>
            <w:r>
              <w:rPr>
                <w:rFonts w:hint="eastAsia"/>
                <w:sz w:val="21"/>
                <w:szCs w:val="21"/>
                <w:lang w:val="en-US" w:eastAsia="zh-CN"/>
              </w:rPr>
              <w:t xml:space="preserve"> 01</w:t>
            </w:r>
            <w:r>
              <w:rPr>
                <w:sz w:val="21"/>
                <w:szCs w:val="21"/>
              </w:rPr>
              <w:t>日</w:t>
            </w:r>
          </w:p>
        </w:tc>
        <w:tc>
          <w:tcPr>
            <w:tcW w:w="1585" w:type="dxa"/>
            <w:vMerge w:val="continue"/>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95" w:type="dxa"/>
            <w:vMerge w:val="continue"/>
            <w:vAlign w:val="center"/>
          </w:tcPr>
          <w:p>
            <w:pPr>
              <w:rPr>
                <w:sz w:val="21"/>
                <w:szCs w:val="21"/>
              </w:rPr>
            </w:pPr>
          </w:p>
        </w:tc>
        <w:tc>
          <w:tcPr>
            <w:tcW w:w="1225" w:type="dxa"/>
            <w:vMerge w:val="continue"/>
            <w:vAlign w:val="center"/>
          </w:tcPr>
          <w:p>
            <w:pPr>
              <w:rPr>
                <w:sz w:val="21"/>
                <w:szCs w:val="21"/>
              </w:rPr>
            </w:pPr>
          </w:p>
        </w:tc>
        <w:tc>
          <w:tcPr>
            <w:tcW w:w="10004" w:type="dxa"/>
            <w:vAlign w:val="center"/>
          </w:tcPr>
          <w:p>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宋体" w:cs="Times New Roman"/>
                <w:sz w:val="21"/>
                <w:szCs w:val="21"/>
              </w:rPr>
            </w:pPr>
            <w:r>
              <w:rPr>
                <w:rFonts w:hint="eastAsia"/>
                <w:sz w:val="21"/>
                <w:szCs w:val="21"/>
              </w:rPr>
              <w:t>审核条款</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Q</w:t>
            </w:r>
            <w:r>
              <w:rPr>
                <w:rFonts w:hint="default" w:ascii="Times New Roman" w:hAnsi="Times New Roman" w:eastAsia="宋体" w:cs="Times New Roman"/>
                <w:sz w:val="21"/>
                <w:szCs w:val="21"/>
                <w:lang w:val="en-US" w:eastAsia="zh-CN"/>
              </w:rPr>
              <w:t>5.3/</w:t>
            </w:r>
            <w:r>
              <w:rPr>
                <w:rFonts w:hint="eastAsia" w:ascii="Times New Roman" w:hAnsi="Times New Roman" w:cs="Times New Roman"/>
                <w:sz w:val="21"/>
                <w:szCs w:val="21"/>
                <w:lang w:val="en-US" w:eastAsia="zh-CN"/>
              </w:rPr>
              <w:t>6.2/</w:t>
            </w:r>
            <w:r>
              <w:rPr>
                <w:rFonts w:hint="default" w:ascii="Times New Roman" w:hAnsi="Times New Roman" w:eastAsia="宋体" w:cs="Times New Roman"/>
                <w:sz w:val="21"/>
                <w:szCs w:val="21"/>
              </w:rPr>
              <w:t>7.1.2/7.1.6/7.2/7.3/7.4/7.5</w:t>
            </w:r>
            <w:r>
              <w:rPr>
                <w:rFonts w:hint="eastAsia" w:ascii="Times New Roman" w:hAnsi="Times New Roman" w:cs="Times New Roman"/>
                <w:sz w:val="21"/>
                <w:szCs w:val="21"/>
                <w:lang w:val="en-US" w:eastAsia="zh-CN"/>
              </w:rPr>
              <w:t>/</w:t>
            </w:r>
            <w:r>
              <w:rPr>
                <w:rFonts w:hint="eastAsia" w:ascii="Times New Roman" w:hAnsi="Times New Roman" w:eastAsia="宋体" w:cs="Times New Roman"/>
                <w:sz w:val="21"/>
                <w:szCs w:val="21"/>
                <w:lang w:val="en-US" w:eastAsia="zh-CN"/>
              </w:rPr>
              <w:t>/</w:t>
            </w:r>
            <w:r>
              <w:rPr>
                <w:rFonts w:hint="eastAsia" w:cs="Times New Roman"/>
                <w:sz w:val="21"/>
                <w:szCs w:val="21"/>
                <w:lang w:val="en-US" w:eastAsia="zh-CN"/>
              </w:rPr>
              <w:t>9.1.1</w:t>
            </w:r>
            <w:r>
              <w:rPr>
                <w:rFonts w:hint="eastAsia"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9.2/</w:t>
            </w:r>
            <w:r>
              <w:rPr>
                <w:rFonts w:hint="default" w:ascii="Times New Roman" w:hAnsi="Times New Roman" w:eastAsia="宋体" w:cs="Times New Roman"/>
                <w:sz w:val="21"/>
                <w:szCs w:val="21"/>
              </w:rPr>
              <w:t>10.2</w:t>
            </w:r>
          </w:p>
          <w:p>
            <w:pPr>
              <w:spacing w:before="120"/>
              <w:ind w:firstLine="1050" w:firstLineChars="500"/>
              <w:rPr>
                <w:sz w:val="21"/>
                <w:szCs w:val="21"/>
              </w:rPr>
            </w:pPr>
            <w:r>
              <w:rPr>
                <w:rFonts w:hint="default" w:ascii="Times New Roman" w:hAnsi="Times New Roman" w:eastAsia="宋体" w:cs="Times New Roman"/>
                <w:sz w:val="21"/>
                <w:szCs w:val="21"/>
              </w:rPr>
              <w:t>E</w:t>
            </w:r>
            <w:r>
              <w:rPr>
                <w:rFonts w:hint="eastAsia" w:cs="Times New Roman"/>
                <w:sz w:val="21"/>
                <w:szCs w:val="21"/>
                <w:lang w:val="en-US" w:eastAsia="zh-CN"/>
              </w:rPr>
              <w:t>O</w:t>
            </w:r>
            <w:r>
              <w:rPr>
                <w:rFonts w:hint="default" w:ascii="Times New Roman" w:hAnsi="Times New Roman" w:eastAsia="宋体" w:cs="Times New Roman"/>
                <w:sz w:val="21"/>
                <w:szCs w:val="21"/>
                <w:lang w:val="en-US" w:eastAsia="zh-CN"/>
              </w:rPr>
              <w:t>5.3</w:t>
            </w:r>
            <w:r>
              <w:rPr>
                <w:rFonts w:hint="default" w:ascii="Times New Roman" w:hAnsi="Times New Roman" w:eastAsia="宋体" w:cs="Times New Roman"/>
                <w:sz w:val="21"/>
                <w:szCs w:val="21"/>
              </w:rPr>
              <w:t>/</w:t>
            </w:r>
            <w:r>
              <w:rPr>
                <w:rFonts w:hint="eastAsia" w:ascii="Times New Roman" w:hAnsi="Times New Roman" w:cs="Times New Roman"/>
                <w:sz w:val="21"/>
                <w:szCs w:val="21"/>
                <w:lang w:val="en-US" w:eastAsia="zh-CN"/>
              </w:rPr>
              <w:t>6.2</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6.1.2/6.1.3/</w:t>
            </w:r>
            <w:r>
              <w:rPr>
                <w:rFonts w:hint="default" w:ascii="Times New Roman" w:hAnsi="Times New Roman" w:eastAsia="宋体" w:cs="Times New Roman"/>
                <w:sz w:val="21"/>
                <w:szCs w:val="21"/>
              </w:rPr>
              <w:t>7.2/7.3/7.4/7.5/8.1/8.2</w:t>
            </w:r>
            <w:r>
              <w:rPr>
                <w:rFonts w:hint="eastAsia" w:ascii="Times New Roman" w:hAnsi="Times New Roman" w:eastAsia="宋体" w:cs="Times New Roman"/>
                <w:sz w:val="21"/>
                <w:szCs w:val="21"/>
                <w:lang w:val="en-US" w:eastAsia="zh-CN"/>
              </w:rPr>
              <w:t>/9.1/</w:t>
            </w:r>
            <w:r>
              <w:rPr>
                <w:rFonts w:hint="default" w:ascii="Times New Roman" w:hAnsi="Times New Roman" w:eastAsia="宋体" w:cs="Times New Roman"/>
                <w:sz w:val="21"/>
                <w:szCs w:val="21"/>
              </w:rPr>
              <w:t>9.2/10.2</w:t>
            </w:r>
            <w:r>
              <w:rPr>
                <w:rFonts w:hint="eastAsia" w:ascii="Times New Roman" w:hAnsi="Times New Roman" w:eastAsia="宋体" w:cs="Times New Roman"/>
                <w:sz w:val="21"/>
                <w:szCs w:val="21"/>
                <w:lang w:eastAsia="zh-CN"/>
              </w:rPr>
              <w:t>；</w:t>
            </w:r>
            <w:r>
              <w:rPr>
                <w:rFonts w:hint="eastAsia" w:cs="Times New Roman"/>
                <w:sz w:val="21"/>
                <w:szCs w:val="21"/>
                <w:lang w:val="en-US" w:eastAsia="zh-CN"/>
              </w:rPr>
              <w:t>O5.4</w:t>
            </w:r>
          </w:p>
        </w:tc>
        <w:tc>
          <w:tcPr>
            <w:tcW w:w="1585" w:type="dxa"/>
            <w:vMerge w:val="continue"/>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895" w:type="dxa"/>
          </w:tcPr>
          <w:p>
            <w:pPr>
              <w:rPr>
                <w:rFonts w:hint="eastAsia" w:ascii="Times New Roman" w:hAnsi="Times New Roman" w:eastAsia="宋体" w:cs="Times New Roman"/>
                <w:sz w:val="21"/>
                <w:szCs w:val="21"/>
                <w:lang w:eastAsia="zh-CN"/>
              </w:rPr>
            </w:pPr>
            <w:r>
              <w:rPr>
                <w:rFonts w:hint="eastAsia" w:eastAsia="宋体" w:cs="Times New Roman"/>
                <w:sz w:val="21"/>
                <w:szCs w:val="21"/>
                <w:lang w:eastAsia="zh-CN"/>
              </w:rPr>
              <w:t>岗位职责、权限</w:t>
            </w:r>
          </w:p>
        </w:tc>
        <w:tc>
          <w:tcPr>
            <w:tcW w:w="1225" w:type="dxa"/>
          </w:tcPr>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QEO5.3</w:t>
            </w:r>
          </w:p>
        </w:tc>
        <w:tc>
          <w:tcPr>
            <w:tcW w:w="10004" w:type="dxa"/>
          </w:tcPr>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sym w:font="Wingdings 2" w:char="F098"/>
            </w:r>
            <w:r>
              <w:rPr>
                <w:rFonts w:hint="eastAsia" w:cs="Times New Roman"/>
                <w:sz w:val="21"/>
                <w:szCs w:val="21"/>
                <w:lang w:eastAsia="zh-CN"/>
              </w:rPr>
              <w:t>综合部</w:t>
            </w:r>
            <w:r>
              <w:rPr>
                <w:rFonts w:hint="eastAsia" w:ascii="Times New Roman" w:hAnsi="Times New Roman" w:eastAsia="宋体" w:cs="Times New Roman"/>
                <w:sz w:val="21"/>
                <w:szCs w:val="21"/>
              </w:rPr>
              <w:t>部门负责人：</w:t>
            </w:r>
            <w:r>
              <w:rPr>
                <w:rFonts w:hint="eastAsia" w:cs="Times New Roman"/>
                <w:sz w:val="21"/>
                <w:szCs w:val="21"/>
                <w:lang w:eastAsia="zh-CN"/>
              </w:rPr>
              <w:t>李青</w:t>
            </w:r>
          </w:p>
          <w:p>
            <w:pPr>
              <w:rPr>
                <w:rFonts w:hint="default" w:ascii="Times New Roman" w:hAnsi="Times New Roman" w:eastAsia="宋体" w:cs="Times New Roman"/>
                <w:sz w:val="21"/>
                <w:szCs w:val="21"/>
              </w:rPr>
            </w:pPr>
            <w:r>
              <w:rPr>
                <w:rFonts w:hint="eastAsia" w:cs="Times New Roman"/>
                <w:sz w:val="21"/>
                <w:szCs w:val="21"/>
                <w:lang w:eastAsia="zh-CN"/>
              </w:rPr>
              <w:t>李青部长</w:t>
            </w:r>
            <w:r>
              <w:rPr>
                <w:rFonts w:hint="eastAsia" w:eastAsia="宋体" w:cs="Times New Roman"/>
                <w:sz w:val="21"/>
                <w:szCs w:val="21"/>
                <w:lang w:eastAsia="zh-CN"/>
              </w:rPr>
              <w:t>介绍</w:t>
            </w:r>
            <w:r>
              <w:rPr>
                <w:rFonts w:hint="eastAsia" w:ascii="Times New Roman" w:hAnsi="Times New Roman" w:eastAsia="宋体" w:cs="Times New Roman"/>
                <w:sz w:val="21"/>
                <w:szCs w:val="21"/>
                <w:lang w:eastAsia="zh-CN"/>
              </w:rPr>
              <w:t>，</w:t>
            </w:r>
            <w:r>
              <w:rPr>
                <w:rFonts w:hint="eastAsia" w:cs="Times New Roman"/>
                <w:sz w:val="21"/>
                <w:szCs w:val="21"/>
                <w:lang w:eastAsia="zh-CN"/>
              </w:rPr>
              <w:t>综合部主要负责工作：公司贯标管理（体系运行、体系监视测量等）、综合管理（文件管理、厚勤、对外联络等）、人力资源管理工作（人员招聘、培训、考核等）等。</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sym w:font="Wingdings 2" w:char="F098"/>
            </w:r>
            <w:r>
              <w:rPr>
                <w:rFonts w:hint="eastAsia" w:ascii="Times New Roman" w:hAnsi="Times New Roman" w:eastAsia="宋体" w:cs="Times New Roman"/>
                <w:sz w:val="21"/>
                <w:szCs w:val="21"/>
              </w:rPr>
              <w:t>职责明确，回答基本完整。</w:t>
            </w:r>
          </w:p>
        </w:tc>
        <w:tc>
          <w:tcPr>
            <w:tcW w:w="1585" w:type="dxa"/>
          </w:tcPr>
          <w:p>
            <w:pPr>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895" w:type="dxa"/>
            <w:vAlign w:val="top"/>
          </w:tcPr>
          <w:p>
            <w:pPr>
              <w:rPr>
                <w:rFonts w:hint="eastAsia" w:ascii="Times New Roman" w:hAnsi="Times New Roman" w:eastAsia="宋体" w:cs="Times New Roman"/>
                <w:kern w:val="2"/>
                <w:sz w:val="21"/>
                <w:szCs w:val="21"/>
                <w:lang w:val="en-US" w:eastAsia="zh-CN" w:bidi="ar-SA"/>
              </w:rPr>
            </w:pPr>
            <w:r>
              <w:rPr>
                <w:rFonts w:hint="eastAsia" w:eastAsia="宋体" w:cs="Times New Roman"/>
                <w:sz w:val="21"/>
                <w:szCs w:val="21"/>
                <w:lang w:eastAsia="zh-CN"/>
              </w:rPr>
              <w:t>目标</w:t>
            </w:r>
          </w:p>
        </w:tc>
        <w:tc>
          <w:tcPr>
            <w:tcW w:w="1225" w:type="dxa"/>
            <w:vAlign w:val="top"/>
          </w:tcPr>
          <w:p>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QEO6.2</w:t>
            </w:r>
          </w:p>
        </w:tc>
        <w:tc>
          <w:tcPr>
            <w:tcW w:w="10004" w:type="dxa"/>
            <w:vAlign w:val="top"/>
          </w:tcPr>
          <w:p>
            <w:pPr>
              <w:rPr>
                <w:rFonts w:hint="eastAsia"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zh-CN"/>
              </w:rPr>
              <w:sym w:font="Wingdings 2" w:char="F098"/>
            </w:r>
            <w:r>
              <w:rPr>
                <w:rFonts w:hint="eastAsia" w:ascii="Times New Roman" w:hAnsi="Times New Roman" w:eastAsia="宋体" w:cs="Times New Roman"/>
                <w:sz w:val="21"/>
                <w:szCs w:val="21"/>
                <w:lang w:val="zh-CN" w:eastAsia="zh-CN"/>
              </w:rPr>
              <w:t xml:space="preserve">查见《管理手册》制定了公司总的管理目标，为确保实现三体系管理目标，对目标进行了分解，编制有《目标分解考核办法》，                                                </w:t>
            </w:r>
          </w:p>
          <w:p>
            <w:pPr>
              <w:rPr>
                <w:rFonts w:hint="eastAsia"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zh-CN" w:eastAsia="zh-CN"/>
              </w:rPr>
              <w:t>综合部目标分解和考核情况</w:t>
            </w:r>
            <w:r>
              <w:rPr>
                <w:rFonts w:hint="eastAsia" w:ascii="Times New Roman" w:hAnsi="Times New Roman" w:eastAsia="宋体" w:cs="Times New Roman"/>
                <w:sz w:val="21"/>
                <w:szCs w:val="21"/>
                <w:lang w:val="en-US" w:eastAsia="zh-CN"/>
              </w:rPr>
              <w:t>(2022年1季度)</w:t>
            </w:r>
            <w:r>
              <w:rPr>
                <w:rFonts w:hint="eastAsia" w:ascii="Times New Roman" w:hAnsi="Times New Roman" w:eastAsia="宋体" w:cs="Times New Roman"/>
                <w:sz w:val="21"/>
                <w:szCs w:val="21"/>
                <w:lang w:val="zh-CN" w:eastAsia="zh-CN"/>
              </w:rPr>
              <w:t>：</w:t>
            </w:r>
          </w:p>
          <w:tbl>
            <w:tblPr>
              <w:tblStyle w:val="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61"/>
              <w:gridCol w:w="6433"/>
              <w:gridCol w:w="15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 w:type="pct"/>
                  <w:vMerge w:val="restart"/>
                  <w:noWrap w:val="0"/>
                  <w:vAlign w:val="center"/>
                </w:tcPr>
                <w:p>
                  <w:pPr>
                    <w:spacing w:line="320" w:lineRule="exact"/>
                    <w:jc w:val="both"/>
                    <w:rPr>
                      <w:rFonts w:hint="default" w:ascii="宋体" w:hAnsi="宋体" w:eastAsia="宋体"/>
                      <w:szCs w:val="21"/>
                      <w:lang w:val="en-US" w:eastAsia="zh-CN"/>
                    </w:rPr>
                  </w:pPr>
                  <w:r>
                    <w:rPr>
                      <w:rFonts w:hint="eastAsia" w:ascii="宋体" w:hAnsi="宋体" w:eastAsia="宋体"/>
                      <w:szCs w:val="21"/>
                      <w:lang w:val="en-US" w:eastAsia="zh-CN"/>
                    </w:rPr>
                    <w:t>质量</w:t>
                  </w:r>
                  <w:r>
                    <w:rPr>
                      <w:rFonts w:hint="eastAsia" w:ascii="宋体" w:hAnsi="宋体" w:cs="宋体"/>
                      <w:kern w:val="0"/>
                      <w:szCs w:val="21"/>
                    </w:rPr>
                    <w:t>目标</w:t>
                  </w:r>
                </w:p>
              </w:tc>
              <w:tc>
                <w:tcPr>
                  <w:tcW w:w="1476" w:type="pct"/>
                  <w:noWrap w:val="0"/>
                  <w:vAlign w:val="center"/>
                </w:tcPr>
                <w:p>
                  <w:pPr>
                    <w:spacing w:line="300" w:lineRule="exact"/>
                    <w:jc w:val="left"/>
                    <w:rPr>
                      <w:rFonts w:hint="eastAsia" w:ascii="宋体" w:hAnsi="宋体"/>
                      <w:kern w:val="2"/>
                      <w:sz w:val="21"/>
                      <w:szCs w:val="21"/>
                      <w:lang w:val="en-US" w:eastAsia="zh-CN" w:bidi="ar-SA"/>
                    </w:rPr>
                  </w:pPr>
                  <w:r>
                    <w:rPr>
                      <w:rFonts w:ascii="宋体" w:hAnsi="宋体"/>
                      <w:sz w:val="21"/>
                      <w:szCs w:val="21"/>
                    </w:rPr>
                    <w:t>内外部文件资料收集完整率及保存完好率≥9</w:t>
                  </w:r>
                  <w:r>
                    <w:rPr>
                      <w:rFonts w:hint="eastAsia" w:ascii="宋体" w:hAnsi="宋体"/>
                      <w:sz w:val="21"/>
                      <w:szCs w:val="21"/>
                    </w:rPr>
                    <w:t>9</w:t>
                  </w:r>
                  <w:r>
                    <w:rPr>
                      <w:rFonts w:ascii="宋体" w:hAnsi="宋体"/>
                      <w:sz w:val="21"/>
                      <w:szCs w:val="21"/>
                    </w:rPr>
                    <w:t>%</w:t>
                  </w:r>
                </w:p>
              </w:tc>
              <w:tc>
                <w:tcPr>
                  <w:tcW w:w="358" w:type="pct"/>
                  <w:noWrap w:val="0"/>
                  <w:vAlign w:val="center"/>
                </w:tcPr>
                <w:p>
                  <w:pPr>
                    <w:spacing w:line="300" w:lineRule="exact"/>
                    <w:jc w:val="center"/>
                    <w:rPr>
                      <w:rFonts w:hint="eastAsia" w:ascii="宋体" w:hAnsi="宋体"/>
                      <w:kern w:val="2"/>
                      <w:sz w:val="24"/>
                      <w:szCs w:val="24"/>
                      <w:lang w:val="en-GB" w:eastAsia="zh-CN" w:bidi="ar-SA"/>
                    </w:rPr>
                  </w:pPr>
                  <w:r>
                    <w:rPr>
                      <w:rFonts w:ascii="宋体" w:hAnsi="宋体"/>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404" w:type="pct"/>
                  <w:vMerge w:val="continue"/>
                  <w:noWrap w:val="0"/>
                  <w:vAlign w:val="center"/>
                </w:tcPr>
                <w:p>
                  <w:pPr>
                    <w:spacing w:line="320" w:lineRule="exact"/>
                    <w:jc w:val="center"/>
                    <w:rPr>
                      <w:rFonts w:hint="eastAsia" w:ascii="宋体" w:hAnsi="宋体"/>
                      <w:szCs w:val="21"/>
                    </w:rPr>
                  </w:pPr>
                </w:p>
              </w:tc>
              <w:tc>
                <w:tcPr>
                  <w:tcW w:w="1476" w:type="pct"/>
                  <w:noWrap w:val="0"/>
                  <w:vAlign w:val="center"/>
                </w:tcPr>
                <w:p>
                  <w:pPr>
                    <w:spacing w:line="300" w:lineRule="exact"/>
                    <w:jc w:val="left"/>
                    <w:rPr>
                      <w:rFonts w:hint="eastAsia" w:ascii="宋体" w:hAnsi="宋体"/>
                      <w:kern w:val="2"/>
                      <w:sz w:val="21"/>
                      <w:szCs w:val="21"/>
                      <w:lang w:val="en-GB" w:eastAsia="zh-CN" w:bidi="ar-SA"/>
                    </w:rPr>
                  </w:pPr>
                  <w:r>
                    <w:rPr>
                      <w:rFonts w:hint="eastAsia" w:ascii="宋体" w:hAnsi="宋体"/>
                      <w:sz w:val="21"/>
                      <w:szCs w:val="21"/>
                    </w:rPr>
                    <w:t>档案管理出错率0</w:t>
                  </w:r>
                </w:p>
              </w:tc>
              <w:tc>
                <w:tcPr>
                  <w:tcW w:w="358" w:type="pct"/>
                  <w:noWrap w:val="0"/>
                  <w:vAlign w:val="center"/>
                </w:tcPr>
                <w:p>
                  <w:pPr>
                    <w:spacing w:line="300" w:lineRule="exact"/>
                    <w:jc w:val="center"/>
                    <w:rPr>
                      <w:rFonts w:hint="default" w:ascii="宋体" w:hAnsi="宋体" w:cs="宋体"/>
                      <w:kern w:val="0"/>
                      <w:sz w:val="21"/>
                      <w:szCs w:val="21"/>
                      <w:lang w:val="en-US" w:eastAsia="zh-CN" w:bidi="ar-SA"/>
                    </w:rPr>
                  </w:pPr>
                  <w:r>
                    <w:rPr>
                      <w:rFonts w:hint="eastAsia" w:ascii="宋体" w:hAnsi="宋体" w:cs="宋体"/>
                      <w:kern w:val="0"/>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noWrap w:val="0"/>
                  <w:vAlign w:val="center"/>
                </w:tcPr>
                <w:p>
                  <w:pPr>
                    <w:spacing w:line="320" w:lineRule="exact"/>
                    <w:jc w:val="center"/>
                    <w:rPr>
                      <w:rFonts w:hint="eastAsia" w:ascii="宋体" w:hAnsi="宋体"/>
                      <w:szCs w:val="21"/>
                    </w:rPr>
                  </w:pPr>
                </w:p>
              </w:tc>
              <w:tc>
                <w:tcPr>
                  <w:tcW w:w="1476" w:type="pct"/>
                  <w:noWrap w:val="0"/>
                  <w:vAlign w:val="center"/>
                </w:tcPr>
                <w:p>
                  <w:pPr>
                    <w:spacing w:line="300" w:lineRule="exact"/>
                    <w:jc w:val="left"/>
                    <w:rPr>
                      <w:rFonts w:hint="eastAsia" w:ascii="宋体" w:hAnsi="宋体"/>
                      <w:kern w:val="2"/>
                      <w:sz w:val="21"/>
                      <w:szCs w:val="21"/>
                      <w:lang w:val="en-GB" w:eastAsia="zh-CN" w:bidi="ar-SA"/>
                    </w:rPr>
                  </w:pPr>
                  <w:r>
                    <w:rPr>
                      <w:rFonts w:hint="eastAsia" w:ascii="宋体" w:hAnsi="宋体"/>
                      <w:sz w:val="21"/>
                      <w:szCs w:val="21"/>
                    </w:rPr>
                    <w:t>岗位（包括新员工、特殊员工）人员培训普及率100%，</w:t>
                  </w:r>
                </w:p>
              </w:tc>
              <w:tc>
                <w:tcPr>
                  <w:tcW w:w="358" w:type="pct"/>
                  <w:noWrap w:val="0"/>
                  <w:vAlign w:val="center"/>
                </w:tcPr>
                <w:p>
                  <w:pPr>
                    <w:spacing w:line="300" w:lineRule="exact"/>
                    <w:jc w:val="center"/>
                    <w:rPr>
                      <w:rFonts w:hint="eastAsia" w:ascii="宋体" w:hAnsi="宋体"/>
                      <w:kern w:val="2"/>
                      <w:sz w:val="24"/>
                      <w:szCs w:val="24"/>
                      <w:lang w:val="en-US" w:eastAsia="zh-CN" w:bidi="ar-SA"/>
                    </w:rPr>
                  </w:pPr>
                  <w:r>
                    <w:rPr>
                      <w:rFonts w:ascii="宋体" w:hAnsi="宋体"/>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 w:type="pct"/>
                  <w:vMerge w:val="continue"/>
                  <w:noWrap w:val="0"/>
                  <w:vAlign w:val="center"/>
                </w:tcPr>
                <w:p>
                  <w:pPr>
                    <w:spacing w:line="320" w:lineRule="exact"/>
                    <w:jc w:val="center"/>
                    <w:rPr>
                      <w:rFonts w:hint="eastAsia" w:ascii="宋体" w:hAnsi="宋体"/>
                      <w:szCs w:val="21"/>
                    </w:rPr>
                  </w:pPr>
                </w:p>
              </w:tc>
              <w:tc>
                <w:tcPr>
                  <w:tcW w:w="1476" w:type="pct"/>
                  <w:noWrap w:val="0"/>
                  <w:vAlign w:val="center"/>
                </w:tcPr>
                <w:p>
                  <w:pPr>
                    <w:spacing w:line="300" w:lineRule="exact"/>
                    <w:jc w:val="left"/>
                    <w:rPr>
                      <w:rFonts w:hint="eastAsia" w:ascii="宋体" w:hAnsi="宋体"/>
                      <w:kern w:val="2"/>
                      <w:sz w:val="21"/>
                      <w:szCs w:val="21"/>
                      <w:lang w:val="en-US" w:eastAsia="zh-CN" w:bidi="ar-SA"/>
                    </w:rPr>
                  </w:pPr>
                  <w:r>
                    <w:rPr>
                      <w:rFonts w:hint="eastAsia" w:ascii="宋体" w:hAnsi="宋体"/>
                      <w:sz w:val="21"/>
                      <w:szCs w:val="21"/>
                    </w:rPr>
                    <w:t>员工培训评估、考核合格率≥99%</w:t>
                  </w:r>
                </w:p>
              </w:tc>
              <w:tc>
                <w:tcPr>
                  <w:tcW w:w="358" w:type="pct"/>
                  <w:noWrap w:val="0"/>
                  <w:vAlign w:val="center"/>
                </w:tcPr>
                <w:p>
                  <w:pPr>
                    <w:spacing w:line="300" w:lineRule="exact"/>
                    <w:jc w:val="center"/>
                    <w:rPr>
                      <w:rFonts w:hint="eastAsia" w:ascii="宋体" w:hAnsi="宋体"/>
                      <w:kern w:val="2"/>
                      <w:sz w:val="24"/>
                      <w:szCs w:val="24"/>
                      <w:lang w:val="en-GB" w:eastAsia="zh-CN" w:bidi="ar-SA"/>
                    </w:rPr>
                  </w:pPr>
                  <w:r>
                    <w:rPr>
                      <w:rFonts w:hint="eastAsia" w:ascii="宋体" w:hAnsi="宋体"/>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 w:type="pct"/>
                  <w:vMerge w:val="restart"/>
                  <w:noWrap w:val="0"/>
                  <w:vAlign w:val="center"/>
                </w:tcPr>
                <w:p>
                  <w:pPr>
                    <w:spacing w:line="320" w:lineRule="exact"/>
                    <w:rPr>
                      <w:rFonts w:hint="eastAsia" w:ascii="宋体" w:hAnsi="宋体" w:eastAsia="宋体"/>
                      <w:szCs w:val="21"/>
                      <w:lang w:val="en-US" w:eastAsia="zh-CN"/>
                    </w:rPr>
                  </w:pPr>
                  <w:r>
                    <w:rPr>
                      <w:rFonts w:hint="eastAsia" w:ascii="宋体" w:hAnsi="宋体"/>
                      <w:szCs w:val="21"/>
                      <w:lang w:val="en-US" w:eastAsia="zh-CN"/>
                    </w:rPr>
                    <w:t>环境</w:t>
                  </w:r>
                  <w:r>
                    <w:rPr>
                      <w:rFonts w:hint="eastAsia"/>
                      <w:bCs/>
                      <w:szCs w:val="21"/>
                    </w:rPr>
                    <w:t>目标、指标</w:t>
                  </w:r>
                </w:p>
              </w:tc>
              <w:tc>
                <w:tcPr>
                  <w:tcW w:w="1476" w:type="pct"/>
                  <w:noWrap w:val="0"/>
                  <w:vAlign w:val="center"/>
                </w:tcPr>
                <w:p>
                  <w:pPr>
                    <w:spacing w:line="300" w:lineRule="exact"/>
                    <w:jc w:val="left"/>
                    <w:rPr>
                      <w:rFonts w:hint="eastAsia" w:ascii="宋体" w:hAnsi="宋体"/>
                      <w:kern w:val="2"/>
                      <w:sz w:val="21"/>
                      <w:szCs w:val="21"/>
                      <w:lang w:val="en-GB" w:eastAsia="zh-CN" w:bidi="ar-SA"/>
                    </w:rPr>
                  </w:pPr>
                  <w:r>
                    <w:rPr>
                      <w:rFonts w:hint="eastAsia"/>
                      <w:sz w:val="21"/>
                      <w:szCs w:val="21"/>
                    </w:rPr>
                    <w:t>本部门固体废弃物集中处理率</w:t>
                  </w:r>
                  <w:r>
                    <w:rPr>
                      <w:rFonts w:hint="eastAsia" w:ascii="宋体" w:hAnsi="宋体"/>
                      <w:sz w:val="21"/>
                      <w:szCs w:val="21"/>
                    </w:rPr>
                    <w:t>达</w:t>
                  </w:r>
                  <w:r>
                    <w:rPr>
                      <w:rFonts w:ascii="宋体" w:hAnsi="宋体"/>
                      <w:sz w:val="21"/>
                      <w:szCs w:val="21"/>
                    </w:rPr>
                    <w:t>100%</w:t>
                  </w:r>
                </w:p>
              </w:tc>
              <w:tc>
                <w:tcPr>
                  <w:tcW w:w="358" w:type="pct"/>
                  <w:noWrap w:val="0"/>
                  <w:vAlign w:val="center"/>
                </w:tcPr>
                <w:p>
                  <w:pPr>
                    <w:jc w:val="center"/>
                    <w:rPr>
                      <w:rFonts w:hint="eastAsia" w:ascii="宋体" w:hAnsi="宋体"/>
                      <w:kern w:val="2"/>
                      <w:sz w:val="21"/>
                      <w:szCs w:val="21"/>
                      <w:lang w:val="en-GB" w:eastAsia="zh-CN" w:bidi="ar-SA"/>
                    </w:rPr>
                  </w:pPr>
                  <w:r>
                    <w:rPr>
                      <w:rFonts w:hint="eastAsia" w:ascii="宋体" w:hAnsi="宋体" w:cs="宋体"/>
                      <w:color w:val="000000"/>
                      <w:szCs w:val="21"/>
                      <w:lang w:val="en-US" w:eastAsia="zh-CN"/>
                    </w:rPr>
                    <w:t>100</w:t>
                  </w:r>
                  <w:r>
                    <w:rPr>
                      <w:rFonts w:hint="eastAsia" w:ascii="宋体" w:hAnsi="宋体" w:cs="宋体"/>
                      <w:color w:val="000000"/>
                      <w:szCs w:val="21"/>
                      <w:lang w:val="en-U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 w:type="pct"/>
                  <w:vMerge w:val="continue"/>
                  <w:noWrap w:val="0"/>
                  <w:vAlign w:val="center"/>
                </w:tcPr>
                <w:p>
                  <w:pPr>
                    <w:spacing w:line="320" w:lineRule="exact"/>
                    <w:rPr>
                      <w:rFonts w:hint="eastAsia" w:ascii="宋体" w:hAnsi="宋体"/>
                      <w:szCs w:val="21"/>
                    </w:rPr>
                  </w:pPr>
                </w:p>
              </w:tc>
              <w:tc>
                <w:tcPr>
                  <w:tcW w:w="1476" w:type="pct"/>
                  <w:noWrap w:val="0"/>
                  <w:vAlign w:val="center"/>
                </w:tcPr>
                <w:p>
                  <w:pPr>
                    <w:spacing w:line="300" w:lineRule="exact"/>
                    <w:rPr>
                      <w:rFonts w:hint="eastAsia" w:ascii="宋体" w:hAnsi="宋体" w:cs="宋体"/>
                      <w:kern w:val="0"/>
                      <w:sz w:val="21"/>
                      <w:szCs w:val="21"/>
                      <w:lang w:val="en-US" w:eastAsia="zh-CN" w:bidi="ar-SA"/>
                    </w:rPr>
                  </w:pPr>
                  <w:r>
                    <w:rPr>
                      <w:rFonts w:hint="eastAsia" w:ascii="宋体" w:hAnsi="宋体" w:cs="宋体"/>
                      <w:kern w:val="0"/>
                      <w:sz w:val="21"/>
                      <w:szCs w:val="21"/>
                    </w:rPr>
                    <w:t>环保账目出错为0</w:t>
                  </w:r>
                </w:p>
              </w:tc>
              <w:tc>
                <w:tcPr>
                  <w:tcW w:w="358" w:type="pct"/>
                  <w:noWrap w:val="0"/>
                  <w:vAlign w:val="center"/>
                </w:tcPr>
                <w:p>
                  <w:pPr>
                    <w:jc w:val="center"/>
                    <w:rPr>
                      <w:rFonts w:hint="eastAsia" w:ascii="宋体" w:hAnsi="宋体" w:cs="宋体"/>
                      <w:color w:val="000000"/>
                      <w:kern w:val="2"/>
                      <w:sz w:val="21"/>
                      <w:szCs w:val="21"/>
                      <w:lang w:val="en-US" w:eastAsia="zh-CN" w:bidi="ar-SA"/>
                    </w:rPr>
                  </w:pPr>
                  <w:r>
                    <w:rPr>
                      <w:rFonts w:hint="eastAsia" w:ascii="宋体" w:hAnsi="宋体" w:cs="宋体"/>
                      <w:color w:val="000000"/>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04" w:type="pct"/>
                  <w:vMerge w:val="restart"/>
                  <w:noWrap w:val="0"/>
                  <w:vAlign w:val="center"/>
                </w:tcPr>
                <w:p>
                  <w:pPr>
                    <w:tabs>
                      <w:tab w:val="left" w:pos="1800"/>
                    </w:tabs>
                    <w:spacing w:line="320" w:lineRule="exact"/>
                    <w:rPr>
                      <w:rFonts w:hint="eastAsia"/>
                      <w:b/>
                      <w:bCs/>
                      <w:kern w:val="2"/>
                      <w:sz w:val="21"/>
                      <w:szCs w:val="21"/>
                      <w:lang w:val="en-US" w:eastAsia="zh-CN" w:bidi="ar-SA"/>
                    </w:rPr>
                  </w:pPr>
                  <w:r>
                    <w:rPr>
                      <w:rFonts w:hint="eastAsia"/>
                      <w:szCs w:val="21"/>
                    </w:rPr>
                    <w:t>职业健康安全</w:t>
                  </w:r>
                  <w:r>
                    <w:rPr>
                      <w:rFonts w:hint="eastAsia"/>
                      <w:bCs/>
                      <w:szCs w:val="21"/>
                    </w:rPr>
                    <w:t>目标</w:t>
                  </w:r>
                </w:p>
              </w:tc>
              <w:tc>
                <w:tcPr>
                  <w:tcW w:w="1476" w:type="pct"/>
                  <w:noWrap w:val="0"/>
                  <w:vAlign w:val="center"/>
                </w:tcPr>
                <w:p>
                  <w:pPr>
                    <w:spacing w:line="380" w:lineRule="exact"/>
                    <w:jc w:val="left"/>
                    <w:rPr>
                      <w:rFonts w:hint="eastAsia" w:ascii="宋体" w:hAnsi="宋体"/>
                      <w:kern w:val="2"/>
                      <w:sz w:val="21"/>
                      <w:szCs w:val="21"/>
                      <w:lang w:val="en-US" w:eastAsia="zh-CN" w:bidi="ar-SA"/>
                    </w:rPr>
                  </w:pPr>
                  <w:r>
                    <w:rPr>
                      <w:rFonts w:hint="eastAsia" w:ascii="宋体" w:hAnsi="宋体"/>
                      <w:bCs/>
                      <w:sz w:val="21"/>
                      <w:szCs w:val="21"/>
                    </w:rPr>
                    <w:t>意外伤害事故发生为0</w:t>
                  </w:r>
                </w:p>
              </w:tc>
              <w:tc>
                <w:tcPr>
                  <w:tcW w:w="358" w:type="pct"/>
                  <w:noWrap w:val="0"/>
                  <w:vAlign w:val="center"/>
                </w:tcPr>
                <w:p>
                  <w:pPr>
                    <w:jc w:val="center"/>
                    <w:rPr>
                      <w:rFonts w:hint="eastAsia" w:ascii="宋体" w:hAnsi="宋体"/>
                      <w:kern w:val="2"/>
                      <w:sz w:val="21"/>
                      <w:szCs w:val="21"/>
                      <w:lang w:val="en-GB" w:eastAsia="zh-CN" w:bidi="ar-SA"/>
                    </w:rPr>
                  </w:pPr>
                  <w:r>
                    <w:rPr>
                      <w:rFonts w:hint="eastAsia" w:ascii="宋体" w:hAnsi="宋体" w:cs="宋体"/>
                      <w:color w:val="000000"/>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04" w:type="pct"/>
                  <w:vMerge w:val="continue"/>
                  <w:noWrap w:val="0"/>
                  <w:vAlign w:val="center"/>
                </w:tcPr>
                <w:p>
                  <w:pPr>
                    <w:spacing w:line="320" w:lineRule="exact"/>
                    <w:rPr>
                      <w:rFonts w:hint="eastAsia" w:ascii="宋体" w:hAnsi="宋体"/>
                      <w:szCs w:val="21"/>
                    </w:rPr>
                  </w:pPr>
                </w:p>
              </w:tc>
              <w:tc>
                <w:tcPr>
                  <w:tcW w:w="1476" w:type="pct"/>
                  <w:noWrap w:val="0"/>
                  <w:vAlign w:val="center"/>
                </w:tcPr>
                <w:p>
                  <w:pPr>
                    <w:spacing w:line="300" w:lineRule="exact"/>
                    <w:rPr>
                      <w:rFonts w:hint="eastAsia" w:ascii="宋体" w:hAnsi="宋体"/>
                      <w:bCs/>
                      <w:kern w:val="2"/>
                      <w:sz w:val="21"/>
                      <w:szCs w:val="21"/>
                      <w:lang w:val="en-US" w:eastAsia="zh-CN" w:bidi="ar-SA"/>
                    </w:rPr>
                  </w:pPr>
                  <w:r>
                    <w:rPr>
                      <w:rFonts w:hint="eastAsia" w:ascii="宋体" w:hAnsi="宋体" w:cs="宋体"/>
                      <w:kern w:val="0"/>
                      <w:sz w:val="21"/>
                      <w:szCs w:val="21"/>
                    </w:rPr>
                    <w:t>职业健康安全账目出错为0</w:t>
                  </w:r>
                </w:p>
              </w:tc>
              <w:tc>
                <w:tcPr>
                  <w:tcW w:w="358" w:type="pct"/>
                  <w:noWrap w:val="0"/>
                  <w:vAlign w:val="center"/>
                </w:tcPr>
                <w:p>
                  <w:pPr>
                    <w:spacing w:line="300" w:lineRule="exact"/>
                    <w:jc w:val="center"/>
                    <w:rPr>
                      <w:rFonts w:hint="eastAsia" w:ascii="宋体" w:hAnsi="宋体" w:eastAsia="宋体"/>
                      <w:kern w:val="2"/>
                      <w:sz w:val="24"/>
                      <w:szCs w:val="24"/>
                      <w:lang w:val="en-GB" w:eastAsia="zh-CN" w:bidi="ar-SA"/>
                    </w:rPr>
                  </w:pPr>
                  <w:r>
                    <w:rPr>
                      <w:rFonts w:hint="eastAsia" w:ascii="宋体" w:hAnsi="宋体"/>
                      <w:bCs/>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04" w:type="pct"/>
                  <w:vMerge w:val="continue"/>
                  <w:noWrap w:val="0"/>
                  <w:vAlign w:val="center"/>
                </w:tcPr>
                <w:p>
                  <w:pPr>
                    <w:spacing w:line="320" w:lineRule="exact"/>
                    <w:rPr>
                      <w:rFonts w:hint="eastAsia" w:ascii="宋体" w:hAnsi="宋体"/>
                      <w:szCs w:val="21"/>
                    </w:rPr>
                  </w:pPr>
                </w:p>
              </w:tc>
              <w:tc>
                <w:tcPr>
                  <w:tcW w:w="1476" w:type="pct"/>
                  <w:noWrap w:val="0"/>
                  <w:vAlign w:val="center"/>
                </w:tcPr>
                <w:p>
                  <w:pPr>
                    <w:spacing w:line="380" w:lineRule="exact"/>
                    <w:jc w:val="left"/>
                    <w:rPr>
                      <w:rFonts w:hint="eastAsia" w:ascii="宋体" w:hAnsi="宋体" w:cs="宋体"/>
                      <w:kern w:val="0"/>
                      <w:sz w:val="21"/>
                      <w:szCs w:val="21"/>
                      <w:lang w:val="en-US" w:eastAsia="zh-CN" w:bidi="ar-SA"/>
                    </w:rPr>
                  </w:pPr>
                  <w:r>
                    <w:rPr>
                      <w:rFonts w:hint="eastAsia" w:ascii="宋体" w:hAnsi="宋体"/>
                      <w:bCs/>
                      <w:sz w:val="21"/>
                      <w:szCs w:val="21"/>
                    </w:rPr>
                    <w:t>火灾事故发生率为0</w:t>
                  </w:r>
                </w:p>
              </w:tc>
              <w:tc>
                <w:tcPr>
                  <w:tcW w:w="358" w:type="pct"/>
                  <w:noWrap w:val="0"/>
                  <w:vAlign w:val="center"/>
                </w:tcPr>
                <w:p>
                  <w:pPr>
                    <w:jc w:val="center"/>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0</w:t>
                  </w:r>
                </w:p>
              </w:tc>
            </w:tr>
          </w:tbl>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查环境目标指标管理方案、安全目标指标管理方案：</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●环境目标指标：</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——火灾事故发生率为0</w:t>
            </w:r>
            <w:r>
              <w:rPr>
                <w:rFonts w:hint="eastAsia" w:ascii="Times New Roman" w:hAnsi="Times New Roman" w:eastAsia="宋体" w:cs="Times New Roman"/>
                <w:sz w:val="21"/>
                <w:szCs w:val="21"/>
                <w:lang w:val="en-US" w:eastAsia="zh-CN"/>
              </w:rPr>
              <w:tab/>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措施：1.对目前所有的用电设备的安全性进行检查，确保在用设备完好；</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2.组织对公司消防设施进行定期检查，增添和更新，确保满足使用要求；</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3.做好消防的宣传教育工作，定期或不定起进行消防救护演习和培训，提高职工的消防安全意识。</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4.做好“禁火区”“禁烟区”标识；</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5.易燃易爆物品单独储存。</w:t>
            </w:r>
            <w:r>
              <w:rPr>
                <w:rFonts w:hint="eastAsia" w:ascii="Times New Roman" w:hAnsi="Times New Roman" w:eastAsia="宋体" w:cs="Times New Roman"/>
                <w:sz w:val="21"/>
                <w:szCs w:val="21"/>
                <w:lang w:val="en-US" w:eastAsia="zh-CN"/>
              </w:rPr>
              <w:tab/>
            </w:r>
            <w:r>
              <w:rPr>
                <w:rFonts w:hint="eastAsia" w:ascii="Times New Roman" w:hAnsi="Times New Roman" w:eastAsia="宋体" w:cs="Times New Roman"/>
                <w:sz w:val="21"/>
                <w:szCs w:val="21"/>
                <w:lang w:val="en-US" w:eastAsia="zh-CN"/>
              </w:rPr>
              <w:t>办公室</w:t>
            </w:r>
            <w:r>
              <w:rPr>
                <w:rFonts w:hint="eastAsia" w:ascii="Times New Roman" w:hAnsi="Times New Roman" w:eastAsia="宋体" w:cs="Times New Roman"/>
                <w:sz w:val="21"/>
                <w:szCs w:val="21"/>
                <w:lang w:val="en-US" w:eastAsia="zh-CN"/>
              </w:rPr>
              <w:tab/>
            </w:r>
            <w:r>
              <w:rPr>
                <w:rFonts w:hint="eastAsia" w:ascii="Times New Roman" w:hAnsi="Times New Roman" w:eastAsia="宋体" w:cs="Times New Roman"/>
                <w:sz w:val="21"/>
                <w:szCs w:val="21"/>
                <w:lang w:val="en-US" w:eastAsia="zh-CN"/>
              </w:rPr>
              <w:t>4000元</w:t>
            </w:r>
            <w:r>
              <w:rPr>
                <w:rFonts w:hint="eastAsia" w:ascii="Times New Roman" w:hAnsi="Times New Roman" w:eastAsia="宋体" w:cs="Times New Roman"/>
                <w:sz w:val="21"/>
                <w:szCs w:val="21"/>
                <w:lang w:val="en-US" w:eastAsia="zh-CN"/>
              </w:rPr>
              <w:tab/>
            </w:r>
            <w:r>
              <w:rPr>
                <w:rFonts w:hint="eastAsia" w:ascii="Times New Roman" w:hAnsi="Times New Roman" w:eastAsia="宋体" w:cs="Times New Roman"/>
                <w:sz w:val="21"/>
                <w:szCs w:val="21"/>
                <w:lang w:val="en-US" w:eastAsia="zh-CN"/>
              </w:rPr>
              <w:t>长期</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——固废合理处置率100%</w:t>
            </w:r>
            <w:r>
              <w:rPr>
                <w:rFonts w:hint="eastAsia" w:ascii="Times New Roman" w:hAnsi="Times New Roman" w:eastAsia="宋体" w:cs="Times New Roman"/>
                <w:sz w:val="21"/>
                <w:szCs w:val="21"/>
                <w:lang w:val="en-US" w:eastAsia="zh-CN"/>
              </w:rPr>
              <w:tab/>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措施：1.固废定点暂存，集中清运，固体废弃物分类放置区，可回收和不可回收的固体废弃物分类堆放，按分类标准加以划分。</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2.委托有关单位定期及时清运各类生活垃圾。</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3.进行培训，加强使用和操作管理，减少固废产生。</w:t>
            </w:r>
            <w:r>
              <w:rPr>
                <w:rFonts w:hint="eastAsia" w:ascii="Times New Roman" w:hAnsi="Times New Roman" w:eastAsia="宋体" w:cs="Times New Roman"/>
                <w:sz w:val="21"/>
                <w:szCs w:val="21"/>
                <w:lang w:val="en-US" w:eastAsia="zh-CN"/>
              </w:rPr>
              <w:tab/>
            </w:r>
            <w:r>
              <w:rPr>
                <w:rFonts w:hint="eastAsia" w:ascii="Times New Roman" w:hAnsi="Times New Roman" w:eastAsia="宋体" w:cs="Times New Roman"/>
                <w:sz w:val="21"/>
                <w:szCs w:val="21"/>
                <w:lang w:val="en-US" w:eastAsia="zh-CN"/>
              </w:rPr>
              <w:t>办公室</w:t>
            </w:r>
            <w:r>
              <w:rPr>
                <w:rFonts w:hint="eastAsia" w:ascii="Times New Roman" w:hAnsi="Times New Roman" w:eastAsia="宋体" w:cs="Times New Roman"/>
                <w:sz w:val="21"/>
                <w:szCs w:val="21"/>
                <w:lang w:val="en-US" w:eastAsia="zh-CN"/>
              </w:rPr>
              <w:tab/>
            </w:r>
            <w:r>
              <w:rPr>
                <w:rFonts w:hint="eastAsia" w:ascii="Times New Roman" w:hAnsi="Times New Roman" w:eastAsia="宋体" w:cs="Times New Roman"/>
                <w:sz w:val="21"/>
                <w:szCs w:val="21"/>
                <w:lang w:val="en-US" w:eastAsia="zh-CN"/>
              </w:rPr>
              <w:t>5000元</w:t>
            </w:r>
            <w:r>
              <w:rPr>
                <w:rFonts w:hint="eastAsia" w:ascii="Times New Roman" w:hAnsi="Times New Roman" w:eastAsia="宋体" w:cs="Times New Roman"/>
                <w:sz w:val="21"/>
                <w:szCs w:val="21"/>
                <w:lang w:val="en-US" w:eastAsia="zh-CN"/>
              </w:rPr>
              <w:tab/>
            </w:r>
            <w:r>
              <w:rPr>
                <w:rFonts w:hint="eastAsia" w:ascii="Times New Roman" w:hAnsi="Times New Roman" w:eastAsia="宋体" w:cs="Times New Roman"/>
                <w:sz w:val="21"/>
                <w:szCs w:val="21"/>
                <w:lang w:val="en-US" w:eastAsia="zh-CN"/>
              </w:rPr>
              <w:t>长期</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●职业健康安全目标、指标：</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——触电事故为0</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措施：</w:t>
            </w:r>
            <w:r>
              <w:rPr>
                <w:rFonts w:hint="eastAsia" w:ascii="Times New Roman" w:hAnsi="Times New Roman" w:eastAsia="宋体" w:cs="Times New Roman"/>
                <w:sz w:val="21"/>
                <w:szCs w:val="21"/>
                <w:lang w:val="en-US" w:eastAsia="zh-CN"/>
              </w:rPr>
              <w:tab/>
            </w:r>
            <w:r>
              <w:rPr>
                <w:rFonts w:hint="eastAsia" w:ascii="Times New Roman" w:hAnsi="Times New Roman" w:eastAsia="宋体" w:cs="Times New Roman"/>
                <w:sz w:val="21"/>
                <w:szCs w:val="21"/>
                <w:lang w:val="en-US" w:eastAsia="zh-CN"/>
              </w:rPr>
              <w:t>1.加强电线电器设施的管理；</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2.加强日常检查巡视；</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3.对人员进行安全教育培训。</w:t>
            </w:r>
            <w:r>
              <w:rPr>
                <w:rFonts w:hint="eastAsia" w:ascii="Times New Roman" w:hAnsi="Times New Roman" w:eastAsia="宋体" w:cs="Times New Roman"/>
                <w:sz w:val="21"/>
                <w:szCs w:val="21"/>
                <w:lang w:val="en-US" w:eastAsia="zh-CN"/>
              </w:rPr>
              <w:tab/>
            </w:r>
            <w:r>
              <w:rPr>
                <w:rFonts w:hint="eastAsia" w:ascii="Times New Roman" w:hAnsi="Times New Roman" w:eastAsia="宋体" w:cs="Times New Roman"/>
                <w:sz w:val="21"/>
                <w:szCs w:val="21"/>
                <w:lang w:val="en-US" w:eastAsia="zh-CN"/>
              </w:rPr>
              <w:t>办公室</w:t>
            </w:r>
            <w:r>
              <w:rPr>
                <w:rFonts w:hint="eastAsia" w:ascii="Times New Roman" w:hAnsi="Times New Roman" w:eastAsia="宋体" w:cs="Times New Roman"/>
                <w:sz w:val="21"/>
                <w:szCs w:val="21"/>
                <w:lang w:val="en-US" w:eastAsia="zh-CN"/>
              </w:rPr>
              <w:tab/>
            </w:r>
            <w:r>
              <w:rPr>
                <w:rFonts w:hint="eastAsia" w:ascii="Times New Roman" w:hAnsi="Times New Roman" w:eastAsia="宋体" w:cs="Times New Roman"/>
                <w:sz w:val="21"/>
                <w:szCs w:val="21"/>
                <w:lang w:val="en-US" w:eastAsia="zh-CN"/>
              </w:rPr>
              <w:t>1000元</w:t>
            </w:r>
            <w:r>
              <w:rPr>
                <w:rFonts w:hint="eastAsia" w:ascii="Times New Roman" w:hAnsi="Times New Roman" w:eastAsia="宋体" w:cs="Times New Roman"/>
                <w:sz w:val="21"/>
                <w:szCs w:val="21"/>
                <w:lang w:val="en-US" w:eastAsia="zh-CN"/>
              </w:rPr>
              <w:tab/>
            </w:r>
            <w:r>
              <w:rPr>
                <w:rFonts w:hint="eastAsia" w:ascii="Times New Roman" w:hAnsi="Times New Roman" w:eastAsia="宋体" w:cs="Times New Roman"/>
                <w:sz w:val="21"/>
                <w:szCs w:val="21"/>
                <w:lang w:val="en-US" w:eastAsia="zh-CN"/>
              </w:rPr>
              <w:t>长期有效</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——重大工伤事故为0</w:t>
            </w:r>
            <w:r>
              <w:rPr>
                <w:rFonts w:hint="eastAsia" w:ascii="Times New Roman" w:hAnsi="Times New Roman" w:eastAsia="宋体" w:cs="Times New Roman"/>
                <w:sz w:val="21"/>
                <w:szCs w:val="21"/>
                <w:lang w:val="en-US" w:eastAsia="zh-CN"/>
              </w:rPr>
              <w:tab/>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措施：1.专职人员做好监督检查；</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2.人员按要求正确佩戴劳保用品；</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3.加强对员工的安全培训；</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4.加强设备操作规范培训。</w:t>
            </w:r>
            <w:r>
              <w:rPr>
                <w:rFonts w:hint="eastAsia" w:ascii="Times New Roman" w:hAnsi="Times New Roman" w:eastAsia="宋体" w:cs="Times New Roman"/>
                <w:sz w:val="21"/>
                <w:szCs w:val="21"/>
                <w:lang w:val="en-US" w:eastAsia="zh-CN"/>
              </w:rPr>
              <w:tab/>
            </w:r>
            <w:r>
              <w:rPr>
                <w:rFonts w:hint="eastAsia" w:ascii="Times New Roman" w:hAnsi="Times New Roman" w:eastAsia="宋体" w:cs="Times New Roman"/>
                <w:sz w:val="21"/>
                <w:szCs w:val="21"/>
                <w:lang w:val="en-US" w:eastAsia="zh-CN"/>
              </w:rPr>
              <w:t>办公室</w:t>
            </w:r>
            <w:r>
              <w:rPr>
                <w:rFonts w:hint="eastAsia" w:ascii="Times New Roman" w:hAnsi="Times New Roman" w:eastAsia="宋体" w:cs="Times New Roman"/>
                <w:sz w:val="21"/>
                <w:szCs w:val="21"/>
                <w:lang w:val="en-US" w:eastAsia="zh-CN"/>
              </w:rPr>
              <w:tab/>
            </w:r>
            <w:r>
              <w:rPr>
                <w:rFonts w:hint="eastAsia" w:ascii="Times New Roman" w:hAnsi="Times New Roman" w:eastAsia="宋体" w:cs="Times New Roman"/>
                <w:sz w:val="21"/>
                <w:szCs w:val="21"/>
                <w:lang w:val="en-US" w:eastAsia="zh-CN"/>
              </w:rPr>
              <w:t>5000元</w:t>
            </w:r>
            <w:r>
              <w:rPr>
                <w:rFonts w:hint="eastAsia" w:ascii="Times New Roman" w:hAnsi="Times New Roman" w:eastAsia="宋体" w:cs="Times New Roman"/>
                <w:sz w:val="21"/>
                <w:szCs w:val="21"/>
                <w:lang w:val="en-US" w:eastAsia="zh-CN"/>
              </w:rPr>
              <w:tab/>
            </w:r>
            <w:r>
              <w:rPr>
                <w:rFonts w:hint="eastAsia" w:ascii="Times New Roman" w:hAnsi="Times New Roman" w:eastAsia="宋体" w:cs="Times New Roman"/>
                <w:sz w:val="21"/>
                <w:szCs w:val="21"/>
                <w:lang w:val="en-US" w:eastAsia="zh-CN"/>
              </w:rPr>
              <w:t>长期有效</w:t>
            </w:r>
          </w:p>
          <w:p>
            <w:pPr>
              <w:spacing w:line="280" w:lineRule="exac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查《目标、指标完成情况监控记录》显示，环境、安全目标指标已完成，达到了阶段性的目标要求。</w:t>
            </w:r>
          </w:p>
        </w:tc>
        <w:tc>
          <w:tcPr>
            <w:tcW w:w="1585" w:type="dxa"/>
          </w:tcPr>
          <w:p>
            <w:pPr>
              <w:rPr>
                <w:rFonts w:hint="default"/>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1895" w:type="dxa"/>
            <w:vAlign w:val="top"/>
          </w:tcPr>
          <w:p>
            <w:pPr>
              <w:rPr>
                <w:rFonts w:hint="eastAsia" w:ascii="Times New Roman" w:hAnsi="Times New Roman" w:eastAsia="宋体" w:cs="Times New Roman"/>
                <w:kern w:val="2"/>
                <w:sz w:val="21"/>
                <w:szCs w:val="21"/>
                <w:lang w:val="en-US" w:eastAsia="zh-CN" w:bidi="ar-SA"/>
              </w:rPr>
            </w:pPr>
            <w:r>
              <w:rPr>
                <w:rFonts w:hint="eastAsia" w:eastAsia="宋体" w:cs="Times New Roman"/>
                <w:sz w:val="21"/>
                <w:szCs w:val="21"/>
                <w:lang w:eastAsia="zh-CN"/>
              </w:rPr>
              <w:t>环境因素、危险源识别</w:t>
            </w:r>
          </w:p>
        </w:tc>
        <w:tc>
          <w:tcPr>
            <w:tcW w:w="1225" w:type="dxa"/>
            <w:vAlign w:val="top"/>
          </w:tcPr>
          <w:p>
            <w:pP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EO6.1.2</w:t>
            </w:r>
          </w:p>
        </w:tc>
        <w:tc>
          <w:tcPr>
            <w:tcW w:w="10004" w:type="dxa"/>
            <w:vAlign w:val="top"/>
          </w:tcPr>
          <w:p>
            <w:pPr>
              <w:rPr>
                <w:rFonts w:hint="eastAsia"/>
                <w:lang w:eastAsia="zh-CN"/>
              </w:rPr>
            </w:pPr>
            <w:r>
              <w:rPr>
                <w:rFonts w:hint="eastAsia"/>
                <w:lang w:eastAsia="zh-CN"/>
              </w:rPr>
              <w:t>●查企业编制了《</w:t>
            </w:r>
            <w:r>
              <w:rPr>
                <w:rFonts w:hint="eastAsia"/>
                <w:lang w:val="zh-CN" w:eastAsia="zh-CN"/>
              </w:rPr>
              <w:t>环境因素识别与评价控制程序</w:t>
            </w:r>
            <w:r>
              <w:rPr>
                <w:rFonts w:hint="eastAsia"/>
                <w:lang w:eastAsia="zh-CN"/>
              </w:rPr>
              <w:t>》，其规定内容符合基本标准要求。</w:t>
            </w:r>
          </w:p>
          <w:p>
            <w:pPr>
              <w:rPr>
                <w:rFonts w:hint="default"/>
                <w:lang w:val="en-US" w:eastAsia="zh-CN"/>
              </w:rPr>
            </w:pPr>
            <w:r>
              <w:rPr>
                <w:rFonts w:hint="eastAsia"/>
                <w:lang w:eastAsia="zh-CN"/>
              </w:rPr>
              <w:t>提供了各部门《环境因素识别评价表》，</w:t>
            </w:r>
            <w:r>
              <w:rPr>
                <w:rFonts w:hint="eastAsia"/>
                <w:lang w:val="en-US" w:eastAsia="zh-CN"/>
              </w:rPr>
              <w:t>涉及</w:t>
            </w:r>
            <w:r>
              <w:rPr>
                <w:rFonts w:hint="eastAsia"/>
                <w:lang w:eastAsia="zh-CN"/>
              </w:rPr>
              <w:t>办公室</w:t>
            </w:r>
            <w:r>
              <w:rPr>
                <w:rFonts w:hint="eastAsia"/>
                <w:lang w:val="en-US" w:eastAsia="zh-CN"/>
              </w:rPr>
              <w:t>的环境因素识别如下：</w:t>
            </w:r>
          </w:p>
          <w:p>
            <w:pPr>
              <w:rPr>
                <w:rFonts w:hint="eastAsia"/>
                <w:lang w:eastAsia="zh-CN"/>
              </w:rPr>
            </w:pPr>
            <w:r>
              <w:rPr>
                <w:rFonts w:hint="eastAsia"/>
                <w:lang w:eastAsia="zh-CN"/>
              </w:rPr>
              <w:t>日常办公电能消耗、资源的消耗、纸张消耗、水的消耗、电脑辐射，清洁废水，废纸杯的丢弃、潜在失火污染，硒鼓、墨盒、色带废弃、电脑、传真机、打印机等的废弃、汽车噪声污染，采用是否法评价出重要环境因素，提供了《重要环境因素清单》：涉及</w:t>
            </w:r>
            <w:r>
              <w:rPr>
                <w:rFonts w:hint="eastAsia"/>
                <w:lang w:val="en-US" w:eastAsia="zh-CN"/>
              </w:rPr>
              <w:t>办公室重要</w:t>
            </w:r>
            <w:r>
              <w:rPr>
                <w:rFonts w:hint="eastAsia"/>
                <w:lang w:eastAsia="zh-CN"/>
              </w:rPr>
              <w:t>环境因素主要包括：固体废弃物排放、意外火灾、噪声排放、</w:t>
            </w:r>
            <w:r>
              <w:rPr>
                <w:rFonts w:hint="eastAsia"/>
                <w:lang w:val="en-US" w:eastAsia="zh-CN"/>
              </w:rPr>
              <w:t>粉尘排放</w:t>
            </w:r>
            <w:r>
              <w:rPr>
                <w:rFonts w:hint="eastAsia"/>
                <w:lang w:eastAsia="zh-CN"/>
              </w:rPr>
              <w:t>等。针对识别出的重要环境因素制定了废弃物管理办法，应急预案，管理办法等措施进行控制，目前环境因素识别基本齐全。</w:t>
            </w:r>
          </w:p>
          <w:p>
            <w:pPr>
              <w:rPr>
                <w:rFonts w:hint="eastAsia"/>
                <w:lang w:val="en-US" w:eastAsia="zh-CN"/>
              </w:rPr>
            </w:pPr>
            <w:r>
              <w:rPr>
                <w:rFonts w:hint="eastAsia"/>
                <w:lang w:eastAsia="zh-CN"/>
              </w:rPr>
              <w:t>●查企业</w:t>
            </w:r>
            <w:r>
              <w:rPr>
                <w:rFonts w:hint="eastAsia"/>
                <w:lang w:val="en-US" w:eastAsia="zh-CN"/>
              </w:rPr>
              <w:t>编制了《危险源识别及风险评价控制程序》，内容符合标准要求。</w:t>
            </w:r>
          </w:p>
          <w:p>
            <w:pPr>
              <w:rPr>
                <w:rFonts w:hint="eastAsia"/>
                <w:lang w:val="en-US" w:eastAsia="zh-CN"/>
              </w:rPr>
            </w:pPr>
            <w:r>
              <w:rPr>
                <w:rFonts w:hint="eastAsia"/>
                <w:lang w:val="en-US" w:eastAsia="zh-CN"/>
              </w:rPr>
              <w:t>提供了各部门《危险源辨识评价表》，涉及办公室的危险源主要包括：</w:t>
            </w:r>
          </w:p>
          <w:p>
            <w:pPr>
              <w:rPr>
                <w:rFonts w:hint="eastAsia"/>
                <w:lang w:val="en-US" w:eastAsia="zh-CN"/>
              </w:rPr>
            </w:pPr>
            <w:r>
              <w:rPr>
                <w:rFonts w:hint="eastAsia"/>
                <w:lang w:val="en-US" w:eastAsia="zh-CN"/>
              </w:rPr>
              <w:t>夏季高温办公中暑、触电、潜在火灾、电源线路老化引起触电，火灾，上下班交通伤害，烧伤，烫伤，摔伤，职业病，疲劳驾驶导致交通事故，办公过程使用电脑引起辐射，传染病等。</w:t>
            </w:r>
          </w:p>
          <w:p>
            <w:pPr>
              <w:rPr>
                <w:rFonts w:hint="eastAsia"/>
                <w:lang w:eastAsia="zh-CN"/>
              </w:rPr>
            </w:pPr>
            <w:r>
              <w:rPr>
                <w:rFonts w:hint="eastAsia"/>
                <w:lang w:eastAsia="zh-CN"/>
              </w:rPr>
              <w:t>采用LEC定量评价法评价出不可接受风险，并编制了《不可接受风险清单》，评价出不可接受风险包括：火灾、机械伤害、触电伤害、职业病伤害。</w:t>
            </w:r>
          </w:p>
          <w:p>
            <w:pPr>
              <w:rPr>
                <w:rFonts w:hint="eastAsia"/>
                <w:lang w:val="en-US" w:eastAsia="zh-CN"/>
              </w:rPr>
            </w:pPr>
            <w:r>
              <w:rPr>
                <w:rFonts w:hint="eastAsia"/>
                <w:lang w:eastAsia="zh-CN"/>
              </w:rPr>
              <w:t>针对识别出的不可接受风险，制定了控制措施如：配备灭火设备和消防栓，制定制度及培训，定时检查；制定规定制度，提高大家意识，自觉按操作规程生产。特种设备定期检定；定期维修设备、定期检查电路系统。上岗前做好安全防护；佩戴防护用品，加强员工保护意识等。</w:t>
            </w:r>
          </w:p>
        </w:tc>
        <w:tc>
          <w:tcPr>
            <w:tcW w:w="1585" w:type="dxa"/>
          </w:tcPr>
          <w:p>
            <w:pPr>
              <w:rPr>
                <w:rFonts w:hint="eastAsia"/>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5" w:type="dxa"/>
            <w:vAlign w:val="top"/>
          </w:tcPr>
          <w:p>
            <w:pPr>
              <w:rPr>
                <w:rFonts w:hint="eastAsia"/>
                <w:sz w:val="21"/>
                <w:szCs w:val="21"/>
                <w:lang w:eastAsia="zh-CN"/>
              </w:rPr>
            </w:pPr>
            <w:r>
              <w:rPr>
                <w:rFonts w:hint="eastAsia"/>
                <w:sz w:val="21"/>
                <w:szCs w:val="21"/>
                <w:lang w:eastAsia="zh-CN"/>
              </w:rPr>
              <w:t>法律法规和其他要求的确定</w:t>
            </w:r>
          </w:p>
          <w:p>
            <w:pPr>
              <w:rPr>
                <w:rFonts w:hint="eastAsia"/>
                <w:sz w:val="21"/>
                <w:szCs w:val="21"/>
                <w:lang w:eastAsia="zh-CN"/>
              </w:rPr>
            </w:pPr>
            <w:r>
              <w:rPr>
                <w:rFonts w:hint="eastAsia" w:ascii="Times New Roman" w:hAnsi="Times New Roman" w:eastAsia="宋体" w:cs="Times New Roman"/>
                <w:kern w:val="2"/>
                <w:sz w:val="21"/>
                <w:szCs w:val="21"/>
                <w:u w:val="none"/>
                <w:lang w:val="en-US" w:eastAsia="zh-CN" w:bidi="ar-SA"/>
              </w:rPr>
              <w:t>合规性评价</w:t>
            </w:r>
          </w:p>
        </w:tc>
        <w:tc>
          <w:tcPr>
            <w:tcW w:w="1225" w:type="dxa"/>
            <w:vAlign w:val="top"/>
          </w:tcPr>
          <w:p>
            <w:pPr>
              <w:rPr>
                <w:rFonts w:hint="eastAsia"/>
                <w:sz w:val="21"/>
                <w:szCs w:val="21"/>
                <w:lang w:val="en-US" w:eastAsia="zh-CN"/>
              </w:rPr>
            </w:pPr>
            <w:r>
              <w:rPr>
                <w:rFonts w:hint="eastAsia"/>
                <w:sz w:val="21"/>
                <w:szCs w:val="21"/>
                <w:lang w:val="en-US" w:eastAsia="zh-CN"/>
              </w:rPr>
              <w:t>EO6.1.3</w:t>
            </w:r>
          </w:p>
          <w:p>
            <w:pPr>
              <w:rPr>
                <w:rFonts w:hint="default"/>
                <w:sz w:val="21"/>
                <w:szCs w:val="21"/>
                <w:lang w:val="en-US" w:eastAsia="zh-CN"/>
              </w:rPr>
            </w:pPr>
            <w:r>
              <w:rPr>
                <w:rFonts w:hint="eastAsia"/>
                <w:sz w:val="21"/>
                <w:szCs w:val="21"/>
                <w:lang w:val="en-US" w:eastAsia="zh-CN"/>
              </w:rPr>
              <w:t>EO9.1.2</w:t>
            </w:r>
          </w:p>
        </w:tc>
        <w:tc>
          <w:tcPr>
            <w:tcW w:w="10004" w:type="dxa"/>
            <w:vAlign w:val="top"/>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●根据《法律法规及其他要求控制程序》要求，随时对法律法规的更新进行跟踪，并进行补充。获取渠道为网络和期刊等。</w:t>
            </w:r>
          </w:p>
          <w:p>
            <w:pPr>
              <w:rPr>
                <w:rFonts w:hint="eastAsia" w:cs="Times New Roman"/>
                <w:sz w:val="21"/>
                <w:szCs w:val="21"/>
                <w:lang w:val="en-US" w:eastAsia="zh-CN"/>
              </w:rPr>
            </w:pPr>
            <w:r>
              <w:rPr>
                <w:rFonts w:hint="eastAsia" w:ascii="Times New Roman" w:hAnsi="Times New Roman" w:eastAsia="宋体" w:cs="Times New Roman"/>
                <w:sz w:val="21"/>
                <w:szCs w:val="21"/>
                <w:lang w:val="en-US" w:eastAsia="zh-CN"/>
              </w:rPr>
              <w:t>●提供《环境法律法规清单》《职业健康安全法律法规清单》，收集的环境和安全法律法规</w:t>
            </w:r>
            <w:r>
              <w:rPr>
                <w:rFonts w:hint="eastAsia" w:cs="Times New Roman"/>
                <w:sz w:val="21"/>
                <w:szCs w:val="21"/>
                <w:lang w:val="en-US" w:eastAsia="zh-CN"/>
              </w:rPr>
              <w:t>有：</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中华人民共和国环境保护法</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中华人民共和国固体废物污染环境防治法</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中华人民共和国大气污染防治法</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中华人民共和国水污染防治法</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中华人民共和国环境影响评价法</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中华人民共和国环境噪声污染防治法</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中华人民共和国清洁生产促进法</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建设项目环境保护管理条例</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中华人民共和国职业病防治法</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中华人民共和国安全生产法</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劳动保障监察条例</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女职工劳动保护特别规定</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作业场所职业健康管理暂行规定</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安全标志及其使用导则</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企业职工伤亡事故分类</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河北省消防条例</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河北省工伤保险条例</w:t>
            </w:r>
          </w:p>
          <w:p>
            <w:pPr>
              <w:pStyle w:val="13"/>
              <w:ind w:left="0" w:leftChars="0" w:firstLine="0" w:firstLineChars="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河北省劳动和社会保障监察条例。。。。。</w:t>
            </w:r>
          </w:p>
          <w:p>
            <w:pPr>
              <w:rPr>
                <w:rFonts w:hint="eastAsia" w:cs="Times New Roman"/>
                <w:sz w:val="21"/>
                <w:szCs w:val="21"/>
                <w:lang w:val="en-US" w:eastAsia="zh-CN"/>
              </w:rPr>
            </w:pPr>
            <w:r>
              <w:rPr>
                <w:rFonts w:hint="eastAsia" w:cs="Times New Roman"/>
                <w:sz w:val="21"/>
                <w:szCs w:val="21"/>
                <w:lang w:val="en-US" w:eastAsia="zh-CN"/>
              </w:rPr>
              <w:t>●编制了《合规性评价控制程序》，</w:t>
            </w:r>
            <w:r>
              <w:rPr>
                <w:rFonts w:hint="eastAsia" w:ascii="Times New Roman" w:hAnsi="Times New Roman" w:eastAsia="宋体" w:cs="Times New Roman"/>
                <w:sz w:val="21"/>
                <w:szCs w:val="21"/>
                <w:lang w:val="en-US" w:eastAsia="zh-CN"/>
              </w:rPr>
              <w:t>组织进行</w:t>
            </w:r>
            <w:r>
              <w:rPr>
                <w:rFonts w:hint="eastAsia" w:cs="Times New Roman"/>
                <w:sz w:val="21"/>
                <w:szCs w:val="21"/>
                <w:lang w:val="en-US" w:eastAsia="zh-CN"/>
              </w:rPr>
              <w:t>了</w:t>
            </w:r>
            <w:r>
              <w:rPr>
                <w:rFonts w:hint="eastAsia" w:ascii="Times New Roman" w:hAnsi="Times New Roman" w:eastAsia="宋体" w:cs="Times New Roman"/>
                <w:sz w:val="21"/>
                <w:szCs w:val="21"/>
                <w:lang w:val="en-US" w:eastAsia="zh-CN"/>
              </w:rPr>
              <w:t>合规性评价。</w:t>
            </w:r>
            <w:r>
              <w:rPr>
                <w:rFonts w:hint="eastAsia" w:cs="Times New Roman"/>
                <w:sz w:val="21"/>
                <w:szCs w:val="21"/>
                <w:lang w:val="en-US" w:eastAsia="zh-CN"/>
              </w:rPr>
              <w:t>查见《环境法律法规合规性评价记录表》《安全法律法规合规性评价记录表》，对其适用的法律法规的实施情况进行了评价，按要求执行，合规。</w:t>
            </w:r>
          </w:p>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查见《202</w:t>
            </w:r>
            <w:r>
              <w:rPr>
                <w:rFonts w:hint="eastAsia" w:cs="Times New Roman"/>
                <w:sz w:val="21"/>
                <w:szCs w:val="21"/>
                <w:lang w:val="en-US" w:eastAsia="zh-CN"/>
              </w:rPr>
              <w:t>2</w:t>
            </w:r>
            <w:r>
              <w:rPr>
                <w:rFonts w:hint="eastAsia" w:ascii="Times New Roman" w:hAnsi="Times New Roman" w:eastAsia="宋体" w:cs="Times New Roman"/>
                <w:sz w:val="21"/>
                <w:szCs w:val="21"/>
                <w:lang w:val="en-US" w:eastAsia="zh-CN"/>
              </w:rPr>
              <w:t>年合规性的评价告》，</w:t>
            </w:r>
            <w:r>
              <w:rPr>
                <w:rFonts w:hint="eastAsia" w:cs="Times New Roman"/>
                <w:sz w:val="21"/>
                <w:szCs w:val="21"/>
                <w:lang w:val="en-US" w:eastAsia="zh-CN"/>
              </w:rPr>
              <w:t>办公室</w:t>
            </w:r>
            <w:r>
              <w:rPr>
                <w:rFonts w:hint="eastAsia" w:ascii="Times New Roman" w:hAnsi="Times New Roman" w:cs="Times New Roman"/>
                <w:sz w:val="21"/>
                <w:szCs w:val="21"/>
                <w:lang w:val="en-US" w:eastAsia="zh-CN"/>
              </w:rPr>
              <w:t>组织</w:t>
            </w:r>
            <w:r>
              <w:rPr>
                <w:rFonts w:hint="eastAsia" w:ascii="Times New Roman" w:hAnsi="Times New Roman" w:eastAsia="宋体" w:cs="Times New Roman"/>
                <w:sz w:val="21"/>
                <w:szCs w:val="21"/>
                <w:lang w:val="en-US" w:eastAsia="zh-CN"/>
              </w:rPr>
              <w:t>进行了系统性的合规性评价，此次环境和职业健康安全法律、法规符合性评价涉及了水、气、声的排放、固废的、安全、职业病管理处置、能源管理、服务管理等内容，从总体上讲，公司环境和职业健康安全行为符合相关环境法规要求，基本实现了组织对遵守法律法规及其他要求的承诺。</w:t>
            </w:r>
            <w:r>
              <w:rPr>
                <w:rFonts w:hint="eastAsia" w:ascii="Times New Roman" w:hAnsi="Times New Roman" w:cs="Times New Roman"/>
                <w:sz w:val="21"/>
                <w:szCs w:val="21"/>
                <w:lang w:val="en-US" w:eastAsia="zh-CN"/>
              </w:rPr>
              <w:t>评价小组：</w:t>
            </w:r>
            <w:r>
              <w:rPr>
                <w:rFonts w:hint="eastAsia" w:cs="Times New Roman"/>
                <w:sz w:val="21"/>
                <w:szCs w:val="21"/>
                <w:lang w:val="en-US" w:eastAsia="zh-CN"/>
              </w:rPr>
              <w:t>李</w:t>
            </w:r>
            <w:r>
              <w:rPr>
                <w:rFonts w:hint="eastAsia" w:ascii="Times New Roman" w:hAnsi="Times New Roman" w:eastAsia="宋体" w:cs="Times New Roman"/>
                <w:sz w:val="21"/>
                <w:szCs w:val="21"/>
                <w:lang w:val="en-US" w:eastAsia="zh-CN"/>
              </w:rPr>
              <w:t>青、 戎玉金  ，</w:t>
            </w:r>
            <w:r>
              <w:rPr>
                <w:rFonts w:hint="eastAsia" w:ascii="Times New Roman" w:hAnsi="Times New Roman" w:cs="Times New Roman"/>
                <w:sz w:val="21"/>
                <w:szCs w:val="21"/>
                <w:lang w:val="en-US" w:eastAsia="zh-CN"/>
              </w:rPr>
              <w:t>2022年1月1</w:t>
            </w:r>
            <w:r>
              <w:rPr>
                <w:rFonts w:hint="eastAsia" w:cs="Times New Roman"/>
                <w:sz w:val="21"/>
                <w:szCs w:val="21"/>
                <w:lang w:val="en-US" w:eastAsia="zh-CN"/>
              </w:rPr>
              <w:t>3</w:t>
            </w:r>
            <w:r>
              <w:rPr>
                <w:rFonts w:hint="eastAsia" w:ascii="Times New Roman" w:hAnsi="Times New Roman" w:cs="Times New Roman"/>
                <w:sz w:val="21"/>
                <w:szCs w:val="21"/>
                <w:lang w:val="en-US" w:eastAsia="zh-CN"/>
              </w:rPr>
              <w:t>日。</w:t>
            </w:r>
          </w:p>
        </w:tc>
        <w:tc>
          <w:tcPr>
            <w:tcW w:w="1585" w:type="dxa"/>
          </w:tcPr>
          <w:p>
            <w:pPr>
              <w:rPr>
                <w:rFonts w:hint="default"/>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895" w:type="dxa"/>
          </w:tcPr>
          <w:p>
            <w:pPr>
              <w:rPr>
                <w:rFonts w:hint="eastAsia" w:ascii="Times New Roman" w:hAnsi="Times New Roman" w:eastAsia="宋体" w:cs="Times New Roman"/>
                <w:sz w:val="21"/>
                <w:szCs w:val="21"/>
                <w:lang w:eastAsia="zh-CN"/>
              </w:rPr>
            </w:pPr>
            <w:r>
              <w:rPr>
                <w:rFonts w:hint="eastAsia" w:eastAsia="宋体" w:cs="Times New Roman"/>
                <w:sz w:val="21"/>
                <w:szCs w:val="21"/>
                <w:lang w:eastAsia="zh-CN"/>
              </w:rPr>
              <w:t>人员、能力、意识</w:t>
            </w:r>
          </w:p>
        </w:tc>
        <w:tc>
          <w:tcPr>
            <w:tcW w:w="1225" w:type="dxa"/>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Q7.1.2</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QEO7.2</w:t>
            </w:r>
          </w:p>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QEO7.3</w:t>
            </w:r>
          </w:p>
        </w:tc>
        <w:tc>
          <w:tcPr>
            <w:tcW w:w="10004" w:type="dxa"/>
          </w:tcPr>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sym w:font="Wingdings 2" w:char="F098"/>
            </w:r>
            <w:r>
              <w:rPr>
                <w:rFonts w:hint="eastAsia" w:ascii="Times New Roman" w:hAnsi="Times New Roman" w:eastAsia="宋体" w:cs="Times New Roman"/>
                <w:sz w:val="21"/>
                <w:szCs w:val="21"/>
              </w:rPr>
              <w:t>企业目前在职员工</w:t>
            </w:r>
            <w:r>
              <w:rPr>
                <w:rFonts w:hint="eastAsia" w:cs="Times New Roman"/>
                <w:sz w:val="21"/>
                <w:szCs w:val="21"/>
                <w:lang w:val="en-US" w:eastAsia="zh-CN"/>
              </w:rPr>
              <w:t>25</w:t>
            </w:r>
            <w:r>
              <w:rPr>
                <w:rFonts w:hint="eastAsia" w:ascii="Times New Roman" w:hAnsi="Times New Roman" w:eastAsia="宋体" w:cs="Times New Roman"/>
                <w:sz w:val="21"/>
                <w:szCs w:val="21"/>
              </w:rPr>
              <w:t>人，</w:t>
            </w:r>
            <w:r>
              <w:rPr>
                <w:rFonts w:hint="eastAsia" w:cs="Times New Roman"/>
                <w:sz w:val="21"/>
                <w:szCs w:val="21"/>
                <w:lang w:eastAsia="zh-CN"/>
              </w:rPr>
              <w:t>人员比较稳定。</w:t>
            </w:r>
          </w:p>
          <w:p>
            <w:pPr>
              <w:pStyle w:val="3"/>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sym w:font="Wingdings 2" w:char="F098"/>
            </w:r>
            <w:r>
              <w:rPr>
                <w:rFonts w:hint="eastAsia" w:cs="Times New Roman"/>
                <w:sz w:val="21"/>
                <w:szCs w:val="21"/>
                <w:lang w:eastAsia="zh-CN"/>
              </w:rPr>
              <w:t>查</w:t>
            </w:r>
            <w:r>
              <w:rPr>
                <w:rFonts w:hint="eastAsia" w:ascii="Times New Roman" w:hAnsi="Times New Roman" w:eastAsia="宋体" w:cs="Times New Roman"/>
                <w:sz w:val="21"/>
                <w:szCs w:val="21"/>
                <w:lang w:eastAsia="zh-CN"/>
              </w:rPr>
              <w:t>编制了《人力资源控制程序》</w:t>
            </w:r>
            <w:r>
              <w:rPr>
                <w:rFonts w:hint="eastAsia" w:ascii="Times New Roman" w:hAnsi="Times New Roman" w:eastAsia="宋体" w:cs="Times New Roman"/>
                <w:kern w:val="2"/>
                <w:sz w:val="21"/>
                <w:szCs w:val="21"/>
                <w:lang w:val="en-US" w:eastAsia="zh-CN" w:bidi="ar-SA"/>
              </w:rPr>
              <w:t>，</w:t>
            </w:r>
            <w:r>
              <w:rPr>
                <w:rFonts w:hint="eastAsia" w:cs="Times New Roman"/>
                <w:kern w:val="2"/>
                <w:sz w:val="21"/>
                <w:szCs w:val="21"/>
                <w:lang w:val="en-US" w:eastAsia="zh-CN" w:bidi="ar-SA"/>
              </w:rPr>
              <w:t>办公室负责</w:t>
            </w:r>
            <w:r>
              <w:rPr>
                <w:rFonts w:hint="eastAsia" w:ascii="Times New Roman" w:hAnsi="Times New Roman" w:eastAsia="宋体" w:cs="Times New Roman"/>
                <w:kern w:val="2"/>
                <w:sz w:val="21"/>
                <w:szCs w:val="21"/>
                <w:lang w:val="en-US" w:eastAsia="zh-CN" w:bidi="ar-SA"/>
              </w:rPr>
              <w:t>人员的能力确定、资格鉴定、培训、选聘、上岗考核、意识提高</w:t>
            </w:r>
            <w:r>
              <w:rPr>
                <w:rFonts w:hint="eastAsia" w:cs="Times New Roman"/>
                <w:kern w:val="2"/>
                <w:sz w:val="21"/>
                <w:szCs w:val="21"/>
                <w:lang w:val="en-US" w:eastAsia="zh-CN" w:bidi="ar-SA"/>
              </w:rPr>
              <w:t>。</w:t>
            </w:r>
          </w:p>
          <w:p>
            <w:pPr>
              <w:pStyle w:val="3"/>
              <w:rPr>
                <w:rFonts w:hint="eastAsia" w:ascii="Times New Roman" w:hAnsi="Times New Roman" w:eastAsia="宋体" w:cs="Times New Roman"/>
                <w:sz w:val="21"/>
                <w:szCs w:val="21"/>
                <w:lang w:eastAsia="zh-CN"/>
              </w:rPr>
            </w:pPr>
            <w:r>
              <w:rPr>
                <w:rFonts w:hint="eastAsia" w:ascii="Times New Roman" w:hAnsi="Times New Roman" w:eastAsia="宋体" w:cs="Times New Roman"/>
                <w:kern w:val="2"/>
                <w:sz w:val="21"/>
                <w:szCs w:val="21"/>
                <w:lang w:val="en-US" w:eastAsia="zh-CN" w:bidi="ar-SA"/>
              </w:rPr>
              <w:sym w:font="Wingdings 2" w:char="F098"/>
            </w:r>
            <w:r>
              <w:rPr>
                <w:rFonts w:hint="eastAsia" w:ascii="Times New Roman" w:hAnsi="Times New Roman" w:eastAsia="宋体" w:cs="Times New Roman"/>
                <w:kern w:val="2"/>
                <w:sz w:val="21"/>
                <w:szCs w:val="21"/>
                <w:lang w:val="en-US" w:eastAsia="zh-CN" w:bidi="ar-SA"/>
              </w:rPr>
              <w:t>给各部门配备了所需人员：办公人员、</w:t>
            </w:r>
            <w:r>
              <w:rPr>
                <w:rFonts w:hint="eastAsia" w:ascii="Times New Roman" w:hAnsi="Times New Roman" w:eastAsia="宋体" w:cs="Times New Roman"/>
                <w:sz w:val="21"/>
                <w:szCs w:val="21"/>
              </w:rPr>
              <w:t>质检人员、销售、生产人员、内审员，新进员工已制定岗前培训计划</w:t>
            </w:r>
            <w:r>
              <w:rPr>
                <w:rFonts w:hint="eastAsia" w:cs="Times New Roman"/>
                <w:sz w:val="21"/>
                <w:szCs w:val="21"/>
                <w:lang w:eastAsia="zh-CN"/>
              </w:rPr>
              <w:t>，车间工人由生产部组织进行三级安全教育。</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sym w:font="Wingdings 2" w:char="F098"/>
            </w:r>
            <w:r>
              <w:rPr>
                <w:rFonts w:hint="eastAsia" w:ascii="Times New Roman" w:hAnsi="Times New Roman" w:eastAsia="宋体" w:cs="Times New Roman"/>
                <w:sz w:val="21"/>
                <w:szCs w:val="21"/>
              </w:rPr>
              <w:t>编制</w:t>
            </w:r>
            <w:r>
              <w:rPr>
                <w:rFonts w:hint="eastAsia" w:eastAsia="宋体" w:cs="Times New Roman"/>
                <w:sz w:val="21"/>
                <w:szCs w:val="21"/>
                <w:lang w:eastAsia="zh-CN"/>
              </w:rPr>
              <w:t>了《</w:t>
            </w:r>
            <w:r>
              <w:rPr>
                <w:rFonts w:hint="eastAsia" w:ascii="Times New Roman" w:hAnsi="Times New Roman" w:eastAsia="宋体" w:cs="Times New Roman"/>
                <w:sz w:val="21"/>
                <w:szCs w:val="21"/>
              </w:rPr>
              <w:t>岗位任职要求</w:t>
            </w:r>
            <w:r>
              <w:rPr>
                <w:rFonts w:hint="eastAsia" w:eastAsia="宋体" w:cs="Times New Roman"/>
                <w:sz w:val="21"/>
                <w:szCs w:val="21"/>
                <w:lang w:eastAsia="zh-CN"/>
              </w:rPr>
              <w:t>》</w:t>
            </w:r>
            <w:r>
              <w:rPr>
                <w:rFonts w:hint="eastAsia" w:ascii="Times New Roman" w:hAnsi="Times New Roman" w:eastAsia="宋体" w:cs="Times New Roman"/>
                <w:sz w:val="21"/>
                <w:szCs w:val="21"/>
              </w:rPr>
              <w:t>，规定了公司领导、部门领导、各级人员等的任职要求以及岗位职责等，对整体人员需求、能力要求及作用进行规定，其中对重要岗位人员的能力要求进行了评定，确保人员满足岗位要求。</w:t>
            </w:r>
          </w:p>
          <w:p>
            <w:pPr>
              <w:rPr>
                <w:rFonts w:hint="eastAsia" w:ascii="Times New Roman" w:hAnsi="Times New Roman" w:eastAsia="宋体" w:cs="Times New Roman"/>
                <w:sz w:val="21"/>
                <w:szCs w:val="21"/>
                <w:lang w:eastAsia="zh-CN"/>
              </w:rPr>
            </w:pPr>
            <w:r>
              <w:rPr>
                <w:rFonts w:hint="eastAsia" w:cs="Times New Roman"/>
                <w:sz w:val="21"/>
                <w:szCs w:val="21"/>
                <w:lang w:eastAsia="zh-CN"/>
              </w:rPr>
              <w:t>提供了《岗位人员能力评价记录》，抽李青、戎玉金</w:t>
            </w:r>
            <w:r>
              <w:rPr>
                <w:rFonts w:hint="eastAsia" w:cs="Times New Roman"/>
                <w:sz w:val="21"/>
                <w:szCs w:val="21"/>
                <w:lang w:val="en-US" w:eastAsia="zh-CN"/>
              </w:rPr>
              <w:t>、</w:t>
            </w:r>
            <w:r>
              <w:rPr>
                <w:rFonts w:hint="eastAsia" w:cs="Times New Roman"/>
                <w:sz w:val="21"/>
                <w:szCs w:val="21"/>
                <w:lang w:eastAsia="zh-CN"/>
              </w:rPr>
              <w:t>孙凤</w:t>
            </w:r>
            <w:r>
              <w:rPr>
                <w:rFonts w:hint="eastAsia" w:cs="Times New Roman"/>
                <w:sz w:val="21"/>
                <w:szCs w:val="21"/>
                <w:lang w:val="en-US" w:eastAsia="zh-CN"/>
              </w:rPr>
              <w:t>、</w:t>
            </w:r>
            <w:r>
              <w:rPr>
                <w:rFonts w:hint="eastAsia" w:cs="Times New Roman"/>
                <w:sz w:val="21"/>
                <w:szCs w:val="21"/>
                <w:lang w:eastAsia="zh-CN"/>
              </w:rPr>
              <w:t>张建辉等人的评价记录，通过对其教育经历、工作经验、岗位技能和只能等方面的评价，结论均符合岗位要求。</w:t>
            </w:r>
          </w:p>
          <w:p>
            <w:pPr>
              <w:rPr>
                <w:rFonts w:hint="eastAsia" w:cs="Times New Roman"/>
                <w:sz w:val="21"/>
                <w:szCs w:val="21"/>
                <w:lang w:val="en-US" w:eastAsia="zh-CN"/>
              </w:rPr>
            </w:pPr>
            <w:r>
              <w:rPr>
                <w:rFonts w:hint="eastAsia" w:ascii="Times New Roman" w:hAnsi="Times New Roman" w:eastAsia="宋体" w:cs="Times New Roman"/>
                <w:sz w:val="21"/>
                <w:szCs w:val="21"/>
              </w:rPr>
              <w:sym w:font="Wingdings 2" w:char="F098"/>
            </w:r>
            <w:r>
              <w:rPr>
                <w:rFonts w:hint="eastAsia" w:ascii="Times New Roman" w:hAnsi="Times New Roman" w:eastAsia="宋体" w:cs="Times New Roman"/>
                <w:sz w:val="21"/>
                <w:szCs w:val="21"/>
              </w:rPr>
              <w:t>提供“</w:t>
            </w:r>
            <w:r>
              <w:rPr>
                <w:rFonts w:hint="eastAsia" w:cs="Times New Roman"/>
                <w:sz w:val="21"/>
                <w:szCs w:val="21"/>
                <w:lang w:val="en-US" w:eastAsia="zh-CN"/>
              </w:rPr>
              <w:t>(</w:t>
            </w:r>
            <w:r>
              <w:rPr>
                <w:rFonts w:hint="eastAsia" w:ascii="Times New Roman" w:hAnsi="Times New Roman" w:eastAsia="宋体" w:cs="Times New Roman"/>
                <w:sz w:val="21"/>
                <w:szCs w:val="21"/>
              </w:rPr>
              <w:t>202</w:t>
            </w:r>
            <w:r>
              <w:rPr>
                <w:rFonts w:hint="eastAsia" w:eastAsia="宋体" w:cs="Times New Roman"/>
                <w:sz w:val="21"/>
                <w:szCs w:val="21"/>
                <w:lang w:val="en-US" w:eastAsia="zh-CN"/>
              </w:rPr>
              <w:t>1</w:t>
            </w:r>
            <w:r>
              <w:rPr>
                <w:rFonts w:hint="eastAsia" w:cs="Times New Roman"/>
                <w:sz w:val="21"/>
                <w:szCs w:val="21"/>
                <w:lang w:val="en-US" w:eastAsia="zh-CN"/>
              </w:rPr>
              <w:t>/</w:t>
            </w:r>
            <w:r>
              <w:rPr>
                <w:rFonts w:hint="eastAsia" w:eastAsia="宋体" w:cs="Times New Roman"/>
                <w:sz w:val="21"/>
                <w:szCs w:val="21"/>
                <w:lang w:val="en-US" w:eastAsia="zh-CN"/>
              </w:rPr>
              <w:t>2022</w:t>
            </w:r>
            <w:r>
              <w:rPr>
                <w:rFonts w:hint="eastAsia" w:cs="Times New Roman"/>
                <w:sz w:val="21"/>
                <w:szCs w:val="21"/>
                <w:lang w:val="en-US" w:eastAsia="zh-CN"/>
              </w:rPr>
              <w:t>)</w:t>
            </w:r>
            <w:r>
              <w:rPr>
                <w:rFonts w:hint="eastAsia" w:ascii="Times New Roman" w:hAnsi="Times New Roman" w:eastAsia="宋体" w:cs="Times New Roman"/>
                <w:sz w:val="21"/>
                <w:szCs w:val="21"/>
              </w:rPr>
              <w:t>年度</w:t>
            </w:r>
            <w:r>
              <w:rPr>
                <w:rFonts w:hint="eastAsia" w:eastAsia="宋体" w:cs="Times New Roman"/>
                <w:sz w:val="21"/>
                <w:szCs w:val="21"/>
                <w:lang w:eastAsia="zh-CN"/>
              </w:rPr>
              <w:t>员工</w:t>
            </w:r>
            <w:r>
              <w:rPr>
                <w:rFonts w:hint="eastAsia" w:ascii="Times New Roman" w:hAnsi="Times New Roman" w:eastAsia="宋体" w:cs="Times New Roman"/>
                <w:sz w:val="21"/>
                <w:szCs w:val="21"/>
              </w:rPr>
              <w:t>培训计划</w:t>
            </w:r>
            <w:r>
              <w:rPr>
                <w:rFonts w:hint="eastAsia" w:eastAsia="宋体" w:cs="Times New Roman"/>
                <w:sz w:val="21"/>
                <w:szCs w:val="21"/>
                <w:lang w:eastAsia="zh-CN"/>
              </w:rPr>
              <w:t>表</w:t>
            </w:r>
            <w:r>
              <w:rPr>
                <w:rFonts w:hint="eastAsia" w:ascii="Times New Roman" w:hAnsi="Times New Roman" w:eastAsia="宋体" w:cs="Times New Roman"/>
                <w:sz w:val="21"/>
                <w:szCs w:val="21"/>
              </w:rPr>
              <w:t>”</w:t>
            </w:r>
            <w:r>
              <w:rPr>
                <w:rFonts w:hint="eastAsia" w:eastAsia="宋体" w:cs="Times New Roman"/>
                <w:sz w:val="21"/>
                <w:szCs w:val="21"/>
                <w:lang w:eastAsia="zh-CN"/>
              </w:rPr>
              <w:t>，各项培训</w:t>
            </w:r>
            <w:r>
              <w:rPr>
                <w:rFonts w:hint="eastAsia" w:ascii="Times New Roman" w:hAnsi="Times New Roman" w:eastAsia="宋体" w:cs="Times New Roman"/>
                <w:sz w:val="21"/>
                <w:szCs w:val="21"/>
              </w:rPr>
              <w:t>覆盖标准、体系文件</w:t>
            </w:r>
            <w:r>
              <w:rPr>
                <w:rFonts w:hint="eastAsia" w:cs="Times New Roman"/>
                <w:sz w:val="21"/>
                <w:szCs w:val="21"/>
                <w:lang w:eastAsia="zh-CN"/>
              </w:rPr>
              <w:t>、方针目标培训、环境因素危险源识别、设备安全操作规程、</w:t>
            </w:r>
            <w:r>
              <w:rPr>
                <w:rFonts w:hint="eastAsia" w:ascii="Times New Roman" w:hAnsi="Times New Roman" w:eastAsia="宋体" w:cs="Times New Roman"/>
                <w:sz w:val="21"/>
                <w:szCs w:val="21"/>
              </w:rPr>
              <w:t>等方面，202</w:t>
            </w:r>
            <w:r>
              <w:rPr>
                <w:rFonts w:hint="eastAsia" w:eastAsia="宋体" w:cs="Times New Roman"/>
                <w:sz w:val="21"/>
                <w:szCs w:val="21"/>
                <w:lang w:val="en-US" w:eastAsia="zh-CN"/>
              </w:rPr>
              <w:t>1</w:t>
            </w:r>
            <w:r>
              <w:rPr>
                <w:rFonts w:hint="eastAsia" w:ascii="Times New Roman" w:hAnsi="Times New Roman" w:eastAsia="宋体" w:cs="Times New Roman"/>
                <w:sz w:val="21"/>
                <w:szCs w:val="21"/>
              </w:rPr>
              <w:t>年度培训计划已</w:t>
            </w:r>
            <w:r>
              <w:rPr>
                <w:rFonts w:hint="eastAsia" w:cs="Times New Roman"/>
                <w:sz w:val="21"/>
                <w:szCs w:val="21"/>
                <w:lang w:eastAsia="zh-CN"/>
              </w:rPr>
              <w:t>全部</w:t>
            </w:r>
            <w:r>
              <w:rPr>
                <w:rFonts w:hint="eastAsia" w:ascii="Times New Roman" w:hAnsi="Times New Roman" w:eastAsia="宋体" w:cs="Times New Roman"/>
                <w:sz w:val="21"/>
                <w:szCs w:val="21"/>
              </w:rPr>
              <w:t>完成</w:t>
            </w:r>
            <w:r>
              <w:rPr>
                <w:rFonts w:hint="eastAsia" w:cs="Times New Roman"/>
                <w:sz w:val="21"/>
                <w:szCs w:val="21"/>
                <w:lang w:eastAsia="zh-CN"/>
              </w:rPr>
              <w:t>，</w:t>
            </w:r>
            <w:r>
              <w:rPr>
                <w:rFonts w:hint="eastAsia" w:cs="Times New Roman"/>
                <w:sz w:val="21"/>
                <w:szCs w:val="21"/>
                <w:lang w:val="en-US" w:eastAsia="zh-CN"/>
              </w:rPr>
              <w:t>2022年计划实施中。</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查培训记录，</w:t>
            </w:r>
          </w:p>
          <w:p>
            <w:pPr>
              <w:rPr>
                <w:rFonts w:hint="eastAsia" w:ascii="Times New Roman" w:hAnsi="Times New Roman" w:eastAsia="宋体" w:cs="Times New Roman"/>
                <w:sz w:val="21"/>
                <w:szCs w:val="21"/>
              </w:rPr>
            </w:pPr>
            <w:r>
              <w:rPr>
                <w:rFonts w:hint="eastAsia" w:eastAsia="宋体" w:cs="Times New Roman"/>
                <w:sz w:val="21"/>
                <w:szCs w:val="21"/>
                <w:lang w:eastAsia="zh-CN"/>
              </w:rPr>
              <w:t>—</w:t>
            </w:r>
            <w:r>
              <w:rPr>
                <w:rFonts w:hint="eastAsia" w:ascii="Times New Roman" w:hAnsi="Times New Roman" w:eastAsia="宋体" w:cs="Times New Roman"/>
                <w:sz w:val="21"/>
                <w:szCs w:val="21"/>
                <w:lang w:eastAsia="zh-CN"/>
              </w:rPr>
              <w:t>—抽</w:t>
            </w:r>
            <w:r>
              <w:rPr>
                <w:rFonts w:hint="eastAsia" w:ascii="Times New Roman" w:hAnsi="Times New Roman" w:eastAsia="宋体" w:cs="Times New Roman"/>
                <w:sz w:val="21"/>
                <w:szCs w:val="21"/>
              </w:rPr>
              <w:t>2022.4.22培训</w:t>
            </w:r>
            <w:r>
              <w:rPr>
                <w:rFonts w:hint="eastAsia" w:cs="Times New Roman"/>
                <w:sz w:val="21"/>
                <w:szCs w:val="21"/>
                <w:lang w:eastAsia="zh-CN"/>
              </w:rPr>
              <w:t>，</w:t>
            </w:r>
            <w:r>
              <w:rPr>
                <w:rFonts w:hint="eastAsia" w:ascii="Times New Roman" w:hAnsi="Times New Roman" w:eastAsia="宋体" w:cs="Times New Roman"/>
                <w:sz w:val="21"/>
                <w:szCs w:val="21"/>
                <w:lang w:eastAsia="zh-CN"/>
              </w:rPr>
              <w:t>培训内容</w:t>
            </w:r>
            <w:r>
              <w:rPr>
                <w:rFonts w:hint="eastAsia" w:ascii="Times New Roman" w:hAnsi="Times New Roman" w:eastAsia="宋体" w:cs="Times New Roman"/>
                <w:sz w:val="21"/>
                <w:szCs w:val="21"/>
              </w:rPr>
              <w:t>包括：</w:t>
            </w:r>
            <w:r>
              <w:rPr>
                <w:rFonts w:hint="eastAsia" w:ascii="宋体" w:hAnsi="宋体"/>
              </w:rPr>
              <w:t>公司编制的管理体系文件</w:t>
            </w:r>
            <w:r>
              <w:rPr>
                <w:rFonts w:hint="eastAsia" w:ascii="宋体" w:hAnsi="宋体"/>
                <w:lang w:eastAsia="zh-CN"/>
              </w:rPr>
              <w:t>、</w:t>
            </w:r>
            <w:r>
              <w:rPr>
                <w:rFonts w:hint="eastAsia" w:ascii="宋体" w:hAnsi="宋体"/>
                <w:szCs w:val="21"/>
              </w:rPr>
              <w:t>规章、管理制度及各部门文件控制与管理培训</w:t>
            </w:r>
            <w:r>
              <w:rPr>
                <w:rFonts w:hint="eastAsia" w:eastAsia="宋体" w:cs="Times New Roman"/>
                <w:sz w:val="21"/>
                <w:szCs w:val="21"/>
                <w:lang w:eastAsia="zh-CN"/>
              </w:rPr>
              <w:t>。有</w:t>
            </w:r>
            <w:r>
              <w:rPr>
                <w:rFonts w:hint="eastAsia" w:ascii="Times New Roman" w:hAnsi="Times New Roman" w:eastAsia="宋体" w:cs="Times New Roman"/>
                <w:sz w:val="21"/>
                <w:szCs w:val="21"/>
              </w:rPr>
              <w:t>考核方式和成绩、培训有效性评价。培训有效。</w:t>
            </w:r>
          </w:p>
          <w:p>
            <w:pPr>
              <w:rPr>
                <w:rFonts w:hint="eastAsia" w:ascii="Times New Roman" w:hAnsi="Times New Roman" w:eastAsia="宋体" w:cs="Times New Roman"/>
                <w:sz w:val="21"/>
                <w:szCs w:val="21"/>
              </w:rPr>
            </w:pPr>
            <w:r>
              <w:rPr>
                <w:rFonts w:hint="eastAsia" w:eastAsia="宋体" w:cs="Times New Roman"/>
                <w:sz w:val="21"/>
                <w:szCs w:val="21"/>
                <w:lang w:eastAsia="zh-CN"/>
              </w:rPr>
              <w:t>—</w:t>
            </w:r>
            <w:r>
              <w:rPr>
                <w:rFonts w:hint="eastAsia" w:ascii="Times New Roman" w:hAnsi="Times New Roman" w:eastAsia="宋体" w:cs="Times New Roman"/>
                <w:sz w:val="21"/>
                <w:szCs w:val="21"/>
                <w:lang w:eastAsia="zh-CN"/>
              </w:rPr>
              <w:t>—抽</w:t>
            </w:r>
            <w:r>
              <w:rPr>
                <w:rFonts w:hint="eastAsia" w:ascii="宋体" w:hAnsi="宋体" w:cs="宋体"/>
              </w:rPr>
              <w:t>202</w:t>
            </w:r>
            <w:r>
              <w:rPr>
                <w:rFonts w:hint="eastAsia" w:ascii="宋体" w:hAnsi="宋体" w:cs="宋体"/>
                <w:lang w:val="en-US" w:eastAsia="zh-CN"/>
              </w:rPr>
              <w:t>1.12.18</w:t>
            </w:r>
            <w:r>
              <w:rPr>
                <w:rFonts w:hint="eastAsia" w:ascii="Times New Roman" w:hAnsi="Times New Roman" w:eastAsia="宋体" w:cs="Times New Roman"/>
                <w:sz w:val="21"/>
                <w:szCs w:val="21"/>
              </w:rPr>
              <w:t>培训</w:t>
            </w:r>
            <w:r>
              <w:rPr>
                <w:rFonts w:hint="eastAsia" w:cs="Times New Roman"/>
                <w:sz w:val="21"/>
                <w:szCs w:val="21"/>
                <w:lang w:eastAsia="zh-CN"/>
              </w:rPr>
              <w:t>，</w:t>
            </w:r>
            <w:r>
              <w:rPr>
                <w:rFonts w:hint="eastAsia" w:ascii="Times New Roman" w:hAnsi="Times New Roman" w:eastAsia="宋体" w:cs="Times New Roman"/>
                <w:sz w:val="21"/>
                <w:szCs w:val="21"/>
                <w:lang w:eastAsia="zh-CN"/>
              </w:rPr>
              <w:t>培训内容</w:t>
            </w:r>
            <w:r>
              <w:rPr>
                <w:rFonts w:hint="eastAsia" w:ascii="Times New Roman" w:hAnsi="Times New Roman" w:eastAsia="宋体" w:cs="Times New Roman"/>
                <w:sz w:val="21"/>
                <w:szCs w:val="21"/>
              </w:rPr>
              <w:t>包括：</w:t>
            </w:r>
            <w:r>
              <w:rPr>
                <w:rFonts w:hint="eastAsia" w:ascii="宋体" w:hAnsi="宋体" w:eastAsia="宋体" w:cs="Times New Roman"/>
                <w:szCs w:val="21"/>
              </w:rPr>
              <w:t>相关环境、和职业健康安全相应法律法规及其他要求的培训</w:t>
            </w:r>
            <w:r>
              <w:rPr>
                <w:rFonts w:hint="eastAsia" w:ascii="Times New Roman" w:hAnsi="Times New Roman" w:eastAsia="宋体" w:cs="Times New Roman"/>
                <w:sz w:val="21"/>
                <w:szCs w:val="21"/>
              </w:rPr>
              <w:t>。培训有效。</w:t>
            </w:r>
          </w:p>
          <w:p>
            <w:pPr>
              <w:rPr>
                <w:rFonts w:hint="eastAsia"/>
                <w:sz w:val="21"/>
                <w:szCs w:val="21"/>
                <w:lang w:eastAsia="zh-CN"/>
              </w:rPr>
            </w:pPr>
            <w:r>
              <w:rPr>
                <w:rFonts w:hint="eastAsia" w:ascii="Times New Roman" w:hAnsi="Times New Roman" w:eastAsia="宋体" w:cs="Times New Roman"/>
                <w:sz w:val="21"/>
                <w:szCs w:val="21"/>
              </w:rPr>
              <w:t>抽其他培训项目，均进行了考核，符合要求</w:t>
            </w:r>
            <w:r>
              <w:rPr>
                <w:rFonts w:hint="eastAsia" w:cs="Times New Roman"/>
                <w:sz w:val="21"/>
                <w:szCs w:val="21"/>
                <w:lang w:eastAsia="zh-CN"/>
              </w:rPr>
              <w:t>。</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●通过下发文件、能力提升培训</w:t>
            </w:r>
            <w:r>
              <w:rPr>
                <w:rFonts w:hint="eastAsia" w:eastAsia="宋体" w:cs="Times New Roman"/>
                <w:sz w:val="21"/>
                <w:szCs w:val="21"/>
                <w:lang w:eastAsia="zh-CN"/>
              </w:rPr>
              <w:t>、会议传达、口头传达</w:t>
            </w:r>
            <w:r>
              <w:rPr>
                <w:rFonts w:hint="eastAsia" w:ascii="Times New Roman" w:hAnsi="Times New Roman" w:eastAsia="宋体" w:cs="Times New Roman"/>
                <w:sz w:val="21"/>
                <w:szCs w:val="21"/>
              </w:rPr>
              <w:t>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pPr>
              <w:rPr>
                <w:rFonts w:hint="eastAsia" w:cs="Times New Roman"/>
                <w:sz w:val="21"/>
                <w:szCs w:val="21"/>
                <w:lang w:val="en-US" w:eastAsia="zh-CN"/>
              </w:rPr>
            </w:pPr>
            <w:r>
              <w:rPr>
                <w:rFonts w:hint="eastAsia" w:ascii="Times New Roman" w:hAnsi="Times New Roman" w:eastAsia="宋体" w:cs="Times New Roman"/>
                <w:sz w:val="21"/>
                <w:szCs w:val="21"/>
              </w:rPr>
              <w:t>●</w:t>
            </w:r>
            <w:r>
              <w:rPr>
                <w:rFonts w:hint="eastAsia" w:cs="Times New Roman"/>
                <w:sz w:val="21"/>
                <w:szCs w:val="21"/>
                <w:lang w:eastAsia="zh-CN"/>
              </w:rPr>
              <w:t>查特殊人员均持证上岗，提供了技术人员资格证书</w:t>
            </w:r>
            <w:r>
              <w:rPr>
                <w:rFonts w:hint="eastAsia" w:cs="Times New Roman"/>
                <w:sz w:val="21"/>
                <w:szCs w:val="21"/>
                <w:lang w:val="en-US" w:eastAsia="zh-CN"/>
              </w:rPr>
              <w:t xml:space="preserve"> </w:t>
            </w:r>
          </w:p>
          <w:p>
            <w:pPr>
              <w:rPr>
                <w:rFonts w:hint="eastAsia" w:cs="Times New Roman"/>
                <w:sz w:val="21"/>
                <w:szCs w:val="21"/>
                <w:lang w:val="en-US" w:eastAsia="zh-CN"/>
              </w:rPr>
            </w:pPr>
            <w:r>
              <w:rPr>
                <w:rFonts w:hint="eastAsia" w:cs="Times New Roman"/>
                <w:sz w:val="21"/>
                <w:szCs w:val="21"/>
                <w:lang w:val="en-US" w:eastAsia="zh-CN"/>
              </w:rPr>
              <w:t xml:space="preserve">——抽左金全  建筑工程  高级工程师，批文号 冀职改办字（2013）162号，  </w:t>
            </w:r>
          </w:p>
          <w:p>
            <w:pPr>
              <w:rPr>
                <w:rFonts w:hint="eastAsia" w:cs="Times New Roman"/>
                <w:sz w:val="21"/>
                <w:szCs w:val="21"/>
                <w:lang w:val="en-US" w:eastAsia="zh-CN"/>
              </w:rPr>
            </w:pPr>
            <w:r>
              <w:rPr>
                <w:rFonts w:hint="eastAsia" w:cs="Times New Roman"/>
                <w:sz w:val="21"/>
                <w:szCs w:val="21"/>
                <w:lang w:val="en-US" w:eastAsia="zh-CN"/>
              </w:rPr>
              <w:t>——预拌混凝土实验员培训证书，姓名：左姗，证书编号：202151316259</w:t>
            </w:r>
          </w:p>
          <w:p>
            <w:pPr>
              <w:rPr>
                <w:rFonts w:hint="eastAsia" w:cs="Times New Roman"/>
                <w:sz w:val="21"/>
                <w:szCs w:val="21"/>
                <w:lang w:val="en-US" w:eastAsia="zh-CN"/>
              </w:rPr>
            </w:pPr>
            <w:r>
              <w:rPr>
                <w:rFonts w:hint="eastAsia" w:cs="Times New Roman"/>
                <w:sz w:val="21"/>
                <w:szCs w:val="21"/>
                <w:lang w:val="en-US" w:eastAsia="zh-CN"/>
              </w:rPr>
              <w:t xml:space="preserve">—— 预拌混凝土实验员培训证书，姓名，左川，证书编号：202151316  </w:t>
            </w:r>
          </w:p>
          <w:p>
            <w:pPr>
              <w:rPr>
                <w:rFonts w:hint="default" w:ascii="Times New Roman" w:hAnsi="Times New Roman" w:eastAsia="宋体" w:cs="Times New Roman"/>
                <w:sz w:val="21"/>
                <w:szCs w:val="21"/>
                <w:lang w:val="en-US" w:eastAsia="zh-CN"/>
              </w:rPr>
            </w:pPr>
            <w:r>
              <w:rPr>
                <w:rFonts w:hint="eastAsia" w:cs="Times New Roman"/>
                <w:sz w:val="21"/>
                <w:szCs w:val="21"/>
                <w:lang w:val="en-US" w:eastAsia="zh-CN"/>
              </w:rPr>
              <w:t>另查高冲、张建辉，均提供了资质证书。</w:t>
            </w:r>
          </w:p>
        </w:tc>
        <w:tc>
          <w:tcPr>
            <w:tcW w:w="1585" w:type="dxa"/>
          </w:tcPr>
          <w:p>
            <w:pPr>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895" w:type="dxa"/>
          </w:tcPr>
          <w:p>
            <w:pPr>
              <w:rPr>
                <w:rFonts w:hint="eastAsia" w:ascii="Times New Roman" w:hAnsi="Times New Roman" w:eastAsia="宋体" w:cs="Times New Roman"/>
                <w:sz w:val="21"/>
                <w:szCs w:val="21"/>
                <w:lang w:eastAsia="zh-CN"/>
              </w:rPr>
            </w:pPr>
            <w:r>
              <w:rPr>
                <w:rFonts w:hint="eastAsia" w:eastAsia="宋体" w:cs="Times New Roman"/>
                <w:sz w:val="21"/>
                <w:szCs w:val="21"/>
                <w:lang w:eastAsia="zh-CN"/>
              </w:rPr>
              <w:t>知识</w:t>
            </w:r>
          </w:p>
        </w:tc>
        <w:tc>
          <w:tcPr>
            <w:tcW w:w="1225" w:type="dxa"/>
          </w:tcPr>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Q7.1.6</w:t>
            </w:r>
          </w:p>
        </w:tc>
        <w:tc>
          <w:tcPr>
            <w:tcW w:w="10004" w:type="dxa"/>
          </w:tcPr>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sym w:font="Wingdings 2" w:char="F098"/>
            </w:r>
            <w:r>
              <w:rPr>
                <w:rFonts w:hint="eastAsia" w:eastAsia="宋体" w:cs="Times New Roman"/>
                <w:sz w:val="21"/>
                <w:szCs w:val="21"/>
                <w:lang w:eastAsia="zh-CN"/>
              </w:rPr>
              <w:t>编制了《组织知识控制程序》，</w:t>
            </w:r>
            <w:r>
              <w:rPr>
                <w:rFonts w:hint="eastAsia" w:ascii="Times New Roman" w:hAnsi="Times New Roman" w:eastAsia="宋体" w:cs="Times New Roman"/>
                <w:sz w:val="21"/>
                <w:szCs w:val="21"/>
              </w:rPr>
              <w:t>组织运行所需的</w:t>
            </w:r>
            <w:r>
              <w:rPr>
                <w:rFonts w:hint="eastAsia" w:eastAsia="宋体" w:cs="Times New Roman"/>
                <w:sz w:val="21"/>
                <w:szCs w:val="21"/>
                <w:lang w:eastAsia="zh-CN"/>
              </w:rPr>
              <w:t>内外部获取的</w:t>
            </w:r>
            <w:r>
              <w:rPr>
                <w:rFonts w:hint="eastAsia" w:ascii="Times New Roman" w:hAnsi="Times New Roman" w:eastAsia="宋体" w:cs="Times New Roman"/>
                <w:sz w:val="21"/>
                <w:szCs w:val="21"/>
              </w:rPr>
              <w:t>知识有：</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公司员工具有以往多年的工作经验</w:t>
            </w:r>
            <w:r>
              <w:rPr>
                <w:rFonts w:hint="eastAsia" w:eastAsia="宋体" w:cs="Times New Roman"/>
                <w:sz w:val="21"/>
                <w:szCs w:val="21"/>
                <w:lang w:eastAsia="zh-CN"/>
              </w:rPr>
              <w:t>、</w:t>
            </w:r>
            <w:r>
              <w:rPr>
                <w:rFonts w:hint="eastAsia" w:ascii="Times New Roman" w:hAnsi="Times New Roman" w:eastAsia="宋体" w:cs="Times New Roman"/>
                <w:sz w:val="21"/>
                <w:szCs w:val="21"/>
              </w:rPr>
              <w:t>根据顾客要求提供满足顾客需求的产品信息等；</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外部来源获取有：体系咨询老师传授的体系知识及所实施的内审员的培训；供方提供的产品介绍等。</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获取及保持方法：老员工传帮带新员工；存档产品信息；</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为应对不断变化的需求和法阵趋势，组织策划进行体系标准及相关知识的再培训、招聘有专业知识的生产、销售人员等方式，对确定的知识及时更新；</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sym w:font="Wingdings 2" w:char="F098"/>
            </w:r>
            <w:r>
              <w:rPr>
                <w:rFonts w:hint="eastAsia" w:ascii="Times New Roman" w:hAnsi="Times New Roman" w:eastAsia="宋体" w:cs="Times New Roman"/>
                <w:sz w:val="21"/>
                <w:szCs w:val="21"/>
                <w:lang w:eastAsia="zh-CN"/>
              </w:rPr>
              <w:t>对外来文件进行了识别收集，现场提供有《外来文件登记表》，登记了外来文件</w:t>
            </w:r>
          </w:p>
          <w:p>
            <w:pPr>
              <w:rPr>
                <w:rFonts w:hint="eastAsia" w:cs="Times New Roman"/>
                <w:sz w:val="21"/>
                <w:szCs w:val="21"/>
                <w:lang w:eastAsia="zh-CN"/>
              </w:rPr>
            </w:pPr>
            <w:r>
              <w:rPr>
                <w:rFonts w:hint="eastAsia" w:cs="Times New Roman"/>
                <w:sz w:val="21"/>
                <w:szCs w:val="21"/>
                <w:lang w:eastAsia="zh-CN"/>
              </w:rPr>
              <w:t>中华人民共和国民法典</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中华人民共和国产品质量法</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中华人民共和国计量法</w:t>
            </w:r>
          </w:p>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GB/T14902-2012  预拌混凝土</w:t>
            </w:r>
          </w:p>
          <w:p>
            <w:pPr>
              <w:rPr>
                <w:rFonts w:hint="default" w:eastAsia="宋体" w:cs="Times New Roman"/>
                <w:sz w:val="21"/>
                <w:szCs w:val="21"/>
                <w:lang w:val="en-US" w:eastAsia="zh-CN"/>
              </w:rPr>
            </w:pPr>
            <w:r>
              <w:rPr>
                <w:rFonts w:hint="eastAsia" w:eastAsia="宋体" w:cs="Times New Roman"/>
                <w:sz w:val="21"/>
                <w:szCs w:val="21"/>
                <w:lang w:eastAsia="zh-CN"/>
              </w:rPr>
              <w:t>JC/T 2477-2018  预制混凝土用外加剂</w:t>
            </w:r>
            <w:r>
              <w:rPr>
                <w:rFonts w:hint="eastAsia" w:cs="Times New Roman"/>
                <w:sz w:val="21"/>
                <w:szCs w:val="21"/>
                <w:lang w:val="en-US" w:eastAsia="zh-CN"/>
              </w:rPr>
              <w:t xml:space="preserve"> </w:t>
            </w:r>
          </w:p>
          <w:p>
            <w:pPr>
              <w:rPr>
                <w:rFonts w:hint="eastAsia" w:eastAsia="宋体" w:cs="Times New Roman"/>
                <w:sz w:val="21"/>
                <w:szCs w:val="21"/>
                <w:lang w:eastAsia="zh-CN"/>
              </w:rPr>
            </w:pPr>
            <w:r>
              <w:rPr>
                <w:rFonts w:hint="eastAsia" w:eastAsia="宋体" w:cs="Times New Roman"/>
                <w:sz w:val="21"/>
                <w:szCs w:val="21"/>
                <w:lang w:eastAsia="zh-CN"/>
              </w:rPr>
              <w:t>GB/T 8077-2012  混凝土外加剂匀质性试验方法</w:t>
            </w:r>
          </w:p>
          <w:p>
            <w:pPr>
              <w:rPr>
                <w:rFonts w:hint="eastAsia" w:eastAsia="宋体" w:cs="Times New Roman"/>
                <w:sz w:val="21"/>
                <w:szCs w:val="21"/>
                <w:lang w:eastAsia="zh-CN"/>
              </w:rPr>
            </w:pPr>
            <w:r>
              <w:rPr>
                <w:rFonts w:hint="eastAsia" w:eastAsia="宋体" w:cs="Times New Roman"/>
                <w:sz w:val="21"/>
                <w:szCs w:val="21"/>
                <w:lang w:eastAsia="zh-CN"/>
              </w:rPr>
              <w:t>GB 8076-2008  混凝土外加剂</w:t>
            </w:r>
          </w:p>
          <w:p>
            <w:pPr>
              <w:rPr>
                <w:rFonts w:hint="eastAsia" w:eastAsia="宋体" w:cs="Times New Roman"/>
                <w:sz w:val="21"/>
                <w:szCs w:val="21"/>
                <w:lang w:eastAsia="zh-CN"/>
              </w:rPr>
            </w:pPr>
            <w:r>
              <w:rPr>
                <w:rFonts w:hint="eastAsia" w:eastAsia="宋体" w:cs="Times New Roman"/>
                <w:sz w:val="21"/>
                <w:szCs w:val="21"/>
                <w:lang w:eastAsia="zh-CN"/>
              </w:rPr>
              <w:t xml:space="preserve">JG/T 223-2017  聚羧酸系高性能减水剂 </w:t>
            </w:r>
          </w:p>
          <w:p>
            <w:pPr>
              <w:rPr>
                <w:rFonts w:hint="eastAsia" w:eastAsia="宋体" w:cs="Times New Roman"/>
                <w:sz w:val="21"/>
                <w:szCs w:val="21"/>
                <w:lang w:eastAsia="zh-CN"/>
              </w:rPr>
            </w:pPr>
            <w:r>
              <w:rPr>
                <w:rFonts w:hint="eastAsia" w:eastAsia="宋体" w:cs="Times New Roman"/>
                <w:sz w:val="21"/>
                <w:szCs w:val="21"/>
                <w:lang w:eastAsia="zh-CN"/>
              </w:rPr>
              <w:t>JGJ 55-2011普通混凝土配合比设计规程</w:t>
            </w:r>
          </w:p>
          <w:p>
            <w:pPr>
              <w:rPr>
                <w:rFonts w:hint="eastAsia" w:eastAsia="宋体" w:cs="Times New Roman"/>
                <w:sz w:val="21"/>
                <w:szCs w:val="21"/>
                <w:lang w:eastAsia="zh-CN"/>
              </w:rPr>
            </w:pPr>
            <w:r>
              <w:rPr>
                <w:rFonts w:hint="eastAsia" w:eastAsia="宋体" w:cs="Times New Roman"/>
                <w:sz w:val="21"/>
                <w:szCs w:val="21"/>
                <w:lang w:eastAsia="zh-CN"/>
              </w:rPr>
              <w:t>GB/T 50080-2016普通混凝土拌合物性能试验方法标准</w:t>
            </w:r>
          </w:p>
          <w:p>
            <w:pPr>
              <w:rPr>
                <w:rFonts w:hint="eastAsia" w:eastAsia="宋体" w:cs="Times New Roman"/>
                <w:sz w:val="21"/>
                <w:szCs w:val="21"/>
                <w:lang w:eastAsia="zh-CN"/>
              </w:rPr>
            </w:pPr>
            <w:r>
              <w:rPr>
                <w:rFonts w:hint="eastAsia" w:eastAsia="宋体" w:cs="Times New Roman"/>
                <w:sz w:val="21"/>
                <w:szCs w:val="21"/>
                <w:lang w:eastAsia="zh-CN"/>
              </w:rPr>
              <w:t>GB／T50081-2002 普通混凝土力学性能试验方法标准</w:t>
            </w:r>
          </w:p>
          <w:p>
            <w:pPr>
              <w:rPr>
                <w:rFonts w:hint="eastAsia" w:eastAsia="宋体" w:cs="Times New Roman"/>
                <w:sz w:val="21"/>
                <w:szCs w:val="21"/>
                <w:lang w:eastAsia="zh-CN"/>
              </w:rPr>
            </w:pPr>
            <w:r>
              <w:rPr>
                <w:rFonts w:hint="eastAsia" w:eastAsia="宋体" w:cs="Times New Roman"/>
                <w:sz w:val="21"/>
                <w:szCs w:val="21"/>
                <w:lang w:eastAsia="zh-CN"/>
              </w:rPr>
              <w:t>《普通混凝土用砂、石质量及检验方法标准》JGJ52-2006</w:t>
            </w:r>
          </w:p>
          <w:p>
            <w:pPr>
              <w:rPr>
                <w:rFonts w:hint="eastAsia" w:eastAsia="宋体" w:cs="Times New Roman"/>
                <w:sz w:val="21"/>
                <w:szCs w:val="21"/>
                <w:lang w:eastAsia="zh-CN"/>
              </w:rPr>
            </w:pPr>
            <w:r>
              <w:rPr>
                <w:rFonts w:hint="eastAsia" w:eastAsia="宋体" w:cs="Times New Roman"/>
                <w:sz w:val="21"/>
                <w:szCs w:val="21"/>
                <w:lang w:eastAsia="zh-CN"/>
              </w:rPr>
              <w:t>《通用硅酸盐水泥》GB175-2007</w:t>
            </w:r>
          </w:p>
          <w:p>
            <w:pPr>
              <w:rPr>
                <w:rFonts w:hint="eastAsia" w:eastAsia="宋体" w:cs="Times New Roman"/>
                <w:sz w:val="21"/>
                <w:szCs w:val="21"/>
                <w:lang w:eastAsia="zh-CN"/>
              </w:rPr>
            </w:pPr>
            <w:r>
              <w:rPr>
                <w:rFonts w:hint="eastAsia" w:eastAsia="宋体" w:cs="Times New Roman"/>
                <w:sz w:val="21"/>
                <w:szCs w:val="21"/>
                <w:lang w:eastAsia="zh-CN"/>
              </w:rPr>
              <w:t>《砂浆、混凝土防水剂》JC474-2008</w:t>
            </w:r>
          </w:p>
          <w:p>
            <w:pPr>
              <w:rPr>
                <w:rFonts w:hint="eastAsia" w:eastAsia="宋体" w:cs="Times New Roman"/>
                <w:sz w:val="21"/>
                <w:szCs w:val="21"/>
                <w:lang w:eastAsia="zh-CN"/>
              </w:rPr>
            </w:pPr>
            <w:r>
              <w:rPr>
                <w:rFonts w:hint="eastAsia" w:eastAsia="宋体" w:cs="Times New Roman"/>
                <w:sz w:val="21"/>
                <w:szCs w:val="21"/>
                <w:lang w:eastAsia="zh-CN"/>
              </w:rPr>
              <w:t>《用于水泥和混凝土中的粉煤灰》GB1596-2005</w:t>
            </w:r>
          </w:p>
          <w:p>
            <w:pPr>
              <w:rPr>
                <w:rFonts w:hint="eastAsia" w:ascii="Times New Roman" w:hAnsi="Times New Roman" w:eastAsia="宋体" w:cs="Times New Roman"/>
                <w:sz w:val="21"/>
                <w:szCs w:val="21"/>
              </w:rPr>
            </w:pPr>
            <w:r>
              <w:rPr>
                <w:rFonts w:hint="eastAsia" w:eastAsia="宋体" w:cs="Times New Roman"/>
                <w:sz w:val="21"/>
                <w:szCs w:val="21"/>
                <w:lang w:eastAsia="zh-CN"/>
              </w:rPr>
              <w:t>《混凝土中氯离子含量检测技术规程》JGJ/T322-2013。。。。。</w:t>
            </w:r>
            <w:r>
              <w:rPr>
                <w:rFonts w:hint="eastAsia" w:ascii="Times New Roman" w:hAnsi="Times New Roman" w:eastAsia="宋体" w:cs="Times New Roman"/>
                <w:sz w:val="21"/>
                <w:szCs w:val="21"/>
              </w:rPr>
              <w:t>等</w:t>
            </w:r>
            <w:r>
              <w:rPr>
                <w:rFonts w:hint="eastAsia" w:cs="Times New Roman"/>
                <w:sz w:val="21"/>
                <w:szCs w:val="21"/>
                <w:lang w:eastAsia="zh-CN"/>
              </w:rPr>
              <w:t>标准和</w:t>
            </w:r>
            <w:r>
              <w:rPr>
                <w:rFonts w:hint="eastAsia" w:eastAsia="宋体" w:cs="Times New Roman"/>
                <w:sz w:val="21"/>
                <w:szCs w:val="21"/>
                <w:lang w:eastAsia="zh-CN"/>
              </w:rPr>
              <w:t>法律</w:t>
            </w:r>
            <w:r>
              <w:rPr>
                <w:rFonts w:hint="eastAsia" w:ascii="Times New Roman" w:hAnsi="Times New Roman" w:eastAsia="宋体" w:cs="Times New Roman"/>
                <w:sz w:val="21"/>
                <w:szCs w:val="21"/>
              </w:rPr>
              <w:t>法规要求。</w:t>
            </w:r>
          </w:p>
          <w:p>
            <w:pPr>
              <w:pStyle w:val="2"/>
              <w:rPr>
                <w:rFonts w:hint="default" w:eastAsia="宋体"/>
                <w:sz w:val="21"/>
                <w:szCs w:val="21"/>
                <w:lang w:val="en-US" w:eastAsia="zh-CN"/>
              </w:rPr>
            </w:pPr>
            <w:r>
              <w:rPr>
                <w:rFonts w:hint="eastAsia" w:cs="Times New Roman"/>
                <w:sz w:val="21"/>
                <w:szCs w:val="21"/>
                <w:lang w:eastAsia="zh-CN"/>
              </w:rPr>
              <w:t>提供了适用的环境法律法规清单和职业健康安全法律法规清单，见</w:t>
            </w:r>
            <w:r>
              <w:rPr>
                <w:rFonts w:hint="eastAsia" w:cs="Times New Roman"/>
                <w:sz w:val="21"/>
                <w:szCs w:val="21"/>
                <w:lang w:val="en-US" w:eastAsia="zh-CN"/>
              </w:rPr>
              <w:t>6.1.3记录。</w:t>
            </w:r>
          </w:p>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sym w:font="Wingdings 2" w:char="F098"/>
            </w:r>
            <w:r>
              <w:rPr>
                <w:rFonts w:hint="eastAsia" w:ascii="Times New Roman" w:hAnsi="Times New Roman" w:eastAsia="宋体" w:cs="Times New Roman"/>
                <w:sz w:val="21"/>
                <w:szCs w:val="21"/>
              </w:rPr>
              <w:t>企业知识管理符合要求。</w:t>
            </w:r>
          </w:p>
        </w:tc>
        <w:tc>
          <w:tcPr>
            <w:tcW w:w="1585" w:type="dxa"/>
          </w:tcPr>
          <w:p>
            <w:pPr>
              <w:rPr>
                <w:rFonts w:hint="eastAsia"/>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895" w:type="dxa"/>
          </w:tcPr>
          <w:p>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沟通、</w:t>
            </w:r>
          </w:p>
          <w:p>
            <w:pPr>
              <w:rPr>
                <w:rFonts w:hint="eastAsia"/>
                <w:sz w:val="21"/>
                <w:szCs w:val="21"/>
                <w:lang w:eastAsia="zh-CN"/>
              </w:rPr>
            </w:pPr>
            <w:r>
              <w:rPr>
                <w:rFonts w:hint="eastAsia" w:ascii="Times New Roman" w:hAnsi="Times New Roman" w:eastAsia="宋体" w:cs="Times New Roman"/>
                <w:kern w:val="2"/>
                <w:sz w:val="21"/>
                <w:szCs w:val="21"/>
                <w:lang w:val="en-US" w:eastAsia="zh-CN" w:bidi="ar-SA"/>
              </w:rPr>
              <w:t>员工协商和参与</w:t>
            </w:r>
          </w:p>
        </w:tc>
        <w:tc>
          <w:tcPr>
            <w:tcW w:w="1225" w:type="dxa"/>
          </w:tcPr>
          <w:p>
            <w:pPr>
              <w:rPr>
                <w:rFonts w:hint="eastAsia"/>
                <w:sz w:val="21"/>
                <w:szCs w:val="21"/>
                <w:lang w:val="en-US" w:eastAsia="zh-CN"/>
              </w:rPr>
            </w:pPr>
            <w:r>
              <w:rPr>
                <w:rFonts w:hint="eastAsia"/>
                <w:sz w:val="21"/>
                <w:szCs w:val="21"/>
                <w:lang w:val="en-US" w:eastAsia="zh-CN"/>
              </w:rPr>
              <w:t>QEO7.4</w:t>
            </w:r>
          </w:p>
          <w:p>
            <w:pPr>
              <w:pStyle w:val="13"/>
              <w:rPr>
                <w:rFonts w:hint="eastAsia" w:ascii="Times New Roman" w:hAnsi="Times New Roman" w:eastAsia="宋体" w:cs="Times New Roman"/>
                <w:sz w:val="21"/>
                <w:szCs w:val="21"/>
                <w:lang w:val="en-US" w:eastAsia="zh-CN"/>
              </w:rPr>
            </w:pPr>
          </w:p>
          <w:p>
            <w:pPr>
              <w:pStyle w:val="13"/>
              <w:ind w:left="0" w:leftChars="0" w:firstLine="0" w:firstLineChars="0"/>
              <w:rPr>
                <w:rFonts w:hint="default" w:ascii="Times New Roman" w:hAnsi="Times New Roman" w:eastAsia="宋体" w:cs="Times New Roman"/>
                <w:sz w:val="21"/>
                <w:szCs w:val="21"/>
                <w:lang w:val="en-US" w:eastAsia="zh-CN"/>
              </w:rPr>
            </w:pPr>
            <w:r>
              <w:rPr>
                <w:rFonts w:hint="eastAsia" w:cs="Times New Roman"/>
                <w:sz w:val="21"/>
                <w:szCs w:val="21"/>
                <w:lang w:val="en-US" w:eastAsia="zh-CN"/>
              </w:rPr>
              <w:t>O5.4</w:t>
            </w:r>
          </w:p>
        </w:tc>
        <w:tc>
          <w:tcPr>
            <w:tcW w:w="10004" w:type="dxa"/>
          </w:tcPr>
          <w:p>
            <w:pPr>
              <w:rPr>
                <w:rFonts w:hint="eastAsia" w:ascii="Times New Roman" w:hAnsi="Times New Roman" w:eastAsia="宋体" w:cs="Times New Roman"/>
                <w:kern w:val="2"/>
                <w:sz w:val="21"/>
                <w:szCs w:val="21"/>
                <w:lang w:val="en-US" w:eastAsia="zh-CN" w:bidi="ar-SA"/>
              </w:rPr>
            </w:pPr>
            <w:r>
              <w:rPr>
                <w:rFonts w:hint="eastAsia"/>
                <w:sz w:val="21"/>
                <w:szCs w:val="21"/>
              </w:rPr>
              <w:t>●</w:t>
            </w:r>
            <w:r>
              <w:rPr>
                <w:rFonts w:hint="eastAsia" w:ascii="Times New Roman" w:hAnsi="Times New Roman" w:eastAsia="宋体" w:cs="Times New Roman"/>
                <w:kern w:val="2"/>
                <w:sz w:val="21"/>
                <w:szCs w:val="21"/>
                <w:lang w:val="en-US" w:eastAsia="zh-CN" w:bidi="ar-SA"/>
              </w:rPr>
              <w:t>查企业制定了《沟通、协商与参与控制程序》，</w:t>
            </w:r>
            <w:r>
              <w:rPr>
                <w:rFonts w:hint="eastAsia" w:cs="Times New Roman"/>
                <w:kern w:val="2"/>
                <w:sz w:val="21"/>
                <w:szCs w:val="21"/>
                <w:lang w:val="en-US" w:eastAsia="zh-CN" w:bidi="ar-SA"/>
              </w:rPr>
              <w:t>提供了</w:t>
            </w:r>
            <w:r>
              <w:rPr>
                <w:rFonts w:hint="eastAsia" w:ascii="Times New Roman" w:hAnsi="Times New Roman" w:eastAsia="宋体" w:cs="Times New Roman"/>
                <w:kern w:val="2"/>
                <w:sz w:val="21"/>
                <w:szCs w:val="21"/>
                <w:lang w:val="en-US" w:eastAsia="zh-CN" w:bidi="ar-SA"/>
              </w:rPr>
              <w:t>《信息交流记录表》，相关方告知、内审员任命、内审、管理评审等需要在内外部沟通的事项进行了登记。</w:t>
            </w:r>
          </w:p>
          <w:p>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企业主要通过以下措施实施内部、外部的信息交流和信息沟通：</w:t>
            </w:r>
          </w:p>
          <w:p>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内部沟通：</w:t>
            </w:r>
          </w:p>
          <w:p>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通过各种列会传达、通报质量管理情况（如工作例会、经营会议等)；</w:t>
            </w:r>
          </w:p>
          <w:p>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各部门内部会议等；</w:t>
            </w:r>
          </w:p>
          <w:p>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内部文件的学习和传递；</w:t>
            </w:r>
          </w:p>
          <w:p>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公司宣传栏等方式。</w:t>
            </w:r>
          </w:p>
          <w:p>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外部沟通：通过电话、微信、邮箱</w:t>
            </w:r>
          </w:p>
          <w:p>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与供方沟通采购产品信息，产品质量和交货信息等；</w:t>
            </w:r>
          </w:p>
          <w:p>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与顾客沟通新产品设计开发信息、产品质量、交付情况和服务方面等；</w:t>
            </w:r>
          </w:p>
          <w:p>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与当地政府主管部门进行交流沟通。</w:t>
            </w:r>
          </w:p>
          <w:p>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内外部信息交流/沟通方式可行、有效。</w:t>
            </w:r>
          </w:p>
          <w:p>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公司沟通机制已经建立，基本有效。</w:t>
            </w:r>
          </w:p>
          <w:p>
            <w:pP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尚未发生因交流、沟通不畅而导致体系运行受阻现象影响。</w:t>
            </w:r>
          </w:p>
          <w:p>
            <w:pPr>
              <w:pStyle w:val="13"/>
              <w:ind w:left="0" w:leftChars="0" w:firstLine="0" w:firstLineChars="0"/>
              <w:rPr>
                <w:rFonts w:hint="eastAsia" w:ascii="Times New Roman" w:hAnsi="Times New Roman" w:eastAsia="宋体" w:cs="Times New Roman"/>
                <w:sz w:val="21"/>
                <w:szCs w:val="21"/>
                <w:lang w:eastAsia="zh-CN"/>
              </w:rPr>
            </w:pPr>
            <w:r>
              <w:rPr>
                <w:rFonts w:hint="eastAsia"/>
                <w:sz w:val="21"/>
                <w:szCs w:val="21"/>
              </w:rPr>
              <w:t>●</w:t>
            </w:r>
            <w:r>
              <w:rPr>
                <w:rFonts w:hint="eastAsia" w:cs="Times New Roman"/>
                <w:sz w:val="21"/>
                <w:szCs w:val="21"/>
                <w:lang w:eastAsia="zh-CN"/>
              </w:rPr>
              <w:t>提供了安全事务代表任命书，</w:t>
            </w:r>
            <w:r>
              <w:rPr>
                <w:rFonts w:hint="eastAsia"/>
                <w:sz w:val="21"/>
                <w:szCs w:val="21"/>
                <w:lang w:eastAsia="zh-CN"/>
              </w:rPr>
              <w:t>推举</w:t>
            </w:r>
            <w:r>
              <w:rPr>
                <w:rFonts w:hint="eastAsia" w:cs="Times New Roman"/>
                <w:sz w:val="21"/>
                <w:szCs w:val="21"/>
                <w:lang w:val="en-US" w:eastAsia="zh-CN"/>
              </w:rPr>
              <w:t>高冲</w:t>
            </w:r>
            <w:r>
              <w:rPr>
                <w:rFonts w:hint="eastAsia" w:ascii="Times New Roman" w:hAnsi="Times New Roman" w:eastAsia="宋体" w:cs="Times New Roman"/>
                <w:sz w:val="21"/>
                <w:szCs w:val="21"/>
                <w:lang w:eastAsia="zh-CN"/>
              </w:rPr>
              <w:t>同志为公司安全事务代表，代表全体员工直接向总经理反映职业健康安全方面的相关情况，反映员工的意见。负责内部员工职业健康安全信息的交流与沟通，参与公司管理方针和管理目标的制定，参与安全事故的处理，对事件的调查、处理，职工劳动防护的改善事宜进行协商交流；参与职业安全健康方针、目标、指标、管理方案的制定工作，提出合理化建议。参与环境因素、危险源的辨识。员工的劳保用品得到合理配备并及时发放；每年</w:t>
            </w:r>
            <w:r>
              <w:rPr>
                <w:rFonts w:hint="eastAsia" w:cs="Times New Roman"/>
                <w:sz w:val="21"/>
                <w:szCs w:val="21"/>
                <w:lang w:eastAsia="zh-CN"/>
              </w:rPr>
              <w:t>进行一次职业场所危害检测，检测场内矽尘、噪声排放限值</w:t>
            </w:r>
            <w:r>
              <w:rPr>
                <w:rFonts w:hint="eastAsia" w:ascii="Times New Roman" w:hAnsi="Times New Roman" w:eastAsia="宋体" w:cs="Times New Roman"/>
                <w:sz w:val="21"/>
                <w:szCs w:val="21"/>
                <w:lang w:eastAsia="zh-CN"/>
              </w:rPr>
              <w:t>；员工保险得到按时交纳等。现有的沟通渠道和方法能满足要求。</w:t>
            </w:r>
          </w:p>
          <w:p>
            <w:pPr>
              <w:pStyle w:val="13"/>
              <w:ind w:left="0" w:leftChars="0" w:firstLine="0" w:firstLineChars="0"/>
              <w:rPr>
                <w:rFonts w:hint="default"/>
                <w:sz w:val="21"/>
                <w:szCs w:val="21"/>
                <w:lang w:val="en-US"/>
              </w:rPr>
            </w:pPr>
            <w:r>
              <w:rPr>
                <w:rFonts w:hint="eastAsia" w:ascii="Times New Roman" w:hAnsi="Times New Roman" w:eastAsia="宋体" w:cs="Times New Roman"/>
                <w:sz w:val="21"/>
                <w:szCs w:val="21"/>
                <w:lang w:eastAsia="zh-CN"/>
              </w:rPr>
              <w:t>审核中未发现因沟通不利不及时而造成（影响）某项工作不能正常运行的情况。</w:t>
            </w:r>
          </w:p>
        </w:tc>
        <w:tc>
          <w:tcPr>
            <w:tcW w:w="1585" w:type="dxa"/>
          </w:tcPr>
          <w:p>
            <w:pPr>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895" w:type="dxa"/>
          </w:tcPr>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文件化信息</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文件总则/管理手册、文件和记录控制</w:t>
            </w:r>
          </w:p>
        </w:tc>
        <w:tc>
          <w:tcPr>
            <w:tcW w:w="1225" w:type="dxa"/>
          </w:tcPr>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QEO7.5</w:t>
            </w:r>
          </w:p>
        </w:tc>
        <w:tc>
          <w:tcPr>
            <w:tcW w:w="10004" w:type="dxa"/>
          </w:tcPr>
          <w:p>
            <w:pPr>
              <w:rPr>
                <w:rFonts w:hint="eastAsia" w:ascii="Times New Roman" w:hAnsi="Times New Roman" w:eastAsia="宋体" w:cs="Times New Roman"/>
                <w:sz w:val="21"/>
                <w:szCs w:val="21"/>
              </w:rPr>
            </w:pPr>
            <w:r>
              <w:rPr>
                <w:rFonts w:hint="default"/>
                <w:sz w:val="21"/>
                <w:szCs w:val="21"/>
              </w:rPr>
              <w:sym w:font="Wingdings 2" w:char="F098"/>
            </w:r>
            <w:r>
              <w:rPr>
                <w:rFonts w:hint="default" w:ascii="Times New Roman" w:hAnsi="Times New Roman" w:eastAsia="宋体" w:cs="Times New Roman"/>
                <w:kern w:val="2"/>
                <w:sz w:val="21"/>
                <w:szCs w:val="21"/>
                <w:lang w:val="en-US" w:eastAsia="zh-CN" w:bidi="ar-SA"/>
              </w:rPr>
              <w:t>公司编制有相应的《文件控制程序》、《记录控制程序》，程序中规定了文件的编制、审批、更新、更改、现行修订状态、文件的发放、保存、使用、借阅、复制以及外来文件的管理等进行了规定。基本满足标准要求。</w:t>
            </w:r>
            <w:r>
              <w:rPr>
                <w:rFonts w:hint="eastAsia" w:ascii="Times New Roman" w:hAnsi="Times New Roman" w:eastAsia="宋体" w:cs="Times New Roman"/>
                <w:sz w:val="21"/>
                <w:szCs w:val="21"/>
                <w:lang w:eastAsia="zh-CN"/>
              </w:rPr>
              <w:t>查</w:t>
            </w:r>
            <w:r>
              <w:rPr>
                <w:rFonts w:hint="eastAsia" w:ascii="Times New Roman" w:hAnsi="Times New Roman" w:eastAsia="宋体" w:cs="Times New Roman"/>
                <w:sz w:val="21"/>
                <w:szCs w:val="21"/>
              </w:rPr>
              <w:t>受审核方建立的管理体系文件包括：</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管理手册</w:t>
            </w:r>
            <w:r>
              <w:rPr>
                <w:rFonts w:hint="eastAsia" w:ascii="Times New Roman" w:hAnsi="Times New Roman" w:eastAsia="宋体" w:cs="Times New Roman"/>
                <w:sz w:val="21"/>
                <w:szCs w:val="21"/>
                <w:lang w:eastAsia="zh-CN"/>
              </w:rPr>
              <w:t>》</w:t>
            </w:r>
            <w:r>
              <w:rPr>
                <w:rFonts w:hint="eastAsia" w:ascii="宋体" w:hAnsi="宋体" w:eastAsia="宋体" w:cs="宋体"/>
                <w:sz w:val="21"/>
                <w:szCs w:val="21"/>
                <w:lang w:eastAsia="zh-CN"/>
              </w:rPr>
              <w:t>LM-QEOM-2021</w:t>
            </w:r>
            <w:r>
              <w:rPr>
                <w:rFonts w:hint="eastAsia" w:ascii="宋体" w:hAnsi="宋体" w:cs="宋体"/>
                <w:sz w:val="21"/>
                <w:szCs w:val="21"/>
                <w:lang w:val="en-US" w:eastAsia="zh-CN"/>
              </w:rPr>
              <w:t xml:space="preserve"> </w:t>
            </w:r>
            <w:r>
              <w:rPr>
                <w:rFonts w:hint="eastAsia" w:ascii="Times New Roman" w:hAnsi="Times New Roman" w:eastAsia="宋体" w:cs="Times New Roman"/>
                <w:sz w:val="21"/>
                <w:szCs w:val="21"/>
              </w:rPr>
              <w:t xml:space="preserve"> A/0版，2021年</w:t>
            </w:r>
            <w:r>
              <w:rPr>
                <w:rFonts w:hint="eastAsia" w:cs="Times New Roman"/>
                <w:sz w:val="21"/>
                <w:szCs w:val="21"/>
                <w:lang w:val="en-US" w:eastAsia="zh-CN"/>
              </w:rPr>
              <w:t>5</w:t>
            </w:r>
            <w:r>
              <w:rPr>
                <w:rFonts w:hint="eastAsia" w:ascii="Times New Roman" w:hAnsi="Times New Roman" w:eastAsia="宋体" w:cs="Times New Roman"/>
                <w:sz w:val="21"/>
                <w:szCs w:val="21"/>
              </w:rPr>
              <w:t>月</w:t>
            </w:r>
            <w:r>
              <w:rPr>
                <w:rFonts w:hint="eastAsia" w:cs="Times New Roman"/>
                <w:sz w:val="21"/>
                <w:szCs w:val="21"/>
                <w:lang w:val="en-US" w:eastAsia="zh-CN"/>
              </w:rPr>
              <w:t>8</w:t>
            </w:r>
            <w:r>
              <w:rPr>
                <w:rFonts w:hint="eastAsia" w:ascii="Times New Roman" w:hAnsi="Times New Roman" w:eastAsia="宋体" w:cs="Times New Roman"/>
                <w:sz w:val="21"/>
                <w:szCs w:val="21"/>
              </w:rPr>
              <w:t>日发布实施（含管理方针、目标）</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程序文件</w:t>
            </w:r>
            <w:r>
              <w:rPr>
                <w:rFonts w:hint="eastAsia" w:ascii="Times New Roman" w:hAnsi="Times New Roman" w:eastAsia="宋体" w:cs="Times New Roman"/>
                <w:sz w:val="21"/>
                <w:szCs w:val="21"/>
                <w:lang w:eastAsia="zh-CN"/>
              </w:rPr>
              <w:t>》</w:t>
            </w:r>
            <w:r>
              <w:rPr>
                <w:rFonts w:hint="eastAsia" w:ascii="宋体" w:hAnsi="宋体" w:eastAsia="宋体" w:cs="宋体"/>
                <w:sz w:val="21"/>
                <w:szCs w:val="21"/>
                <w:lang w:eastAsia="zh-CN"/>
              </w:rPr>
              <w:t>LM-QEOP-2021</w:t>
            </w:r>
            <w:r>
              <w:rPr>
                <w:rFonts w:hint="eastAsia" w:ascii="宋体" w:hAnsi="宋体" w:cs="宋体"/>
                <w:sz w:val="21"/>
                <w:szCs w:val="21"/>
                <w:lang w:val="en-US" w:eastAsia="zh-CN"/>
              </w:rPr>
              <w:t xml:space="preserve"> </w:t>
            </w:r>
            <w:r>
              <w:rPr>
                <w:rFonts w:hint="eastAsia" w:ascii="Times New Roman" w:hAnsi="Times New Roman" w:eastAsia="宋体" w:cs="Times New Roman"/>
                <w:sz w:val="21"/>
                <w:szCs w:val="21"/>
              </w:rPr>
              <w:t xml:space="preserve"> A/0版，</w:t>
            </w:r>
            <w:r>
              <w:rPr>
                <w:rFonts w:hint="eastAsia" w:cs="Times New Roman"/>
                <w:sz w:val="21"/>
                <w:szCs w:val="21"/>
                <w:lang w:val="en-US" w:eastAsia="zh-CN"/>
              </w:rPr>
              <w:t>28</w:t>
            </w:r>
            <w:r>
              <w:rPr>
                <w:rFonts w:hint="eastAsia" w:ascii="Times New Roman" w:hAnsi="Times New Roman" w:eastAsia="宋体" w:cs="Times New Roman"/>
                <w:sz w:val="21"/>
                <w:szCs w:val="21"/>
              </w:rPr>
              <w:t>个包括标准要求的程序。</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3.编制了三级</w:t>
            </w:r>
            <w:r>
              <w:rPr>
                <w:rFonts w:hint="eastAsia" w:cs="Times New Roman"/>
                <w:sz w:val="21"/>
                <w:szCs w:val="21"/>
                <w:lang w:eastAsia="zh-CN"/>
              </w:rPr>
              <w:t>文件（管理文件）</w:t>
            </w:r>
            <w:r>
              <w:rPr>
                <w:rFonts w:hint="eastAsia" w:ascii="宋体" w:hAnsi="宋体" w:cs="宋体"/>
                <w:sz w:val="21"/>
                <w:szCs w:val="21"/>
                <w:lang w:val="en-US" w:eastAsia="zh-CN"/>
              </w:rPr>
              <w:t>LM</w:t>
            </w:r>
            <w:r>
              <w:rPr>
                <w:rFonts w:hint="eastAsia" w:ascii="宋体" w:hAnsi="宋体" w:eastAsia="宋体" w:cs="宋体"/>
                <w:sz w:val="21"/>
                <w:szCs w:val="21"/>
                <w:lang w:eastAsia="zh-CN"/>
              </w:rPr>
              <w:t>-</w:t>
            </w:r>
            <w:r>
              <w:rPr>
                <w:rFonts w:hint="eastAsia" w:ascii="宋体" w:hAnsi="宋体" w:cs="宋体"/>
                <w:sz w:val="21"/>
                <w:szCs w:val="21"/>
                <w:lang w:val="en-US" w:eastAsia="zh-CN"/>
              </w:rPr>
              <w:t>MO</w:t>
            </w:r>
            <w:r>
              <w:rPr>
                <w:rFonts w:hint="eastAsia" w:ascii="宋体" w:hAnsi="宋体" w:eastAsia="宋体" w:cs="宋体"/>
                <w:sz w:val="21"/>
                <w:szCs w:val="21"/>
                <w:lang w:eastAsia="zh-CN"/>
              </w:rPr>
              <w:t>-2021</w:t>
            </w:r>
            <w:r>
              <w:rPr>
                <w:rFonts w:hint="eastAsia" w:ascii="Times New Roman" w:hAnsi="Times New Roman" w:eastAsia="宋体" w:cs="Times New Roman"/>
                <w:sz w:val="21"/>
                <w:szCs w:val="21"/>
              </w:rPr>
              <w:t>A/0版，包括</w:t>
            </w:r>
            <w:r>
              <w:rPr>
                <w:rFonts w:hint="eastAsia" w:cs="Times New Roman"/>
                <w:sz w:val="21"/>
                <w:szCs w:val="21"/>
                <w:lang w:val="en-US" w:eastAsia="zh-CN"/>
              </w:rPr>
              <w:t>14</w:t>
            </w:r>
            <w:r>
              <w:rPr>
                <w:rFonts w:hint="eastAsia" w:ascii="Times New Roman" w:hAnsi="Times New Roman" w:eastAsia="宋体" w:cs="Times New Roman"/>
                <w:sz w:val="21"/>
                <w:szCs w:val="21"/>
              </w:rPr>
              <w:t>个管理制度</w:t>
            </w:r>
            <w:r>
              <w:rPr>
                <w:rFonts w:hint="eastAsia" w:cs="Times New Roman"/>
                <w:sz w:val="21"/>
                <w:szCs w:val="21"/>
                <w:lang w:eastAsia="zh-CN"/>
              </w:rPr>
              <w:t>及办法，包括岗位任职要求、公司档案管理制度、办公设施管理制度、安全管理制度、消防管理制度等</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4.提供</w:t>
            </w:r>
            <w:r>
              <w:rPr>
                <w:rFonts w:hint="eastAsia" w:cs="Times New Roman"/>
                <w:sz w:val="21"/>
                <w:szCs w:val="21"/>
                <w:lang w:eastAsia="zh-CN"/>
              </w:rPr>
              <w:t>了</w:t>
            </w:r>
            <w:r>
              <w:rPr>
                <w:rFonts w:hint="eastAsia" w:ascii="Times New Roman" w:hAnsi="Times New Roman" w:eastAsia="宋体" w:cs="Times New Roman"/>
                <w:sz w:val="21"/>
                <w:szCs w:val="21"/>
              </w:rPr>
              <w:t>文件发放</w:t>
            </w:r>
            <w:r>
              <w:rPr>
                <w:rFonts w:hint="eastAsia" w:cs="Times New Roman"/>
                <w:sz w:val="21"/>
                <w:szCs w:val="21"/>
                <w:lang w:eastAsia="zh-CN"/>
              </w:rPr>
              <w:t>回收记录</w:t>
            </w:r>
            <w:r>
              <w:rPr>
                <w:rFonts w:hint="eastAsia" w:ascii="Times New Roman" w:hAnsi="Times New Roman" w:eastAsia="宋体" w:cs="Times New Roman"/>
                <w:sz w:val="21"/>
                <w:szCs w:val="21"/>
              </w:rPr>
              <w:t>、培训记录表、受控文件清单，填写及保管符合要求。</w:t>
            </w:r>
          </w:p>
          <w:p>
            <w:pPr>
              <w:rPr>
                <w:rFonts w:hint="eastAsia" w:eastAsia="宋体" w:cs="Times New Roman"/>
                <w:sz w:val="21"/>
                <w:szCs w:val="21"/>
                <w:lang w:eastAsia="zh-CN"/>
              </w:rPr>
            </w:pPr>
            <w:r>
              <w:rPr>
                <w:rFonts w:hint="eastAsia" w:cs="Times New Roman"/>
                <w:sz w:val="21"/>
                <w:szCs w:val="21"/>
                <w:lang w:val="en-US" w:eastAsia="zh-CN"/>
              </w:rPr>
              <w:t>5、提供了外来文件清单，环境法律法规清单，职业健康安全法律法规清单，</w:t>
            </w:r>
            <w:r>
              <w:rPr>
                <w:rFonts w:hint="default" w:ascii="Times New Roman" w:hAnsi="Times New Roman" w:cs="Times New Roman"/>
                <w:sz w:val="21"/>
                <w:szCs w:val="21"/>
                <w:lang w:eastAsia="zh-CN"/>
              </w:rPr>
              <w:t>包括</w:t>
            </w:r>
            <w:r>
              <w:rPr>
                <w:rFonts w:hint="eastAsia" w:ascii="Times New Roman" w:hAnsi="Times New Roman" w:eastAsia="宋体" w:cs="Times New Roman"/>
                <w:sz w:val="21"/>
                <w:szCs w:val="21"/>
                <w:lang w:val="en-US" w:eastAsia="zh-CN"/>
              </w:rPr>
              <w:t>GB/T14902-2012  预拌混凝土</w:t>
            </w:r>
            <w:r>
              <w:rPr>
                <w:rFonts w:hint="eastAsia" w:ascii="Times New Roman" w:hAnsi="Times New Roman" w:cs="Times New Roman"/>
                <w:sz w:val="21"/>
                <w:szCs w:val="21"/>
                <w:lang w:val="en-US" w:eastAsia="zh-CN"/>
              </w:rPr>
              <w:t>、</w:t>
            </w:r>
            <w:r>
              <w:rPr>
                <w:rFonts w:hint="eastAsia" w:eastAsia="宋体" w:cs="Times New Roman"/>
                <w:sz w:val="21"/>
                <w:szCs w:val="21"/>
                <w:lang w:eastAsia="zh-CN"/>
              </w:rPr>
              <w:t>C/T 2477-2018  预制混凝土用外加剂</w:t>
            </w:r>
            <w:r>
              <w:rPr>
                <w:rFonts w:hint="eastAsia" w:cs="Times New Roman"/>
                <w:sz w:val="21"/>
                <w:szCs w:val="21"/>
                <w:lang w:eastAsia="zh-CN"/>
              </w:rPr>
              <w:t>、</w:t>
            </w:r>
            <w:r>
              <w:rPr>
                <w:rFonts w:hint="eastAsia" w:eastAsia="宋体" w:cs="Times New Roman"/>
                <w:sz w:val="21"/>
                <w:szCs w:val="21"/>
                <w:lang w:eastAsia="zh-CN"/>
              </w:rPr>
              <w:t>GB/T 8077-2012  混凝土外加剂匀质性试验方法</w:t>
            </w:r>
            <w:r>
              <w:rPr>
                <w:rFonts w:hint="eastAsia" w:cs="Times New Roman"/>
                <w:sz w:val="21"/>
                <w:szCs w:val="21"/>
                <w:lang w:eastAsia="zh-CN"/>
              </w:rPr>
              <w:t>、</w:t>
            </w:r>
            <w:r>
              <w:rPr>
                <w:rFonts w:hint="eastAsia" w:eastAsia="宋体" w:cs="Times New Roman"/>
                <w:sz w:val="21"/>
                <w:szCs w:val="21"/>
                <w:lang w:eastAsia="zh-CN"/>
              </w:rPr>
              <w:t>GB 8076-2008  混凝土外加剂</w:t>
            </w:r>
            <w:r>
              <w:rPr>
                <w:rFonts w:hint="eastAsia" w:cs="Times New Roman"/>
                <w:sz w:val="21"/>
                <w:szCs w:val="21"/>
                <w:lang w:eastAsia="zh-CN"/>
              </w:rPr>
              <w:t>、</w:t>
            </w:r>
            <w:r>
              <w:rPr>
                <w:rFonts w:hint="eastAsia" w:eastAsia="宋体" w:cs="Times New Roman"/>
                <w:sz w:val="21"/>
                <w:szCs w:val="21"/>
                <w:lang w:eastAsia="zh-CN"/>
              </w:rPr>
              <w:t xml:space="preserve">JG/T 223-2017  聚羧酸系高性能减水剂 </w:t>
            </w:r>
          </w:p>
          <w:p>
            <w:pPr>
              <w:rPr>
                <w:rFonts w:hint="eastAsia" w:ascii="Times New Roman" w:hAnsi="Times New Roman" w:eastAsia="宋体" w:cs="Times New Roman"/>
                <w:sz w:val="21"/>
                <w:szCs w:val="21"/>
              </w:rPr>
            </w:pPr>
            <w:r>
              <w:rPr>
                <w:rFonts w:hint="default" w:ascii="Times New Roman" w:hAnsi="Times New Roman" w:cs="Times New Roman"/>
                <w:sz w:val="21"/>
                <w:szCs w:val="21"/>
                <w:lang w:eastAsia="zh-CN"/>
              </w:rPr>
              <w:t>中华人民共和国职业病防治法、中华人民共和国安全生产法、中华人民共和国大气污染防治法、中华人民共和国固体废物污染防治法、中华人民共和国噪声污染防治法、GB12348-2008《工业企业厂界环境噪声排放标准》、</w:t>
            </w:r>
            <w:r>
              <w:rPr>
                <w:rFonts w:hint="eastAsia" w:ascii="Times New Roman" w:hAnsi="Times New Roman" w:cs="Times New Roman"/>
                <w:sz w:val="21"/>
                <w:szCs w:val="21"/>
                <w:lang w:val="en-US" w:eastAsia="zh-CN"/>
              </w:rPr>
              <w:t>D</w:t>
            </w:r>
            <w:r>
              <w:rPr>
                <w:rFonts w:hint="default" w:ascii="Times New Roman" w:hAnsi="Times New Roman" w:cs="Times New Roman"/>
                <w:sz w:val="21"/>
                <w:szCs w:val="21"/>
                <w:lang w:eastAsia="zh-CN"/>
              </w:rPr>
              <w:t>B</w:t>
            </w:r>
            <w:r>
              <w:rPr>
                <w:rFonts w:hint="eastAsia" w:ascii="Times New Roman" w:hAnsi="Times New Roman" w:cs="Times New Roman"/>
                <w:sz w:val="21"/>
                <w:szCs w:val="21"/>
                <w:lang w:val="en-US" w:eastAsia="zh-CN"/>
              </w:rPr>
              <w:t>13/2167-2015</w:t>
            </w:r>
            <w:r>
              <w:rPr>
                <w:rFonts w:hint="default" w:ascii="Times New Roman" w:hAnsi="Times New Roman" w:cs="Times New Roman"/>
                <w:sz w:val="21"/>
                <w:szCs w:val="21"/>
                <w:lang w:eastAsia="zh-CN"/>
              </w:rPr>
              <w:t>《</w:t>
            </w:r>
            <w:r>
              <w:rPr>
                <w:rFonts w:hint="eastAsia" w:ascii="Times New Roman" w:hAnsi="Times New Roman" w:cs="Times New Roman"/>
                <w:sz w:val="21"/>
                <w:szCs w:val="21"/>
                <w:lang w:val="en-US" w:eastAsia="zh-CN"/>
              </w:rPr>
              <w:t>水泥工业大气污染物排放</w:t>
            </w:r>
            <w:r>
              <w:rPr>
                <w:rFonts w:hint="default" w:ascii="Times New Roman" w:hAnsi="Times New Roman" w:cs="Times New Roman"/>
                <w:sz w:val="21"/>
                <w:szCs w:val="21"/>
                <w:lang w:eastAsia="zh-CN"/>
              </w:rPr>
              <w:t>标准》、GBZ2-2007《工作场所有害因素职业接触限值》、GB/T 24001-2016《环境管理体系 要求及使用指南》、GB/T 45001-2020《职业健康安全管理体系 要求及使用指南》等标准规范进行了收集。基本符合要求。</w:t>
            </w:r>
            <w:r>
              <w:rPr>
                <w:rFonts w:hint="eastAsia" w:ascii="Times New Roman" w:hAnsi="Times New Roman" w:cs="Times New Roman"/>
                <w:sz w:val="21"/>
                <w:szCs w:val="21"/>
                <w:lang w:eastAsia="zh-CN"/>
              </w:rPr>
              <w:br w:type="textWrapping"/>
            </w:r>
            <w:r>
              <w:rPr>
                <w:rFonts w:hint="eastAsia" w:ascii="Times New Roman" w:hAnsi="Times New Roman" w:eastAsia="宋体" w:cs="Times New Roman"/>
                <w:sz w:val="21"/>
                <w:szCs w:val="21"/>
              </w:rPr>
              <w:t>6.各部门保存各记录，按时间整理，放置在文件柜中，以便检索，</w:t>
            </w:r>
            <w:r>
              <w:rPr>
                <w:rFonts w:hint="eastAsia" w:cs="Times New Roman"/>
                <w:sz w:val="21"/>
                <w:szCs w:val="21"/>
                <w:lang w:eastAsia="zh-CN"/>
              </w:rPr>
              <w:t>综合部</w:t>
            </w:r>
            <w:r>
              <w:rPr>
                <w:rFonts w:hint="eastAsia" w:ascii="Times New Roman" w:hAnsi="Times New Roman" w:eastAsia="宋体" w:cs="Times New Roman"/>
                <w:sz w:val="21"/>
                <w:szCs w:val="21"/>
              </w:rPr>
              <w:t>定期对其进行检查，目前保存完好。</w:t>
            </w:r>
          </w:p>
        </w:tc>
        <w:tc>
          <w:tcPr>
            <w:tcW w:w="1585" w:type="dxa"/>
          </w:tcPr>
          <w:p>
            <w:pPr>
              <w:rPr>
                <w:rFonts w:hint="eastAsia" w:eastAsia="宋体"/>
                <w:sz w:val="21"/>
                <w:szCs w:val="21"/>
                <w:lang w:val="en-US" w:eastAsia="zh-CN"/>
              </w:rPr>
            </w:pPr>
            <w:r>
              <w:rPr>
                <w:rFonts w:hint="eastAsia"/>
                <w:sz w:val="21"/>
                <w:szCs w:val="21"/>
                <w:lang w:val="en-US" w:eastAsia="zh-CN"/>
              </w:rPr>
              <w:t>Y</w:t>
            </w:r>
          </w:p>
          <w:p>
            <w:pPr>
              <w:pStyle w:val="2"/>
              <w:rPr>
                <w:sz w:val="21"/>
                <w:szCs w:val="21"/>
              </w:rPr>
            </w:pPr>
          </w:p>
          <w:p>
            <w:pPr>
              <w:pStyle w:val="2"/>
              <w:rPr>
                <w:sz w:val="21"/>
                <w:szCs w:val="21"/>
              </w:rPr>
            </w:pPr>
          </w:p>
          <w:p>
            <w:pPr>
              <w:pStyle w:val="2"/>
              <w:rPr>
                <w:sz w:val="21"/>
                <w:szCs w:val="21"/>
              </w:rPr>
            </w:pPr>
          </w:p>
          <w:p>
            <w:pPr>
              <w:pStyle w:val="2"/>
              <w:rPr>
                <w:sz w:val="21"/>
                <w:szCs w:val="21"/>
              </w:rPr>
            </w:pPr>
          </w:p>
          <w:p>
            <w:pPr>
              <w:pStyle w:val="2"/>
              <w:rPr>
                <w:rFonts w:hint="eastAsia" w:eastAsia="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895" w:type="dxa"/>
            <w:vAlign w:val="top"/>
          </w:tcPr>
          <w:p>
            <w:pP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运行控制</w:t>
            </w:r>
          </w:p>
        </w:tc>
        <w:tc>
          <w:tcPr>
            <w:tcW w:w="1225" w:type="dxa"/>
            <w:vAlign w:val="top"/>
          </w:tcPr>
          <w:p>
            <w:pP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EO8.1</w:t>
            </w:r>
          </w:p>
        </w:tc>
        <w:tc>
          <w:tcPr>
            <w:tcW w:w="10004" w:type="dxa"/>
            <w:vAlign w:val="top"/>
          </w:tcPr>
          <w:p>
            <w:pPr>
              <w:rPr>
                <w:rFonts w:hint="eastAsia" w:ascii="Times New Roman" w:hAnsi="Times New Roman" w:eastAsia="宋体" w:cs="Times New Roman"/>
                <w:sz w:val="21"/>
                <w:szCs w:val="21"/>
                <w:lang w:eastAsia="zh-CN"/>
              </w:rPr>
            </w:pPr>
            <w:r>
              <w:rPr>
                <w:rFonts w:hint="eastAsia" w:cs="Times New Roman"/>
                <w:sz w:val="21"/>
                <w:szCs w:val="21"/>
                <w:lang w:eastAsia="zh-CN"/>
              </w:rPr>
              <w:t>●办公室执行的程序文件有：《职业卫生管理制度》《岗位职业卫生操作规程》</w:t>
            </w:r>
            <w:r>
              <w:rPr>
                <w:rFonts w:hint="eastAsia" w:ascii="Times New Roman" w:hAnsi="Times New Roman" w:eastAsia="宋体" w:cs="Times New Roman"/>
                <w:sz w:val="21"/>
                <w:szCs w:val="21"/>
                <w:lang w:eastAsia="zh-CN"/>
              </w:rPr>
              <w:t>《安全管理制度》《消防管理制度》《员工职业健康及劳动保护管理办法》，《节水、节电管理办法》</w:t>
            </w:r>
            <w:r>
              <w:rPr>
                <w:rFonts w:hint="eastAsia" w:cs="Times New Roman"/>
                <w:sz w:val="21"/>
                <w:szCs w:val="21"/>
                <w:lang w:eastAsia="zh-CN"/>
              </w:rPr>
              <w:t>《废弃物管理办法》《消防应急预案》《触电应急预案》《相关方管理控制程序》</w:t>
            </w:r>
            <w:r>
              <w:rPr>
                <w:rFonts w:hint="eastAsia" w:ascii="Times New Roman" w:hAnsi="Times New Roman" w:eastAsia="宋体" w:cs="Times New Roman"/>
                <w:sz w:val="21"/>
                <w:szCs w:val="21"/>
                <w:lang w:eastAsia="zh-CN"/>
              </w:rPr>
              <w:t>等</w:t>
            </w:r>
            <w:r>
              <w:rPr>
                <w:rFonts w:hint="eastAsia" w:cs="Times New Roman"/>
                <w:sz w:val="21"/>
                <w:szCs w:val="21"/>
                <w:lang w:eastAsia="zh-CN"/>
              </w:rPr>
              <w:t>。</w:t>
            </w:r>
          </w:p>
          <w:p>
            <w:pPr>
              <w:numPr>
                <w:ilvl w:val="0"/>
                <w:numId w:val="0"/>
              </w:numPr>
              <w:rPr>
                <w:rFonts w:hint="eastAsia" w:cs="Times New Roman"/>
                <w:sz w:val="21"/>
                <w:szCs w:val="21"/>
                <w:lang w:eastAsia="zh-CN"/>
              </w:rPr>
            </w:pPr>
            <w:r>
              <w:rPr>
                <w:rFonts w:hint="eastAsia" w:cs="Times New Roman"/>
                <w:sz w:val="21"/>
                <w:szCs w:val="21"/>
                <w:lang w:eastAsia="zh-CN"/>
              </w:rPr>
              <w:t>●</w:t>
            </w:r>
            <w:r>
              <w:rPr>
                <w:rFonts w:hint="eastAsia" w:ascii="Times New Roman" w:hAnsi="Times New Roman" w:eastAsia="宋体" w:cs="Times New Roman"/>
                <w:sz w:val="21"/>
                <w:szCs w:val="21"/>
              </w:rPr>
              <w:t>办公过程</w:t>
            </w:r>
            <w:r>
              <w:rPr>
                <w:rFonts w:hint="eastAsia" w:ascii="Times New Roman" w:hAnsi="Times New Roman" w:eastAsia="宋体" w:cs="Times New Roman"/>
                <w:sz w:val="21"/>
                <w:szCs w:val="21"/>
                <w:lang w:eastAsia="zh-CN"/>
              </w:rPr>
              <w:t>水、电资源的使用执行《节水、节电管理办法》，</w:t>
            </w:r>
            <w:r>
              <w:rPr>
                <w:rFonts w:hint="eastAsia" w:ascii="Times New Roman" w:hAnsi="Times New Roman" w:eastAsia="宋体" w:cs="Times New Roman"/>
                <w:sz w:val="21"/>
                <w:szCs w:val="21"/>
              </w:rPr>
              <w:t>注意节约用电，做到人走灯灭，电脑长时间不用时关机，下班前要关闭电源</w:t>
            </w:r>
            <w:r>
              <w:rPr>
                <w:rFonts w:hint="eastAsia" w:cs="Times New Roman"/>
                <w:sz w:val="21"/>
                <w:szCs w:val="21"/>
                <w:lang w:eastAsia="zh-CN"/>
              </w:rPr>
              <w:t>。</w:t>
            </w:r>
          </w:p>
          <w:p>
            <w:pPr>
              <w:numPr>
                <w:ilvl w:val="0"/>
                <w:numId w:val="0"/>
              </w:numPr>
              <w:rPr>
                <w:rFonts w:hint="eastAsia" w:ascii="Times New Roman" w:hAnsi="Times New Roman" w:eastAsia="宋体" w:cs="Times New Roman"/>
                <w:sz w:val="21"/>
                <w:szCs w:val="21"/>
                <w:lang w:eastAsia="zh-CN"/>
              </w:rPr>
            </w:pPr>
            <w:r>
              <w:rPr>
                <w:rFonts w:hint="eastAsia" w:cs="Times New Roman"/>
                <w:sz w:val="21"/>
                <w:szCs w:val="21"/>
                <w:lang w:eastAsia="zh-CN"/>
              </w:rPr>
              <w:t>●</w:t>
            </w:r>
            <w:r>
              <w:rPr>
                <w:rFonts w:hint="eastAsia" w:ascii="Times New Roman" w:hAnsi="Times New Roman" w:eastAsia="宋体" w:cs="Times New Roman"/>
                <w:sz w:val="21"/>
                <w:szCs w:val="21"/>
              </w:rPr>
              <w:t>办公过程产生的固废</w:t>
            </w:r>
            <w:r>
              <w:rPr>
                <w:rFonts w:hint="eastAsia" w:ascii="Times New Roman" w:hAnsi="Times New Roman" w:eastAsia="宋体" w:cs="Times New Roman"/>
                <w:sz w:val="21"/>
                <w:szCs w:val="21"/>
                <w:lang w:eastAsia="zh-CN"/>
              </w:rPr>
              <w:t>，执行《</w:t>
            </w:r>
            <w:r>
              <w:rPr>
                <w:rFonts w:hint="eastAsia" w:ascii="Times New Roman" w:hAnsi="Times New Roman" w:eastAsia="宋体" w:cs="Times New Roman"/>
                <w:sz w:val="21"/>
                <w:szCs w:val="21"/>
              </w:rPr>
              <w:t>废弃物管理办法</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按要求放到指定地点，查看无混放现象；</w:t>
            </w:r>
            <w:r>
              <w:rPr>
                <w:rFonts w:hint="eastAsia" w:cs="Times New Roman"/>
                <w:sz w:val="21"/>
                <w:szCs w:val="21"/>
                <w:lang w:eastAsia="zh-CN"/>
              </w:rPr>
              <w:t>提供了《废弃物处置记录（办公固废）》，废弃的硒鼓墨盒等交由耗材提供商回收，废纸张、书刊、统一变卖至废品收购站。</w:t>
            </w:r>
            <w:r>
              <w:rPr>
                <w:rFonts w:hint="eastAsia" w:ascii="Times New Roman" w:hAnsi="Times New Roman" w:eastAsia="宋体" w:cs="Times New Roman"/>
                <w:sz w:val="21"/>
                <w:szCs w:val="21"/>
              </w:rPr>
              <w:t>办公用品按要求由</w:t>
            </w:r>
            <w:r>
              <w:rPr>
                <w:rFonts w:hint="eastAsia" w:cs="Times New Roman"/>
                <w:sz w:val="21"/>
                <w:szCs w:val="21"/>
                <w:lang w:eastAsia="zh-CN"/>
              </w:rPr>
              <w:t>综合部</w:t>
            </w:r>
            <w:r>
              <w:rPr>
                <w:rFonts w:hint="eastAsia" w:ascii="Times New Roman" w:hAnsi="Times New Roman" w:eastAsia="宋体" w:cs="Times New Roman"/>
                <w:sz w:val="21"/>
                <w:szCs w:val="21"/>
              </w:rPr>
              <w:t>负责发放，作好记录</w:t>
            </w:r>
            <w:r>
              <w:rPr>
                <w:rFonts w:hint="eastAsia" w:cs="Times New Roman"/>
                <w:sz w:val="21"/>
                <w:szCs w:val="21"/>
                <w:lang w:eastAsia="zh-CN"/>
              </w:rPr>
              <w:t>；</w:t>
            </w:r>
          </w:p>
          <w:p>
            <w:pPr>
              <w:numPr>
                <w:ilvl w:val="0"/>
                <w:numId w:val="0"/>
              </w:numPr>
              <w:ind w:leftChars="0"/>
              <w:rPr>
                <w:rFonts w:hint="eastAsia" w:ascii="Times New Roman" w:hAnsi="Times New Roman" w:eastAsia="宋体" w:cs="Times New Roman"/>
                <w:sz w:val="21"/>
                <w:szCs w:val="21"/>
                <w:lang w:eastAsia="zh-CN"/>
              </w:rPr>
            </w:pPr>
            <w:r>
              <w:rPr>
                <w:rFonts w:hint="eastAsia" w:cs="Times New Roman"/>
                <w:sz w:val="21"/>
                <w:szCs w:val="21"/>
                <w:lang w:eastAsia="zh-CN"/>
              </w:rPr>
              <w:t>●</w:t>
            </w:r>
            <w:r>
              <w:rPr>
                <w:rFonts w:hint="eastAsia" w:ascii="Times New Roman" w:hAnsi="Times New Roman" w:eastAsia="宋体" w:cs="Times New Roman"/>
                <w:sz w:val="21"/>
                <w:szCs w:val="21"/>
              </w:rPr>
              <w:t>工作时间平均每天不超过8小时，公司为员工</w:t>
            </w:r>
            <w:r>
              <w:rPr>
                <w:rFonts w:hint="eastAsia" w:ascii="Times New Roman" w:hAnsi="Times New Roman" w:eastAsia="宋体" w:cs="Times New Roman"/>
                <w:sz w:val="21"/>
                <w:szCs w:val="21"/>
                <w:lang w:eastAsia="zh-CN"/>
              </w:rPr>
              <w:t>缴纳了保险。</w:t>
            </w:r>
          </w:p>
          <w:p>
            <w:pPr>
              <w:rPr>
                <w:rFonts w:hint="eastAsia" w:cs="Times New Roman"/>
                <w:sz w:val="21"/>
                <w:szCs w:val="21"/>
                <w:lang w:eastAsia="zh-CN"/>
              </w:rPr>
            </w:pPr>
            <w:r>
              <w:rPr>
                <w:rFonts w:hint="eastAsia" w:cs="Times New Roman"/>
                <w:sz w:val="21"/>
                <w:szCs w:val="21"/>
                <w:lang w:eastAsia="zh-CN"/>
              </w:rPr>
              <w:t>●</w:t>
            </w:r>
            <w:r>
              <w:rPr>
                <w:rFonts w:hint="eastAsia" w:ascii="Times New Roman" w:hAnsi="Times New Roman" w:eastAsia="宋体" w:cs="Times New Roman"/>
                <w:sz w:val="21"/>
                <w:szCs w:val="21"/>
              </w:rPr>
              <w:t>查看</w:t>
            </w:r>
            <w:r>
              <w:rPr>
                <w:rFonts w:hint="eastAsia" w:cs="Times New Roman"/>
                <w:sz w:val="21"/>
                <w:szCs w:val="21"/>
                <w:lang w:eastAsia="zh-CN"/>
              </w:rPr>
              <w:t>办公区</w:t>
            </w:r>
            <w:r>
              <w:rPr>
                <w:rFonts w:hint="eastAsia" w:ascii="Times New Roman" w:hAnsi="Times New Roman" w:eastAsia="宋体" w:cs="Times New Roman"/>
                <w:sz w:val="21"/>
                <w:szCs w:val="21"/>
              </w:rPr>
              <w:t>设备、电器状态良好，废弃物无混放现象，无火灾、触电隐患，</w:t>
            </w:r>
            <w:r>
              <w:rPr>
                <w:rFonts w:hint="eastAsia" w:cs="Times New Roman"/>
                <w:sz w:val="21"/>
                <w:szCs w:val="21"/>
                <w:lang w:eastAsia="zh-CN"/>
              </w:rPr>
              <w:t>办公楼楼道内</w:t>
            </w:r>
            <w:r>
              <w:rPr>
                <w:rFonts w:hint="eastAsia" w:ascii="Times New Roman" w:hAnsi="Times New Roman" w:eastAsia="宋体" w:cs="Times New Roman"/>
                <w:sz w:val="21"/>
                <w:szCs w:val="21"/>
              </w:rPr>
              <w:t>配置了灭火器，并每月检查一次。</w:t>
            </w:r>
            <w:r>
              <w:rPr>
                <w:rFonts w:hint="eastAsia" w:cs="Times New Roman"/>
                <w:sz w:val="21"/>
                <w:szCs w:val="21"/>
                <w:lang w:eastAsia="zh-CN"/>
              </w:rPr>
              <w:t>提供了《消防安全检查记录表》，现场查看灭火器，均有效。</w:t>
            </w:r>
          </w:p>
          <w:p>
            <w:pPr>
              <w:rPr>
                <w:rFonts w:hint="eastAsia" w:cs="Times New Roman"/>
                <w:sz w:val="21"/>
                <w:szCs w:val="21"/>
                <w:lang w:eastAsia="zh-CN"/>
              </w:rPr>
            </w:pPr>
            <w:r>
              <w:rPr>
                <w:rFonts w:hint="eastAsia" w:cs="Times New Roman"/>
                <w:sz w:val="21"/>
                <w:szCs w:val="21"/>
                <w:lang w:eastAsia="zh-CN"/>
              </w:rPr>
              <w:t>综合部每周组织进行一次安全检查，提供了《安全检查记录》，李青负责对安全防护着装、电气线路、工作现场是否安全等方面进行检查，</w:t>
            </w:r>
          </w:p>
          <w:p>
            <w:pPr>
              <w:rPr>
                <w:rFonts w:hint="eastAsia" w:ascii="Times New Roman" w:hAnsi="Times New Roman" w:eastAsia="宋体" w:cs="Times New Roman"/>
                <w:sz w:val="21"/>
                <w:szCs w:val="21"/>
              </w:rPr>
            </w:pPr>
            <w:r>
              <w:rPr>
                <w:rFonts w:hint="eastAsia" w:cs="Times New Roman"/>
                <w:sz w:val="21"/>
                <w:szCs w:val="21"/>
                <w:lang w:eastAsia="zh-CN"/>
              </w:rPr>
              <w:t>●</w:t>
            </w:r>
            <w:r>
              <w:rPr>
                <w:rFonts w:hint="eastAsia" w:ascii="Times New Roman" w:hAnsi="Times New Roman" w:eastAsia="宋体" w:cs="Times New Roman"/>
                <w:sz w:val="21"/>
                <w:szCs w:val="21"/>
                <w:lang w:eastAsia="zh-CN"/>
              </w:rPr>
              <w:t>提供了《劳保</w:t>
            </w:r>
            <w:r>
              <w:rPr>
                <w:rFonts w:hint="eastAsia" w:ascii="Times New Roman" w:hAnsi="Times New Roman" w:eastAsia="宋体" w:cs="Times New Roman"/>
                <w:sz w:val="21"/>
                <w:szCs w:val="21"/>
                <w:lang w:val="en-US" w:eastAsia="zh-CN"/>
              </w:rPr>
              <w:t>/防护用品台账</w:t>
            </w:r>
            <w:r>
              <w:rPr>
                <w:rFonts w:hint="eastAsia" w:ascii="Times New Roman" w:hAnsi="Times New Roman" w:eastAsia="宋体" w:cs="Times New Roman"/>
                <w:sz w:val="21"/>
                <w:szCs w:val="21"/>
                <w:lang w:eastAsia="zh-CN"/>
              </w:rPr>
              <w:t>》、《劳保用品发放记录》，</w:t>
            </w:r>
            <w:r>
              <w:rPr>
                <w:rFonts w:hint="eastAsia" w:ascii="Times New Roman" w:hAnsi="Times New Roman" w:eastAsia="宋体" w:cs="Times New Roman"/>
                <w:sz w:val="21"/>
                <w:szCs w:val="21"/>
              </w:rPr>
              <w:t>公司为员工提供</w:t>
            </w:r>
            <w:r>
              <w:rPr>
                <w:rFonts w:hint="eastAsia" w:cs="Times New Roman"/>
                <w:sz w:val="21"/>
                <w:szCs w:val="21"/>
                <w:lang w:eastAsia="zh-CN"/>
              </w:rPr>
              <w:t>安全帽、手套、</w:t>
            </w:r>
            <w:r>
              <w:rPr>
                <w:rFonts w:hint="eastAsia" w:ascii="Times New Roman" w:hAnsi="Times New Roman" w:eastAsia="宋体" w:cs="Times New Roman"/>
                <w:sz w:val="21"/>
                <w:szCs w:val="21"/>
              </w:rPr>
              <w:t>口罩、等劳动防护用品及卫生防疫物品，提供发放记录。</w:t>
            </w:r>
          </w:p>
          <w:p>
            <w:pPr>
              <w:rPr>
                <w:rFonts w:hint="default" w:ascii="Times New Roman" w:hAnsi="Times New Roman" w:eastAsia="宋体" w:cs="Times New Roman"/>
                <w:sz w:val="21"/>
                <w:szCs w:val="21"/>
                <w:lang w:val="en-US" w:eastAsia="zh-CN"/>
              </w:rPr>
            </w:pPr>
            <w:r>
              <w:rPr>
                <w:rFonts w:hint="eastAsia" w:cs="Times New Roman"/>
                <w:sz w:val="21"/>
                <w:szCs w:val="21"/>
                <w:lang w:eastAsia="zh-CN"/>
              </w:rPr>
              <w:t>●门卫负责</w:t>
            </w:r>
            <w:r>
              <w:rPr>
                <w:rFonts w:hint="eastAsia" w:ascii="Times New Roman" w:hAnsi="Times New Roman" w:eastAsia="宋体" w:cs="Times New Roman"/>
                <w:sz w:val="21"/>
                <w:szCs w:val="21"/>
                <w:lang w:eastAsia="zh-CN"/>
              </w:rPr>
              <w:t>来客登记，</w:t>
            </w:r>
            <w:r>
              <w:rPr>
                <w:rFonts w:hint="eastAsia" w:cs="Times New Roman"/>
                <w:sz w:val="21"/>
                <w:szCs w:val="21"/>
                <w:lang w:eastAsia="zh-CN"/>
              </w:rPr>
              <w:t>办公办公区域每天消毒</w:t>
            </w:r>
          </w:p>
          <w:p>
            <w:pPr>
              <w:rPr>
                <w:rFonts w:hint="eastAsia" w:ascii="Times New Roman" w:hAnsi="Times New Roman" w:eastAsia="宋体" w:cs="Times New Roman"/>
                <w:sz w:val="21"/>
                <w:szCs w:val="21"/>
              </w:rPr>
            </w:pPr>
            <w:r>
              <w:rPr>
                <w:rFonts w:hint="eastAsia" w:cs="Times New Roman"/>
                <w:sz w:val="21"/>
                <w:szCs w:val="21"/>
                <w:lang w:eastAsia="zh-CN"/>
              </w:rPr>
              <w:t>●</w:t>
            </w:r>
            <w:r>
              <w:rPr>
                <w:rFonts w:hint="eastAsia" w:ascii="Times New Roman" w:hAnsi="Times New Roman" w:eastAsia="宋体" w:cs="Times New Roman"/>
                <w:sz w:val="21"/>
                <w:szCs w:val="21"/>
              </w:rPr>
              <w:t>办公楼内疏散通道有</w:t>
            </w:r>
            <w:r>
              <w:rPr>
                <w:rFonts w:hint="eastAsia" w:cs="Times New Roman"/>
                <w:sz w:val="21"/>
                <w:szCs w:val="21"/>
                <w:lang w:eastAsia="zh-CN"/>
              </w:rPr>
              <w:t>灭火器</w:t>
            </w:r>
            <w:r>
              <w:rPr>
                <w:rFonts w:hint="eastAsia" w:ascii="Times New Roman" w:hAnsi="Times New Roman" w:eastAsia="宋体" w:cs="Times New Roman"/>
                <w:sz w:val="21"/>
                <w:szCs w:val="21"/>
              </w:rPr>
              <w:t>、</w:t>
            </w:r>
            <w:r>
              <w:rPr>
                <w:rFonts w:hint="eastAsia" w:cs="Times New Roman"/>
                <w:sz w:val="21"/>
                <w:szCs w:val="21"/>
                <w:lang w:eastAsia="zh-CN"/>
              </w:rPr>
              <w:t>监控设备</w:t>
            </w:r>
            <w:r>
              <w:rPr>
                <w:rFonts w:hint="eastAsia" w:ascii="Times New Roman" w:hAnsi="Times New Roman" w:eastAsia="宋体" w:cs="Times New Roman"/>
                <w:sz w:val="21"/>
                <w:szCs w:val="21"/>
              </w:rPr>
              <w:t>等设施</w:t>
            </w:r>
          </w:p>
          <w:p>
            <w:pPr>
              <w:rPr>
                <w:rFonts w:hint="eastAsia" w:ascii="Times New Roman" w:hAnsi="Times New Roman" w:eastAsia="宋体" w:cs="Times New Roman"/>
                <w:sz w:val="21"/>
                <w:szCs w:val="21"/>
              </w:rPr>
            </w:pPr>
            <w:r>
              <w:rPr>
                <w:rFonts w:hint="eastAsia" w:cs="Times New Roman"/>
                <w:sz w:val="21"/>
                <w:szCs w:val="21"/>
                <w:lang w:eastAsia="zh-CN"/>
              </w:rPr>
              <w:t>●</w:t>
            </w:r>
            <w:r>
              <w:rPr>
                <w:rFonts w:hint="eastAsia" w:ascii="Times New Roman" w:hAnsi="Times New Roman" w:eastAsia="宋体" w:cs="Times New Roman"/>
                <w:sz w:val="21"/>
                <w:szCs w:val="21"/>
              </w:rPr>
              <w:t>环境方面：</w:t>
            </w:r>
            <w:r>
              <w:rPr>
                <w:rFonts w:hint="eastAsia" w:ascii="Times New Roman" w:hAnsi="Times New Roman" w:eastAsia="宋体" w:cs="Times New Roman"/>
                <w:sz w:val="21"/>
                <w:szCs w:val="21"/>
                <w:lang w:eastAsia="zh-CN"/>
              </w:rPr>
              <w:t>办公区产生的</w:t>
            </w:r>
            <w:r>
              <w:rPr>
                <w:rFonts w:hint="eastAsia" w:ascii="Times New Roman" w:hAnsi="Times New Roman" w:eastAsia="宋体" w:cs="Times New Roman"/>
                <w:sz w:val="21"/>
                <w:szCs w:val="21"/>
              </w:rPr>
              <w:t>污水</w:t>
            </w:r>
            <w:r>
              <w:rPr>
                <w:rFonts w:hint="eastAsia" w:ascii="Times New Roman" w:hAnsi="Times New Roman" w:eastAsia="宋体" w:cs="Times New Roman"/>
                <w:sz w:val="21"/>
                <w:szCs w:val="21"/>
                <w:lang w:eastAsia="zh-CN"/>
              </w:rPr>
              <w:t>主要为</w:t>
            </w:r>
            <w:r>
              <w:rPr>
                <w:rFonts w:hint="eastAsia" w:ascii="Times New Roman" w:hAnsi="Times New Roman" w:eastAsia="宋体" w:cs="Times New Roman"/>
                <w:sz w:val="21"/>
                <w:szCs w:val="21"/>
              </w:rPr>
              <w:t>日常清洁，污水无外排情况。</w:t>
            </w:r>
          </w:p>
          <w:p>
            <w:pPr>
              <w:ind w:firstLine="1260" w:firstLineChars="600"/>
              <w:rPr>
                <w:rFonts w:hint="eastAsia" w:ascii="Times New Roman" w:hAnsi="Times New Roman" w:eastAsia="宋体" w:cs="Times New Roman"/>
                <w:sz w:val="21"/>
                <w:szCs w:val="21"/>
                <w:lang w:eastAsia="zh-CN"/>
              </w:rPr>
            </w:pPr>
            <w:r>
              <w:rPr>
                <w:rFonts w:hint="eastAsia" w:cs="Times New Roman"/>
                <w:sz w:val="21"/>
                <w:szCs w:val="21"/>
                <w:lang w:eastAsia="zh-CN"/>
              </w:rPr>
              <w:t>厂区卫生间旱厕，定期清理；</w:t>
            </w:r>
          </w:p>
          <w:p>
            <w:pPr>
              <w:ind w:firstLine="1260" w:firstLineChars="600"/>
              <w:rPr>
                <w:rFonts w:hint="eastAsia" w:ascii="Times New Roman" w:hAnsi="Times New Roman" w:eastAsia="宋体" w:cs="Times New Roman"/>
                <w:sz w:val="21"/>
                <w:szCs w:val="21"/>
                <w:lang w:val="en-US" w:eastAsia="zh-CN"/>
              </w:rPr>
            </w:pPr>
            <w:r>
              <w:rPr>
                <w:rFonts w:hint="eastAsia"/>
                <w:lang w:eastAsia="zh-CN"/>
              </w:rPr>
              <w:t>厂区噪声和扬尘采用在线监测系统；</w:t>
            </w:r>
          </w:p>
          <w:p>
            <w:pPr>
              <w:rPr>
                <w:rFonts w:hint="eastAsia" w:ascii="Times New Roman" w:hAnsi="Times New Roman" w:eastAsia="宋体" w:cs="Times New Roman"/>
                <w:sz w:val="21"/>
                <w:szCs w:val="21"/>
                <w:lang w:eastAsia="zh-CN"/>
              </w:rPr>
            </w:pPr>
            <w:r>
              <w:rPr>
                <w:rFonts w:hint="eastAsia" w:cs="Times New Roman"/>
                <w:sz w:val="21"/>
                <w:szCs w:val="21"/>
                <w:lang w:eastAsia="zh-CN"/>
              </w:rPr>
              <w:t>●</w:t>
            </w:r>
            <w:r>
              <w:rPr>
                <w:rFonts w:hint="eastAsia" w:ascii="Times New Roman" w:hAnsi="Times New Roman" w:eastAsia="宋体" w:cs="Times New Roman"/>
                <w:sz w:val="21"/>
                <w:szCs w:val="21"/>
                <w:lang w:eastAsia="zh-CN"/>
              </w:rPr>
              <w:t>疫情防控：</w:t>
            </w:r>
            <w:r>
              <w:rPr>
                <w:rFonts w:hint="eastAsia" w:cs="Times New Roman"/>
                <w:sz w:val="21"/>
                <w:szCs w:val="21"/>
                <w:lang w:eastAsia="zh-CN"/>
              </w:rPr>
              <w:t>员工按要求</w:t>
            </w:r>
            <w:r>
              <w:rPr>
                <w:rFonts w:hint="eastAsia" w:ascii="Times New Roman" w:hAnsi="Times New Roman" w:eastAsia="宋体" w:cs="Times New Roman"/>
                <w:sz w:val="21"/>
                <w:szCs w:val="21"/>
                <w:lang w:eastAsia="zh-CN"/>
              </w:rPr>
              <w:t>保持距离勤洗手，。负责人介绍防疫应急物资：口罩、消毒液、测温枪等</w:t>
            </w:r>
            <w:r>
              <w:rPr>
                <w:rFonts w:hint="eastAsia" w:cs="Times New Roman"/>
                <w:sz w:val="21"/>
                <w:szCs w:val="21"/>
                <w:lang w:eastAsia="zh-CN"/>
              </w:rPr>
              <w:t>有进入厂内车辆及人员实名登记，严格按照政府要求落实防控工作。</w:t>
            </w:r>
          </w:p>
          <w:p>
            <w:pPr>
              <w:rPr>
                <w:rFonts w:hint="eastAsia" w:cs="Times New Roman"/>
                <w:sz w:val="21"/>
                <w:szCs w:val="21"/>
                <w:lang w:eastAsia="zh-CN"/>
              </w:rPr>
            </w:pPr>
            <w:r>
              <w:rPr>
                <w:rFonts w:hint="eastAsia" w:cs="Times New Roman"/>
                <w:sz w:val="21"/>
                <w:szCs w:val="21"/>
                <w:lang w:eastAsia="zh-CN"/>
              </w:rPr>
              <w:t>●上下班严格遵守交通安全法，所有车辆进入厂区减速，禁止高声鸣笛。</w:t>
            </w:r>
          </w:p>
          <w:p>
            <w:pPr>
              <w:rPr>
                <w:rFonts w:hint="eastAsia" w:ascii="Times New Roman" w:hAnsi="Times New Roman" w:eastAsia="宋体" w:cs="Times New Roman"/>
                <w:sz w:val="21"/>
                <w:szCs w:val="21"/>
              </w:rPr>
            </w:pPr>
            <w:r>
              <w:rPr>
                <w:rFonts w:hint="eastAsia" w:cs="Times New Roman"/>
                <w:sz w:val="21"/>
                <w:szCs w:val="21"/>
                <w:lang w:eastAsia="zh-CN"/>
              </w:rPr>
              <w:t>●</w:t>
            </w:r>
            <w:r>
              <w:rPr>
                <w:rFonts w:hint="eastAsia" w:ascii="Times New Roman" w:hAnsi="Times New Roman" w:eastAsia="宋体" w:cs="Times New Roman"/>
                <w:sz w:val="21"/>
                <w:szCs w:val="21"/>
                <w:lang w:val="en-US" w:eastAsia="zh-CN"/>
              </w:rPr>
              <w:t>提供有：</w:t>
            </w:r>
            <w:r>
              <w:rPr>
                <w:rFonts w:hint="eastAsia" w:ascii="Times New Roman" w:hAnsi="Times New Roman" w:cs="Times New Roman"/>
                <w:sz w:val="21"/>
                <w:szCs w:val="21"/>
                <w:lang w:eastAsia="zh-CN"/>
              </w:rPr>
              <w:t>《</w:t>
            </w:r>
            <w:r>
              <w:rPr>
                <w:rFonts w:hint="eastAsia" w:ascii="Times New Roman" w:hAnsi="Times New Roman" w:eastAsia="宋体" w:cs="Times New Roman"/>
                <w:sz w:val="21"/>
                <w:szCs w:val="21"/>
                <w:lang w:eastAsia="zh-CN"/>
              </w:rPr>
              <w:t>环保/安全投入财务费用支出清单</w:t>
            </w:r>
            <w:r>
              <w:rPr>
                <w:rFonts w:hint="eastAsia" w:ascii="Times New Roman" w:hAnsi="Times New Roman" w:cs="Times New Roman"/>
                <w:sz w:val="21"/>
                <w:szCs w:val="21"/>
                <w:lang w:eastAsia="zh-CN"/>
              </w:rPr>
              <w:t>》，消防器材</w:t>
            </w:r>
            <w:r>
              <w:rPr>
                <w:rFonts w:hint="eastAsia" w:cs="Times New Roman"/>
                <w:sz w:val="21"/>
                <w:szCs w:val="21"/>
                <w:lang w:eastAsia="zh-CN"/>
              </w:rPr>
              <w:t>、</w:t>
            </w:r>
            <w:r>
              <w:rPr>
                <w:rFonts w:hint="eastAsia" w:ascii="Times New Roman" w:hAnsi="Times New Roman" w:cs="Times New Roman"/>
                <w:sz w:val="21"/>
                <w:szCs w:val="21"/>
                <w:lang w:eastAsia="zh-CN"/>
              </w:rPr>
              <w:t>劳保用品</w:t>
            </w:r>
            <w:r>
              <w:rPr>
                <w:rFonts w:hint="eastAsia" w:cs="Times New Roman"/>
                <w:sz w:val="21"/>
                <w:szCs w:val="21"/>
                <w:lang w:eastAsia="zh-CN"/>
              </w:rPr>
              <w:t>、</w:t>
            </w:r>
            <w:r>
              <w:rPr>
                <w:rFonts w:hint="eastAsia" w:ascii="Times New Roman" w:hAnsi="Times New Roman" w:cs="Times New Roman"/>
                <w:sz w:val="21"/>
                <w:szCs w:val="21"/>
                <w:lang w:eastAsia="zh-CN"/>
              </w:rPr>
              <w:t>环境监测</w:t>
            </w:r>
            <w:r>
              <w:rPr>
                <w:rFonts w:hint="eastAsia" w:cs="Times New Roman"/>
                <w:sz w:val="21"/>
                <w:szCs w:val="21"/>
                <w:lang w:eastAsia="zh-CN"/>
              </w:rPr>
              <w:t>、</w:t>
            </w:r>
            <w:r>
              <w:rPr>
                <w:rFonts w:hint="eastAsia" w:ascii="Times New Roman" w:hAnsi="Times New Roman" w:cs="Times New Roman"/>
                <w:sz w:val="21"/>
                <w:szCs w:val="21"/>
                <w:lang w:eastAsia="zh-CN"/>
              </w:rPr>
              <w:t>环保设备</w:t>
            </w:r>
            <w:r>
              <w:rPr>
                <w:rFonts w:hint="eastAsia" w:cs="Times New Roman"/>
                <w:sz w:val="21"/>
                <w:szCs w:val="21"/>
                <w:lang w:eastAsia="zh-CN"/>
              </w:rPr>
              <w:t>、</w:t>
            </w:r>
            <w:r>
              <w:rPr>
                <w:rFonts w:hint="eastAsia" w:ascii="Times New Roman" w:hAnsi="Times New Roman" w:cs="Times New Roman"/>
                <w:sz w:val="21"/>
                <w:szCs w:val="21"/>
                <w:lang w:eastAsia="zh-CN"/>
              </w:rPr>
              <w:t>体检费</w:t>
            </w:r>
            <w:r>
              <w:rPr>
                <w:rFonts w:hint="eastAsia" w:cs="Times New Roman"/>
                <w:sz w:val="21"/>
                <w:szCs w:val="21"/>
                <w:lang w:eastAsia="zh-CN"/>
              </w:rPr>
              <w:t>等各项环保和安全费用投入进行了统计。</w:t>
            </w:r>
          </w:p>
          <w:p>
            <w:pPr>
              <w:rPr>
                <w:rFonts w:hint="eastAsia" w:ascii="Times New Roman" w:hAnsi="Times New Roman" w:eastAsia="宋体" w:cs="Times New Roman"/>
                <w:sz w:val="21"/>
                <w:szCs w:val="21"/>
              </w:rPr>
            </w:pPr>
            <w:r>
              <w:rPr>
                <w:rFonts w:hint="eastAsia" w:cs="Times New Roman"/>
                <w:sz w:val="21"/>
                <w:szCs w:val="21"/>
                <w:lang w:eastAsia="zh-CN"/>
              </w:rPr>
              <w:t>●</w:t>
            </w:r>
            <w:r>
              <w:rPr>
                <w:rFonts w:hint="eastAsia" w:ascii="Times New Roman" w:hAnsi="Times New Roman" w:eastAsia="宋体" w:cs="Times New Roman"/>
                <w:sz w:val="21"/>
                <w:szCs w:val="21"/>
              </w:rPr>
              <w:t>职业病伤害：</w:t>
            </w:r>
            <w:r>
              <w:rPr>
                <w:rFonts w:hint="eastAsia" w:cs="Times New Roman"/>
                <w:sz w:val="21"/>
                <w:szCs w:val="21"/>
                <w:lang w:eastAsia="zh-CN"/>
              </w:rPr>
              <w:t>提供了职业场所危害限值检测，及职业病体检报告，详情见附件</w:t>
            </w:r>
            <w:r>
              <w:rPr>
                <w:rFonts w:hint="eastAsia" w:ascii="Times New Roman" w:hAnsi="Times New Roman" w:eastAsia="宋体" w:cs="Times New Roman"/>
                <w:sz w:val="21"/>
                <w:szCs w:val="21"/>
              </w:rPr>
              <w:t>。</w:t>
            </w:r>
          </w:p>
          <w:p>
            <w:pPr>
              <w:rPr>
                <w:rFonts w:hint="eastAsia" w:ascii="宋体" w:hAnsi="Times New Roman" w:eastAsia="宋体" w:cs="宋体"/>
                <w:color w:val="000000"/>
                <w:sz w:val="21"/>
                <w:szCs w:val="21"/>
                <w:lang w:val="en-US" w:eastAsia="zh-CN" w:bidi="ar-SA"/>
              </w:rPr>
            </w:pPr>
            <w:r>
              <w:rPr>
                <w:rFonts w:hint="eastAsia" w:cs="Times New Roman"/>
                <w:sz w:val="21"/>
                <w:szCs w:val="21"/>
                <w:lang w:eastAsia="zh-CN"/>
              </w:rPr>
              <w:t>厂区内张贴了必要的安全风险告知卡、安全标识。</w:t>
            </w:r>
            <w:r>
              <w:rPr>
                <w:rFonts w:hint="eastAsia" w:ascii="Times New Roman" w:hAnsi="Times New Roman" w:eastAsia="宋体" w:cs="Times New Roman"/>
                <w:sz w:val="21"/>
                <w:szCs w:val="21"/>
              </w:rPr>
              <w:t>环境安全控制基本满足要求。</w:t>
            </w:r>
          </w:p>
        </w:tc>
        <w:tc>
          <w:tcPr>
            <w:tcW w:w="1585" w:type="dxa"/>
          </w:tcPr>
          <w:p>
            <w:pPr>
              <w:pStyle w:val="2"/>
              <w:rPr>
                <w:rFonts w:hint="default"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895" w:type="dxa"/>
            <w:vAlign w:val="top"/>
          </w:tcPr>
          <w:p>
            <w:pPr>
              <w:rPr>
                <w:rFonts w:hint="eastAsia" w:ascii="Times New Roman" w:hAnsi="Times New Roman" w:eastAsia="宋体" w:cs="Times New Roman"/>
                <w:kern w:val="2"/>
                <w:sz w:val="21"/>
                <w:szCs w:val="21"/>
                <w:lang w:val="en-US" w:eastAsia="zh-CN" w:bidi="ar-SA"/>
              </w:rPr>
            </w:pPr>
            <w:r>
              <w:rPr>
                <w:rFonts w:hint="eastAsia" w:ascii="宋体" w:hAnsi="宋体" w:cs="宋体"/>
                <w:sz w:val="21"/>
                <w:szCs w:val="21"/>
              </w:rPr>
              <w:t>应急准备及响应</w:t>
            </w:r>
          </w:p>
        </w:tc>
        <w:tc>
          <w:tcPr>
            <w:tcW w:w="1225" w:type="dxa"/>
            <w:vAlign w:val="top"/>
          </w:tcPr>
          <w:p>
            <w:pP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EO8.2</w:t>
            </w:r>
          </w:p>
        </w:tc>
        <w:tc>
          <w:tcPr>
            <w:tcW w:w="10004" w:type="dxa"/>
            <w:vAlign w:val="top"/>
          </w:tcPr>
          <w:p>
            <w:pPr>
              <w:rPr>
                <w:rFonts w:hint="eastAsia" w:ascii="Times New Roman" w:hAnsi="Times New Roman" w:eastAsia="宋体" w:cs="Times New Roman"/>
                <w:sz w:val="21"/>
                <w:szCs w:val="21"/>
              </w:rPr>
            </w:pPr>
            <w:r>
              <w:rPr>
                <w:rFonts w:hint="eastAsia"/>
                <w:sz w:val="21"/>
                <w:szCs w:val="21"/>
              </w:rPr>
              <w:sym w:font="Wingdings 2" w:char="F098"/>
            </w:r>
            <w:r>
              <w:rPr>
                <w:rFonts w:hint="eastAsia" w:ascii="Times New Roman" w:hAnsi="Times New Roman" w:eastAsia="宋体" w:cs="Times New Roman"/>
                <w:sz w:val="21"/>
                <w:szCs w:val="21"/>
              </w:rPr>
              <w:t>公司建立了《应急准备与响应控制程序》，确定可能对环境、职业健康安全造成影响的潜在的紧急情况或事故、事件，规定响应措施，以便防止和减少可能随之引发的有害的环境影响和相关的职业健康安全不良后果。公司在策划应急响应时，</w:t>
            </w:r>
            <w:r>
              <w:rPr>
                <w:rFonts w:hint="eastAsia" w:cs="Times New Roman"/>
                <w:sz w:val="21"/>
                <w:szCs w:val="21"/>
                <w:lang w:eastAsia="zh-CN"/>
              </w:rPr>
              <w:t>均</w:t>
            </w:r>
            <w:r>
              <w:rPr>
                <w:rFonts w:hint="eastAsia" w:ascii="Times New Roman" w:hAnsi="Times New Roman" w:eastAsia="宋体" w:cs="Times New Roman"/>
                <w:sz w:val="21"/>
                <w:szCs w:val="21"/>
              </w:rPr>
              <w:t>考虑有关相关方的需求，如应急服务机构、相邻组织或居民等。公司定期评审其应急准备和响应程序，必要时对其进行修订。特别是在事故、事件、紧急情况发生后进行。</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编制了《</w:t>
            </w:r>
            <w:r>
              <w:rPr>
                <w:rFonts w:hint="eastAsia" w:cs="Times New Roman"/>
                <w:sz w:val="21"/>
                <w:szCs w:val="21"/>
                <w:lang w:eastAsia="zh-CN"/>
              </w:rPr>
              <w:t>火灾</w:t>
            </w:r>
            <w:r>
              <w:rPr>
                <w:rFonts w:hint="eastAsia" w:ascii="Times New Roman" w:hAnsi="Times New Roman" w:eastAsia="宋体" w:cs="Times New Roman"/>
                <w:sz w:val="21"/>
                <w:szCs w:val="21"/>
                <w:lang w:eastAsia="zh-CN"/>
              </w:rPr>
              <w:t>应急预案》《触电应急预案》</w:t>
            </w:r>
            <w:r>
              <w:rPr>
                <w:rFonts w:hint="eastAsia" w:ascii="Times New Roman" w:hAnsi="Times New Roman" w:cs="Times New Roman"/>
                <w:sz w:val="21"/>
                <w:szCs w:val="21"/>
                <w:lang w:eastAsia="zh-CN"/>
              </w:rPr>
              <w:t>《工伤事故应急预案》</w:t>
            </w:r>
            <w:r>
              <w:rPr>
                <w:rFonts w:hint="eastAsia" w:ascii="Times New Roman" w:hAnsi="Times New Roman" w:eastAsia="宋体" w:cs="Times New Roman"/>
                <w:sz w:val="21"/>
                <w:szCs w:val="21"/>
                <w:lang w:eastAsia="zh-CN"/>
              </w:rPr>
              <w:t>等</w:t>
            </w:r>
            <w:r>
              <w:rPr>
                <w:rFonts w:hint="eastAsia" w:ascii="Times New Roman" w:hAnsi="Times New Roman" w:cs="Times New Roman"/>
                <w:sz w:val="21"/>
                <w:szCs w:val="21"/>
                <w:lang w:eastAsia="zh-CN"/>
              </w:rPr>
              <w:t>应急预案。</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编制了《潜在的事故和紧急情况一览表》，紧急情况有火灾事故、触电事故、机械伤害。</w:t>
            </w:r>
            <w:r>
              <w:rPr>
                <w:rFonts w:hint="eastAsia" w:ascii="Times New Roman" w:hAnsi="Times New Roman" w:cs="Times New Roman"/>
                <w:sz w:val="21"/>
                <w:szCs w:val="21"/>
                <w:lang w:eastAsia="zh-CN"/>
              </w:rPr>
              <w:t>预定的预</w:t>
            </w:r>
            <w:r>
              <w:rPr>
                <w:rFonts w:hint="eastAsia" w:ascii="Times New Roman" w:hAnsi="Times New Roman" w:eastAsia="宋体" w:cs="Times New Roman"/>
                <w:sz w:val="21"/>
                <w:szCs w:val="21"/>
                <w:lang w:eastAsia="zh-CN"/>
              </w:rPr>
              <w:t>防措施有：运行控制、管理方</w:t>
            </w:r>
            <w:r>
              <w:rPr>
                <w:rFonts w:hint="eastAsia" w:ascii="Times New Roman" w:hAnsi="Times New Roman" w:eastAsia="宋体" w:cs="Times New Roman"/>
                <w:sz w:val="21"/>
                <w:szCs w:val="21"/>
                <w:lang w:val="en-US" w:eastAsia="zh-CN"/>
              </w:rPr>
              <w:t>案</w:t>
            </w:r>
            <w:r>
              <w:rPr>
                <w:rFonts w:hint="eastAsia" w:ascii="Times New Roman" w:hAnsi="Times New Roman" w:eastAsia="宋体" w:cs="Times New Roman"/>
                <w:sz w:val="21"/>
                <w:szCs w:val="21"/>
                <w:lang w:eastAsia="zh-CN"/>
              </w:rPr>
              <w:t>《应急准备和响应控制程序》，《应急预案》，配备消防设施、水源，对设备设施、临时用电加强管理，巡视检查，驾驶员应急处理能力加强管理等。</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提供了《应急响应演练记录一览表》和演习记录</w:t>
            </w:r>
            <w:r>
              <w:rPr>
                <w:rFonts w:hint="eastAsia" w:ascii="Times New Roman" w:hAnsi="Times New Roman" w:cs="Times New Roman"/>
                <w:sz w:val="21"/>
                <w:szCs w:val="21"/>
                <w:lang w:eastAsia="zh-CN"/>
              </w:rPr>
              <w:t>：</w:t>
            </w:r>
          </w:p>
          <w:p>
            <w:pPr>
              <w:rPr>
                <w:rFonts w:hint="eastAsia" w:ascii="Times New Roman" w:hAnsi="Times New Roman" w:eastAsia="宋体" w:cs="Times New Roman"/>
                <w:sz w:val="21"/>
                <w:szCs w:val="21"/>
              </w:rPr>
            </w:pPr>
            <w:r>
              <w:rPr>
                <w:rFonts w:hint="eastAsia" w:cs="Times New Roman"/>
                <w:sz w:val="21"/>
                <w:szCs w:val="21"/>
                <w:lang w:eastAsia="zh-CN"/>
              </w:rPr>
              <w:t>——抽演练时间</w:t>
            </w:r>
            <w:r>
              <w:rPr>
                <w:rFonts w:hint="eastAsia" w:ascii="Times New Roman" w:hAnsi="Times New Roman" w:eastAsia="宋体" w:cs="Times New Roman"/>
                <w:sz w:val="21"/>
                <w:szCs w:val="21"/>
                <w:lang w:eastAsia="zh-CN"/>
              </w:rPr>
              <w:t>2021年1</w:t>
            </w:r>
            <w:r>
              <w:rPr>
                <w:rFonts w:hint="eastAsia" w:cs="Times New Roman"/>
                <w:sz w:val="21"/>
                <w:szCs w:val="21"/>
                <w:lang w:val="en-US" w:eastAsia="zh-CN"/>
              </w:rPr>
              <w:t>0</w:t>
            </w:r>
            <w:r>
              <w:rPr>
                <w:rFonts w:hint="eastAsia" w:ascii="Times New Roman" w:hAnsi="Times New Roman" w:eastAsia="宋体" w:cs="Times New Roman"/>
                <w:sz w:val="21"/>
                <w:szCs w:val="21"/>
                <w:lang w:eastAsia="zh-CN"/>
              </w:rPr>
              <w:t>月19日，</w:t>
            </w:r>
            <w:r>
              <w:rPr>
                <w:rFonts w:hint="eastAsia" w:cs="Times New Roman"/>
                <w:sz w:val="21"/>
                <w:szCs w:val="21"/>
                <w:lang w:eastAsia="zh-CN"/>
              </w:rPr>
              <w:t>在公司附近空地</w:t>
            </w:r>
            <w:r>
              <w:rPr>
                <w:rFonts w:hint="eastAsia" w:ascii="Times New Roman" w:hAnsi="Times New Roman" w:eastAsia="宋体" w:cs="Times New Roman"/>
                <w:sz w:val="21"/>
                <w:szCs w:val="21"/>
                <w:lang w:eastAsia="zh-CN"/>
              </w:rPr>
              <w:t>组织</w:t>
            </w:r>
            <w:r>
              <w:rPr>
                <w:rFonts w:hint="eastAsia" w:cs="Times New Roman"/>
                <w:sz w:val="21"/>
                <w:szCs w:val="21"/>
                <w:lang w:eastAsia="zh-CN"/>
              </w:rPr>
              <w:t>了一次</w:t>
            </w:r>
            <w:r>
              <w:rPr>
                <w:rFonts w:hint="eastAsia" w:ascii="Times New Roman" w:hAnsi="Times New Roman" w:eastAsia="宋体" w:cs="Times New Roman"/>
                <w:sz w:val="21"/>
                <w:szCs w:val="21"/>
                <w:lang w:eastAsia="zh-CN"/>
              </w:rPr>
              <w:t>火灾应急演练</w:t>
            </w:r>
            <w:r>
              <w:rPr>
                <w:rFonts w:hint="eastAsia" w:ascii="Times New Roman" w:hAnsi="Times New Roman" w:cs="Times New Roman"/>
                <w:sz w:val="21"/>
                <w:szCs w:val="21"/>
                <w:lang w:eastAsia="zh-CN"/>
              </w:rPr>
              <w:t>，</w:t>
            </w:r>
            <w:r>
              <w:rPr>
                <w:rFonts w:hint="eastAsia" w:ascii="Times New Roman" w:hAnsi="Times New Roman" w:eastAsia="宋体" w:cs="Times New Roman"/>
                <w:sz w:val="21"/>
                <w:szCs w:val="21"/>
              </w:rPr>
              <w:t>演练记录中记录</w:t>
            </w:r>
            <w:r>
              <w:rPr>
                <w:rFonts w:hint="eastAsia" w:ascii="Times New Roman" w:hAnsi="Times New Roman" w:eastAsia="宋体" w:cs="Times New Roman"/>
                <w:sz w:val="21"/>
                <w:szCs w:val="21"/>
                <w:lang w:eastAsia="zh-CN"/>
              </w:rPr>
              <w:t>了</w:t>
            </w:r>
            <w:r>
              <w:rPr>
                <w:rFonts w:hint="eastAsia" w:ascii="Times New Roman" w:hAnsi="Times New Roman" w:eastAsia="宋体" w:cs="Times New Roman"/>
                <w:sz w:val="21"/>
                <w:szCs w:val="21"/>
              </w:rPr>
              <w:t>火灾发生的时间、地点、人员、处置措施等内容。</w:t>
            </w:r>
            <w:r>
              <w:rPr>
                <w:rFonts w:hint="eastAsia" w:cs="Times New Roman"/>
                <w:sz w:val="21"/>
                <w:szCs w:val="21"/>
                <w:lang w:eastAsia="zh-CN"/>
              </w:rPr>
              <w:t>现场查看厂区内配置的灭火器，均在有效压力内。</w:t>
            </w:r>
            <w:r>
              <w:rPr>
                <w:rFonts w:hint="eastAsia" w:ascii="Times New Roman" w:hAnsi="Times New Roman" w:eastAsia="宋体" w:cs="Times New Roman"/>
                <w:sz w:val="21"/>
                <w:szCs w:val="21"/>
              </w:rPr>
              <w:t>演练后有对演练应急情况及预案适宜性的评价，评价结果</w:t>
            </w:r>
            <w:r>
              <w:rPr>
                <w:rFonts w:hint="eastAsia" w:cs="Times New Roman"/>
                <w:sz w:val="21"/>
                <w:szCs w:val="21"/>
                <w:lang w:eastAsia="zh-CN"/>
              </w:rPr>
              <w:t>：</w:t>
            </w:r>
            <w:r>
              <w:rPr>
                <w:rFonts w:hint="eastAsia" w:ascii="Times New Roman" w:hAnsi="Times New Roman" w:eastAsia="宋体" w:cs="Times New Roman"/>
                <w:sz w:val="21"/>
                <w:szCs w:val="21"/>
              </w:rPr>
              <w:t>通过本次火灾应急预案演练，使公司的所有人员熟悉了火灾发生后的急救方法和逃生方法，应急预案得到充分应用，同时也证明公司的应急预案满足要求，不需修改。</w:t>
            </w:r>
          </w:p>
          <w:p>
            <w:pPr>
              <w:rPr>
                <w:rFonts w:hint="eastAsia"/>
                <w:sz w:val="21"/>
                <w:szCs w:val="21"/>
                <w:lang w:val="en-US" w:eastAsia="zh-CN"/>
              </w:rPr>
            </w:pPr>
            <w:r>
              <w:rPr>
                <w:rFonts w:hint="eastAsia" w:ascii="Times New Roman" w:hAnsi="Times New Roman" w:eastAsia="宋体" w:cs="Times New Roman"/>
                <w:sz w:val="21"/>
                <w:szCs w:val="21"/>
                <w:lang w:eastAsia="zh-CN"/>
              </w:rPr>
              <w:t>另查2021年</w:t>
            </w:r>
            <w:r>
              <w:rPr>
                <w:rFonts w:hint="eastAsia" w:cs="Times New Roman"/>
                <w:sz w:val="21"/>
                <w:szCs w:val="21"/>
                <w:lang w:val="en-US" w:eastAsia="zh-CN"/>
              </w:rPr>
              <w:t>7</w:t>
            </w:r>
            <w:r>
              <w:rPr>
                <w:rFonts w:hint="eastAsia" w:ascii="Times New Roman" w:hAnsi="Times New Roman" w:eastAsia="宋体" w:cs="Times New Roman"/>
                <w:sz w:val="21"/>
                <w:szCs w:val="21"/>
                <w:lang w:eastAsia="zh-CN"/>
              </w:rPr>
              <w:t>月16日</w:t>
            </w:r>
            <w:r>
              <w:rPr>
                <w:rFonts w:hint="eastAsia" w:ascii="Times New Roman" w:hAnsi="Times New Roman" w:eastAsia="宋体" w:cs="Times New Roman"/>
                <w:sz w:val="21"/>
                <w:szCs w:val="21"/>
                <w:lang w:val="en-US" w:eastAsia="zh-CN"/>
              </w:rPr>
              <w:t>,组织了触电伤害应急演练，</w:t>
            </w:r>
            <w:r>
              <w:rPr>
                <w:rFonts w:hint="eastAsia" w:ascii="Times New Roman" w:hAnsi="Times New Roman" w:eastAsia="宋体" w:cs="Times New Roman"/>
                <w:sz w:val="21"/>
                <w:szCs w:val="21"/>
                <w:lang w:eastAsia="zh-CN"/>
              </w:rPr>
              <w:t>2021年</w:t>
            </w:r>
            <w:r>
              <w:rPr>
                <w:rFonts w:hint="eastAsia" w:cs="Times New Roman"/>
                <w:sz w:val="21"/>
                <w:szCs w:val="21"/>
                <w:lang w:val="en-US" w:eastAsia="zh-CN"/>
              </w:rPr>
              <w:t>9</w:t>
            </w:r>
            <w:r>
              <w:rPr>
                <w:rFonts w:hint="eastAsia" w:ascii="Times New Roman" w:hAnsi="Times New Roman" w:eastAsia="宋体" w:cs="Times New Roman"/>
                <w:sz w:val="21"/>
                <w:szCs w:val="21"/>
                <w:lang w:eastAsia="zh-CN"/>
              </w:rPr>
              <w:t>月12日，组织了机械伤害应急演练，提供了演练记录，演练结束后有对应急预案有效性的评价。</w:t>
            </w:r>
          </w:p>
        </w:tc>
        <w:tc>
          <w:tcPr>
            <w:tcW w:w="1585" w:type="dxa"/>
          </w:tcPr>
          <w:p>
            <w:pPr>
              <w:pStyle w:val="2"/>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1895" w:type="dxa"/>
          </w:tcPr>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监视和测量</w:t>
            </w:r>
          </w:p>
        </w:tc>
        <w:tc>
          <w:tcPr>
            <w:tcW w:w="1225" w:type="dxa"/>
          </w:tcPr>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QEO9.1.1</w:t>
            </w:r>
          </w:p>
        </w:tc>
        <w:tc>
          <w:tcPr>
            <w:tcW w:w="10004" w:type="dxa"/>
          </w:tcPr>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编制了《绩效测量、数据分析控制程程序》，通过以下几种方式对运行过程绩效进行监视和测量：</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●该公司对管理体系过程进行监视和测量的方法包括：内审、管理评审、目标考核、过程的监视和测量检查等。</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内审、管理评审、目标考核详见9.2/9.3/6.2的审核记录.</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每季度进行一次过程的监视和测量的检查，发现问题立即整改。</w:t>
            </w:r>
          </w:p>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查见《管理体系运行检查和监督记录》，《安全检查记录》内容包括：部门、检查内容、检查结果、检查人、检查日期。查</w:t>
            </w:r>
            <w:r>
              <w:rPr>
                <w:rFonts w:hint="eastAsia" w:ascii="Times New Roman" w:hAnsi="Times New Roman" w:eastAsia="宋体" w:cs="Times New Roman"/>
                <w:sz w:val="21"/>
                <w:szCs w:val="21"/>
                <w:lang w:val="en-US" w:eastAsia="zh-CN"/>
              </w:rPr>
              <w:t>2022年1-5月检查情况，均符合要求。</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●日常监督检查：管代负责对各部门的行为进行不定期的巡检。巡检内容包括：办公现场管理情况、防护用品的使用情况、消防设施状况等。对发现的问题提出整改要求，责任部门整改，办公室验证整改效果。</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●环境绩效监测：</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办公区卫生间废水排入城市管网。</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一般固废（废纸张等），按规定收集，卖给废品收购站。</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被动监测：自体系建立以来没有发生过环境污染事故</w:t>
            </w:r>
          </w:p>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提供了环境影响评估报告表，验收报告，环境《检测报告》，</w:t>
            </w:r>
            <w:r>
              <w:rPr>
                <w:rFonts w:hint="eastAsia" w:ascii="Times New Roman" w:hAnsi="Times New Roman" w:eastAsia="宋体" w:cs="Times New Roman"/>
                <w:sz w:val="21"/>
                <w:szCs w:val="21"/>
                <w:lang w:val="en-US" w:eastAsia="zh-CN"/>
              </w:rPr>
              <w:t>排放达标，详情见附件。</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●职业健康安全监测：</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主动监测：职业健康安全目标指标：已完成。</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提供了职业场所危害检测，场所限值符合要求，详情见附件。</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提供了职业病体检报告，详情见附件。</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自体系建立以来没有发生过安全事故。</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●监测设备：公司暂无环境、职业健康安全监测设备。</w:t>
            </w:r>
          </w:p>
        </w:tc>
        <w:tc>
          <w:tcPr>
            <w:tcW w:w="1585" w:type="dxa"/>
          </w:tcPr>
          <w:p>
            <w:pPr>
              <w:rPr>
                <w:rFonts w:hint="eastAsia"/>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5" w:type="dxa"/>
            <w:vAlign w:val="top"/>
          </w:tcPr>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内部审核</w:t>
            </w:r>
          </w:p>
        </w:tc>
        <w:tc>
          <w:tcPr>
            <w:tcW w:w="1225" w:type="dxa"/>
          </w:tcPr>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QEO9.2</w:t>
            </w:r>
          </w:p>
        </w:tc>
        <w:tc>
          <w:tcPr>
            <w:tcW w:w="10004" w:type="dxa"/>
            <w:vAlign w:val="top"/>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●执行《内部审核控制程序》，对内部审核方案策划规定：内审每年进行一次，按部门/过程审核。管代介绍内审的安排和做法，与程序文件“内部审核程序”相符。现场询问管代，参与了内部审核。</w:t>
            </w:r>
            <w:r>
              <w:rPr>
                <w:rFonts w:hint="eastAsia" w:ascii="Times New Roman" w:hAnsi="Times New Roman" w:eastAsia="宋体" w:cs="Times New Roman"/>
                <w:sz w:val="21"/>
                <w:szCs w:val="21"/>
                <w:lang w:val="en-US" w:eastAsia="zh-CN"/>
              </w:rPr>
              <w:br w:type="textWrapping"/>
            </w:r>
            <w:r>
              <w:rPr>
                <w:rFonts w:hint="eastAsia" w:ascii="Times New Roman" w:hAnsi="Times New Roman" w:eastAsia="宋体" w:cs="Times New Roman"/>
                <w:sz w:val="21"/>
                <w:szCs w:val="21"/>
                <w:lang w:val="en-US" w:eastAsia="zh-CN"/>
              </w:rPr>
              <w:t>●查内审：</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提供了《2022年度内审计划》，组长：</w:t>
            </w:r>
            <w:r>
              <w:rPr>
                <w:rFonts w:hint="eastAsia" w:ascii="Times New Roman" w:hAnsi="Times New Roman" w:eastAsia="宋体" w:cs="Times New Roman"/>
                <w:sz w:val="21"/>
                <w:szCs w:val="21"/>
                <w:lang w:val="en-US" w:eastAsia="zh-CN"/>
              </w:rPr>
              <w:t>李青，</w:t>
            </w:r>
            <w:r>
              <w:rPr>
                <w:rFonts w:hint="eastAsia" w:ascii="Times New Roman" w:hAnsi="Times New Roman" w:eastAsia="宋体" w:cs="Times New Roman"/>
                <w:sz w:val="21"/>
                <w:szCs w:val="21"/>
                <w:lang w:val="en-US" w:eastAsia="zh-CN"/>
              </w:rPr>
              <w:t>成员：</w:t>
            </w:r>
            <w:r>
              <w:rPr>
                <w:rFonts w:hint="default" w:ascii="Times New Roman" w:hAnsi="Times New Roman" w:eastAsia="宋体" w:cs="Times New Roman"/>
                <w:lang w:val="en-US" w:eastAsia="zh-CN"/>
              </w:rPr>
              <w:t>戎玉金</w:t>
            </w:r>
            <w:r>
              <w:rPr>
                <w:rFonts w:hint="eastAsia" w:ascii="Times New Roman" w:hAnsi="Times New Roman" w:eastAsia="宋体" w:cs="Times New Roman"/>
                <w:sz w:val="21"/>
                <w:szCs w:val="21"/>
                <w:lang w:val="en-US" w:eastAsia="zh-CN"/>
              </w:rPr>
              <w:t>，计划涉及了所有部门及相关过程。</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提供了《内部审核实施计划》，计划有目的，范围，依据，日常安排，内审策划等，计划编制合理，无漏条款现象。于2022年3月15日组织实施了内审，查审核记录《内审检查表》审核内容基本符合规定。有内审首/末次会议记录，记录了会议主要内容。</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提供了《内部审核报告》，审核结论：在不符合项采取了纠正措施并验证其有效性后，本公司质量、环境和职业健康安全管理体系的有效性、适宜性和符合性将有所提高，质量、环境和职业健康安全管理体系文件得到了有效的实施和保持。</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本次</w:t>
            </w:r>
            <w:r>
              <w:rPr>
                <w:rFonts w:hint="eastAsia" w:ascii="Times New Roman" w:hAnsi="Times New Roman" w:eastAsia="宋体" w:cs="Times New Roman"/>
                <w:sz w:val="21"/>
                <w:szCs w:val="21"/>
                <w:lang w:val="en-US" w:eastAsia="zh-CN"/>
              </w:rPr>
              <w:t>内审提出不符合项1项，查见《内审不符合项报告》，不符合分布在办公室，不符合事实：审核发现，不能提供对外加剂供方“广州市三骏建材科技有限公司”供方评价及施加环境和安全影响的记录；制定了纠正措施并实施，</w:t>
            </w:r>
          </w:p>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纠正措施验证：查验，整改符合要求，措施有效。审核员：戎玉金    日期：2022-3-16</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内审员经过了任命和培训，熟悉内审流程和方法，提供了内审员培训记录，审核员没有审核自己部门工作，具有独立性。内审符合要求。</w:t>
            </w:r>
          </w:p>
        </w:tc>
        <w:tc>
          <w:tcPr>
            <w:tcW w:w="1585" w:type="dxa"/>
          </w:tcPr>
          <w:p>
            <w:pPr>
              <w:rPr>
                <w:rFonts w:hint="eastAsia" w:eastAsia="宋体"/>
                <w:sz w:val="21"/>
                <w:szCs w:val="21"/>
                <w:lang w:val="en-US" w:eastAsia="zh-CN"/>
              </w:rPr>
            </w:pPr>
            <w:r>
              <w:rPr>
                <w:rFonts w:hint="eastAsia"/>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895" w:type="dxa"/>
            <w:vAlign w:val="top"/>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不符合和纠正措施</w:t>
            </w:r>
          </w:p>
          <w:p>
            <w:pPr>
              <w:rPr>
                <w:rFonts w:hint="default" w:ascii="Times New Roman" w:hAnsi="Times New Roman" w:eastAsia="宋体" w:cs="Times New Roman"/>
                <w:sz w:val="21"/>
                <w:szCs w:val="21"/>
                <w:lang w:val="en-US" w:eastAsia="zh-CN"/>
              </w:rPr>
            </w:pPr>
          </w:p>
        </w:tc>
        <w:tc>
          <w:tcPr>
            <w:tcW w:w="1225" w:type="dxa"/>
          </w:tcPr>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QEO10.2</w:t>
            </w:r>
          </w:p>
        </w:tc>
        <w:tc>
          <w:tcPr>
            <w:tcW w:w="10004" w:type="dxa"/>
            <w:vAlign w:val="top"/>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执行《不合格控制程序》《不合格和纠正措施控制程序》，对事故事件报告、调查、处理等以及纠正措施制定、实施、验证作了规定，其内容符合标准及组织实际要求。 </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查纠正措施实施情况：</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对内审中提出不合格项进行了原因分析,并制定、实施了纠正措施，并由内审员对所采取的纠正措施进行了验证，纠正措施有效；</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管理评审中发现的薄弱环节，分析了原因，采取了纠正措施。</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对日常工作检查，业绩考评，客户满意度调查发现的不符合及时采取纠正，防止事态发展，进行原因分析，采取必要的纠正预防措施，防止事件的发生、再发生。</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原材料和生产中产生的不合格品生产部和技术部登记并分析原因，制定措施避免再发生。</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体系运行以来公司按照体系的要求，没有发生重大质量事故和投诉处罚，没有发生质量、环境、职业健康安全事件和投诉处罚。企业纠正和预防措施的管理符合标准规定要求。</w:t>
            </w:r>
          </w:p>
        </w:tc>
        <w:tc>
          <w:tcPr>
            <w:tcW w:w="1585" w:type="dxa"/>
          </w:tcPr>
          <w:p>
            <w:pPr>
              <w:rPr>
                <w:rFonts w:hint="eastAsia" w:eastAsia="宋体"/>
                <w:sz w:val="21"/>
                <w:szCs w:val="21"/>
                <w:lang w:val="en-US" w:eastAsia="zh-CN"/>
              </w:rPr>
            </w:pPr>
            <w:r>
              <w:rPr>
                <w:rFonts w:hint="eastAsia"/>
                <w:sz w:val="21"/>
                <w:szCs w:val="21"/>
                <w:lang w:val="en-US" w:eastAsia="zh-CN"/>
              </w:rPr>
              <w:t>Y</w:t>
            </w:r>
          </w:p>
        </w:tc>
      </w:tr>
    </w:tbl>
    <w:p>
      <w:r>
        <w:ptab w:relativeTo="margin" w:alignment="center" w:leader="none"/>
      </w:r>
    </w:p>
    <w:p/>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pStyle w:val="5"/>
        <w:rPr>
          <w:rFonts w:hint="eastAsia"/>
        </w:rPr>
      </w:pPr>
    </w:p>
    <w:p>
      <w:pPr>
        <w:spacing w:line="480" w:lineRule="exact"/>
        <w:jc w:val="center"/>
        <w:rPr>
          <w:rFonts w:hint="eastAsia" w:ascii="隶书" w:hAnsi="宋体" w:eastAsia="隶书" w:cs="隶书"/>
          <w:color w:val="000000"/>
          <w:sz w:val="36"/>
          <w:szCs w:val="36"/>
        </w:rPr>
      </w:pPr>
      <w:r>
        <w:rPr>
          <w:rFonts w:hint="eastAsia" w:ascii="隶书" w:hAnsi="宋体" w:eastAsia="隶书" w:cs="隶书"/>
          <w:color w:val="000000"/>
          <w:sz w:val="36"/>
          <w:szCs w:val="36"/>
        </w:rPr>
        <w:t>管理体系审核记录表</w:t>
      </w:r>
    </w:p>
    <w:tbl>
      <w:tblPr>
        <w:tblStyle w:val="7"/>
        <w:tblpPr w:leftFromText="180" w:rightFromText="180" w:vertAnchor="text" w:horzAnchor="page" w:tblpX="1125" w:tblpY="253"/>
        <w:tblOverlap w:val="never"/>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6"/>
        <w:gridCol w:w="1234"/>
        <w:gridCol w:w="11260"/>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517" w:type="dxa"/>
            <w:vMerge w:val="restart"/>
            <w:noWrap w:val="0"/>
            <w:vAlign w:val="center"/>
          </w:tcPr>
          <w:p>
            <w:pPr>
              <w:rPr>
                <w:rFonts w:hint="eastAsia" w:ascii="Times New Roman" w:hAnsi="Times New Roman" w:eastAsia="宋体" w:cs="Times New Roman"/>
                <w:sz w:val="21"/>
                <w:szCs w:val="21"/>
                <w:lang w:val="zh-CN"/>
              </w:rPr>
            </w:pPr>
            <w:r>
              <w:rPr>
                <w:rFonts w:hint="eastAsia" w:ascii="Times New Roman" w:hAnsi="Times New Roman" w:eastAsia="宋体" w:cs="Times New Roman"/>
                <w:sz w:val="21"/>
                <w:szCs w:val="21"/>
                <w:lang w:val="zh-CN"/>
              </w:rPr>
              <w:t>过程与活动、抽样计划</w:t>
            </w:r>
          </w:p>
        </w:tc>
        <w:tc>
          <w:tcPr>
            <w:tcW w:w="1235" w:type="dxa"/>
            <w:vMerge w:val="restart"/>
            <w:noWrap w:val="0"/>
            <w:vAlign w:val="center"/>
          </w:tcPr>
          <w:p>
            <w:pPr>
              <w:rPr>
                <w:rFonts w:hint="eastAsia" w:ascii="Times New Roman" w:hAnsi="Times New Roman" w:eastAsia="宋体" w:cs="Times New Roman"/>
                <w:sz w:val="21"/>
                <w:szCs w:val="21"/>
                <w:lang w:val="zh-CN"/>
              </w:rPr>
            </w:pPr>
            <w:r>
              <w:rPr>
                <w:rFonts w:hint="eastAsia" w:ascii="Times New Roman" w:hAnsi="Times New Roman" w:eastAsia="宋体" w:cs="Times New Roman"/>
                <w:sz w:val="21"/>
                <w:szCs w:val="21"/>
                <w:lang w:val="zh-CN"/>
              </w:rPr>
              <w:t>涉及</w:t>
            </w:r>
          </w:p>
          <w:p>
            <w:pPr>
              <w:rPr>
                <w:rFonts w:hint="eastAsia" w:ascii="Times New Roman" w:hAnsi="Times New Roman" w:eastAsia="宋体" w:cs="Times New Roman"/>
                <w:sz w:val="21"/>
                <w:szCs w:val="21"/>
                <w:lang w:val="zh-CN"/>
              </w:rPr>
            </w:pPr>
            <w:r>
              <w:rPr>
                <w:rFonts w:hint="eastAsia" w:ascii="Times New Roman" w:hAnsi="Times New Roman" w:eastAsia="宋体" w:cs="Times New Roman"/>
                <w:sz w:val="21"/>
                <w:szCs w:val="21"/>
                <w:lang w:val="zh-CN"/>
              </w:rPr>
              <w:t>条款</w:t>
            </w:r>
          </w:p>
        </w:tc>
        <w:tc>
          <w:tcPr>
            <w:tcW w:w="11264" w:type="dxa"/>
            <w:noWrap w:val="0"/>
            <w:vAlign w:val="center"/>
          </w:tcPr>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zh-CN"/>
              </w:rPr>
              <w:t>受审核部门：生产部</w:t>
            </w:r>
            <w:r>
              <w:rPr>
                <w:rFonts w:hint="eastAsia" w:ascii="Times New Roman" w:hAnsi="Times New Roman" w:eastAsia="宋体" w:cs="Times New Roman"/>
                <w:sz w:val="21"/>
                <w:szCs w:val="21"/>
                <w:lang w:val="en-US" w:eastAsia="zh-CN"/>
              </w:rPr>
              <w:t>/后勤</w:t>
            </w:r>
            <w:r>
              <w:rPr>
                <w:rFonts w:hint="eastAsia" w:ascii="Times New Roman" w:hAnsi="Times New Roman" w:eastAsia="宋体" w:cs="Times New Roman"/>
                <w:sz w:val="21"/>
                <w:szCs w:val="21"/>
                <w:lang w:val="zh-CN" w:eastAsia="zh-CN"/>
              </w:rPr>
              <w:t>（</w:t>
            </w:r>
            <w:r>
              <w:rPr>
                <w:rFonts w:hint="eastAsia" w:ascii="Times New Roman" w:hAnsi="Times New Roman" w:eastAsia="宋体" w:cs="Times New Roman"/>
                <w:sz w:val="21"/>
                <w:szCs w:val="21"/>
                <w:lang w:val="en-US" w:eastAsia="zh-CN"/>
              </w:rPr>
              <w:t>含</w:t>
            </w:r>
            <w:r>
              <w:rPr>
                <w:rFonts w:hint="eastAsia" w:ascii="Times New Roman" w:hAnsi="Times New Roman" w:eastAsia="宋体" w:cs="Times New Roman"/>
                <w:sz w:val="21"/>
                <w:szCs w:val="21"/>
                <w:lang w:val="zh-CN"/>
              </w:rPr>
              <w:t>调度</w:t>
            </w:r>
            <w:r>
              <w:rPr>
                <w:rFonts w:hint="eastAsia" w:ascii="Times New Roman" w:hAnsi="Times New Roman" w:eastAsia="宋体" w:cs="Times New Roman"/>
                <w:sz w:val="21"/>
                <w:szCs w:val="21"/>
                <w:lang w:val="zh-CN" w:eastAsia="zh-CN"/>
              </w:rPr>
              <w:t>）</w:t>
            </w:r>
            <w:r>
              <w:rPr>
                <w:rFonts w:hint="eastAsia" w:ascii="Times New Roman" w:hAnsi="Times New Roman" w:eastAsia="宋体" w:cs="Times New Roman"/>
                <w:sz w:val="21"/>
                <w:szCs w:val="21"/>
                <w:lang w:val="zh-CN"/>
              </w:rPr>
              <w:t xml:space="preserve">        主管领导：</w:t>
            </w:r>
            <w:r>
              <w:rPr>
                <w:rFonts w:hint="eastAsia" w:ascii="Times New Roman" w:hAnsi="Times New Roman" w:eastAsia="宋体" w:cs="Times New Roman"/>
                <w:sz w:val="21"/>
                <w:szCs w:val="21"/>
                <w:lang w:val="en-US" w:eastAsia="zh-CN"/>
              </w:rPr>
              <w:t>戎玉金</w:t>
            </w:r>
            <w:r>
              <w:rPr>
                <w:rFonts w:hint="eastAsia" w:ascii="Times New Roman" w:hAnsi="Times New Roman" w:eastAsia="宋体" w:cs="Times New Roman"/>
                <w:sz w:val="21"/>
                <w:szCs w:val="21"/>
                <w:lang w:val="zh-CN"/>
              </w:rPr>
              <w:t xml:space="preserve">     陪同人员：</w:t>
            </w:r>
            <w:r>
              <w:rPr>
                <w:rFonts w:hint="eastAsia" w:ascii="Times New Roman" w:hAnsi="Times New Roman" w:eastAsia="宋体" w:cs="Times New Roman"/>
                <w:sz w:val="21"/>
                <w:szCs w:val="21"/>
                <w:lang w:val="en-US" w:eastAsia="zh-CN"/>
              </w:rPr>
              <w:t>李青</w:t>
            </w:r>
          </w:p>
        </w:tc>
        <w:tc>
          <w:tcPr>
            <w:tcW w:w="287" w:type="pct"/>
            <w:vMerge w:val="restart"/>
            <w:noWrap w:val="0"/>
            <w:vAlign w:val="center"/>
          </w:tcPr>
          <w:p>
            <w:pPr>
              <w:rPr>
                <w:rFonts w:hint="eastAsia" w:ascii="Times New Roman" w:hAnsi="Times New Roman" w:eastAsia="宋体" w:cs="Times New Roman"/>
                <w:sz w:val="21"/>
                <w:szCs w:val="21"/>
                <w:lang w:val="zh-CN"/>
              </w:rPr>
            </w:pPr>
            <w:r>
              <w:rPr>
                <w:rFonts w:hint="eastAsia" w:ascii="Times New Roman" w:hAnsi="Times New Roman" w:eastAsia="宋体" w:cs="Times New Roman"/>
                <w:sz w:val="21"/>
                <w:szCs w:val="21"/>
                <w:lang w:val="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17" w:type="dxa"/>
            <w:vMerge w:val="continue"/>
            <w:noWrap w:val="0"/>
            <w:vAlign w:val="center"/>
          </w:tcPr>
          <w:p>
            <w:pPr>
              <w:rPr>
                <w:rFonts w:hint="eastAsia" w:ascii="Times New Roman" w:hAnsi="Times New Roman" w:eastAsia="宋体" w:cs="Times New Roman"/>
                <w:sz w:val="21"/>
                <w:szCs w:val="21"/>
                <w:lang w:val="zh-CN"/>
              </w:rPr>
            </w:pPr>
          </w:p>
        </w:tc>
        <w:tc>
          <w:tcPr>
            <w:tcW w:w="1235" w:type="dxa"/>
            <w:vMerge w:val="continue"/>
            <w:noWrap w:val="0"/>
            <w:vAlign w:val="center"/>
          </w:tcPr>
          <w:p>
            <w:pPr>
              <w:rPr>
                <w:rFonts w:hint="eastAsia" w:ascii="Times New Roman" w:hAnsi="Times New Roman" w:eastAsia="宋体" w:cs="Times New Roman"/>
                <w:sz w:val="21"/>
                <w:szCs w:val="21"/>
                <w:lang w:val="zh-CN"/>
              </w:rPr>
            </w:pPr>
          </w:p>
        </w:tc>
        <w:tc>
          <w:tcPr>
            <w:tcW w:w="11264" w:type="dxa"/>
            <w:noWrap w:val="0"/>
            <w:vAlign w:val="center"/>
          </w:tcPr>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zh-CN"/>
              </w:rPr>
              <w:t>审核员：</w:t>
            </w:r>
            <w:r>
              <w:rPr>
                <w:rFonts w:hint="eastAsia" w:ascii="Times New Roman" w:hAnsi="Times New Roman" w:eastAsia="宋体" w:cs="Times New Roman"/>
                <w:sz w:val="21"/>
                <w:szCs w:val="21"/>
                <w:lang w:val="en-US" w:eastAsia="zh-CN"/>
              </w:rPr>
              <w:t xml:space="preserve">吉洁   </w:t>
            </w:r>
            <w:r>
              <w:rPr>
                <w:rFonts w:hint="eastAsia" w:ascii="Times New Roman" w:hAnsi="Times New Roman" w:eastAsia="宋体" w:cs="Times New Roman"/>
                <w:sz w:val="21"/>
                <w:szCs w:val="21"/>
                <w:lang w:val="zh-CN"/>
              </w:rPr>
              <w:t xml:space="preserve">   </w:t>
            </w:r>
            <w:r>
              <w:rPr>
                <w:rFonts w:hint="eastAsia"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lang w:val="zh-CN"/>
              </w:rPr>
              <w:t xml:space="preserve">   审核时间：202</w:t>
            </w:r>
            <w:r>
              <w:rPr>
                <w:rFonts w:hint="eastAsia" w:ascii="Times New Roman" w:hAnsi="Times New Roman" w:eastAsia="宋体" w:cs="Times New Roman"/>
                <w:sz w:val="21"/>
                <w:szCs w:val="21"/>
                <w:lang w:val="en-US" w:eastAsia="zh-CN"/>
              </w:rPr>
              <w:t>2.6.2（含夜班）</w:t>
            </w:r>
          </w:p>
        </w:tc>
        <w:tc>
          <w:tcPr>
            <w:tcW w:w="287" w:type="pct"/>
            <w:vMerge w:val="continue"/>
            <w:noWrap w:val="0"/>
            <w:vAlign w:val="top"/>
          </w:tcPr>
          <w:p>
            <w:pPr>
              <w:rPr>
                <w:rFonts w:hint="eastAsia" w:ascii="Times New Roman" w:hAnsi="Times New Roman" w:eastAsia="宋体" w:cs="Times New Roman"/>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517" w:type="dxa"/>
            <w:vMerge w:val="continue"/>
            <w:noWrap w:val="0"/>
            <w:vAlign w:val="center"/>
          </w:tcPr>
          <w:p>
            <w:pPr>
              <w:rPr>
                <w:rFonts w:hint="eastAsia" w:ascii="Times New Roman" w:hAnsi="Times New Roman" w:eastAsia="宋体" w:cs="Times New Roman"/>
                <w:sz w:val="21"/>
                <w:szCs w:val="21"/>
                <w:lang w:val="zh-CN"/>
              </w:rPr>
            </w:pPr>
          </w:p>
        </w:tc>
        <w:tc>
          <w:tcPr>
            <w:tcW w:w="1235" w:type="dxa"/>
            <w:vMerge w:val="continue"/>
            <w:noWrap w:val="0"/>
            <w:vAlign w:val="center"/>
          </w:tcPr>
          <w:p>
            <w:pPr>
              <w:rPr>
                <w:rFonts w:hint="eastAsia" w:ascii="Times New Roman" w:hAnsi="Times New Roman" w:eastAsia="宋体" w:cs="Times New Roman"/>
                <w:sz w:val="21"/>
                <w:szCs w:val="21"/>
                <w:lang w:val="zh-CN"/>
              </w:rPr>
            </w:pPr>
          </w:p>
        </w:tc>
        <w:tc>
          <w:tcPr>
            <w:tcW w:w="11264" w:type="dxa"/>
            <w:noWrap w:val="0"/>
            <w:vAlign w:val="center"/>
          </w:tcPr>
          <w:p>
            <w:pPr>
              <w:rPr>
                <w:rFonts w:hint="eastAsia" w:ascii="Times New Roman" w:hAnsi="Times New Roman" w:eastAsia="宋体" w:cs="Times New Roman"/>
                <w:sz w:val="21"/>
                <w:szCs w:val="21"/>
                <w:lang w:val="zh-CN"/>
              </w:rPr>
            </w:pPr>
            <w:r>
              <w:rPr>
                <w:rFonts w:hint="eastAsia" w:ascii="Times New Roman" w:hAnsi="Times New Roman" w:eastAsia="宋体" w:cs="Times New Roman"/>
                <w:sz w:val="21"/>
                <w:szCs w:val="21"/>
                <w:lang w:val="zh-CN"/>
              </w:rPr>
              <w:t>审核条款：</w:t>
            </w:r>
            <w:r>
              <w:rPr>
                <w:rFonts w:hint="eastAsia" w:ascii="Times New Roman" w:hAnsi="Times New Roman" w:eastAsia="宋体" w:cs="Times New Roman"/>
                <w:sz w:val="21"/>
                <w:szCs w:val="21"/>
                <w:lang w:val="en-US" w:eastAsia="zh-CN"/>
              </w:rPr>
              <w:t>Q</w:t>
            </w:r>
            <w:r>
              <w:rPr>
                <w:rFonts w:hint="default" w:ascii="Times New Roman" w:hAnsi="Times New Roman" w:eastAsia="宋体" w:cs="Times New Roman"/>
                <w:sz w:val="21"/>
                <w:szCs w:val="21"/>
              </w:rPr>
              <w:t>E</w:t>
            </w:r>
            <w:r>
              <w:rPr>
                <w:rFonts w:hint="eastAsia" w:ascii="Times New Roman" w:hAnsi="Times New Roman" w:eastAsia="宋体" w:cs="Times New Roman"/>
                <w:sz w:val="21"/>
                <w:szCs w:val="21"/>
                <w:lang w:val="en-US" w:eastAsia="zh-CN"/>
              </w:rPr>
              <w:t>O</w:t>
            </w:r>
            <w:r>
              <w:rPr>
                <w:rFonts w:hint="default" w:ascii="Times New Roman" w:hAnsi="Times New Roman" w:eastAsia="宋体" w:cs="Times New Roman"/>
                <w:sz w:val="21"/>
                <w:szCs w:val="21"/>
              </w:rPr>
              <w:t>5.3/6.2/</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EO</w:t>
            </w:r>
            <w:r>
              <w:rPr>
                <w:rFonts w:hint="default" w:ascii="Times New Roman" w:hAnsi="Times New Roman" w:eastAsia="宋体" w:cs="Times New Roman"/>
                <w:sz w:val="21"/>
                <w:szCs w:val="21"/>
              </w:rPr>
              <w:t>6.1.2/8.1</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8.2</w:t>
            </w:r>
          </w:p>
        </w:tc>
        <w:tc>
          <w:tcPr>
            <w:tcW w:w="287" w:type="pct"/>
            <w:vMerge w:val="continue"/>
            <w:noWrap w:val="0"/>
            <w:vAlign w:val="top"/>
          </w:tcPr>
          <w:p>
            <w:pPr>
              <w:rPr>
                <w:rFonts w:hint="eastAsia" w:ascii="Times New Roman" w:hAnsi="Times New Roman" w:eastAsia="宋体" w:cs="Times New Roman"/>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517" w:type="dxa"/>
            <w:noWrap w:val="0"/>
            <w:vAlign w:val="top"/>
          </w:tcPr>
          <w:p>
            <w:pPr>
              <w:rPr>
                <w:rFonts w:hint="eastAsia" w:ascii="Times New Roman" w:hAnsi="Times New Roman" w:eastAsia="宋体" w:cs="Times New Roman"/>
                <w:sz w:val="21"/>
                <w:szCs w:val="21"/>
                <w:lang w:val="zh-CN"/>
              </w:rPr>
            </w:pPr>
            <w:r>
              <w:rPr>
                <w:rFonts w:hint="eastAsia" w:ascii="Times New Roman" w:hAnsi="Times New Roman" w:eastAsia="宋体" w:cs="Times New Roman"/>
                <w:sz w:val="21"/>
                <w:szCs w:val="21"/>
                <w:lang w:val="zh-CN"/>
              </w:rPr>
              <w:t>岗位、职责和权限</w:t>
            </w:r>
          </w:p>
          <w:p>
            <w:pPr>
              <w:rPr>
                <w:rFonts w:hint="default" w:ascii="Times New Roman" w:hAnsi="Times New Roman" w:eastAsia="宋体" w:cs="Times New Roman"/>
                <w:sz w:val="21"/>
                <w:szCs w:val="21"/>
                <w:lang w:val="en-US" w:eastAsia="zh-CN"/>
              </w:rPr>
            </w:pPr>
          </w:p>
        </w:tc>
        <w:tc>
          <w:tcPr>
            <w:tcW w:w="1235" w:type="dxa"/>
            <w:noWrap w:val="0"/>
            <w:vAlign w:val="top"/>
          </w:tcPr>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QEO</w:t>
            </w:r>
            <w:r>
              <w:rPr>
                <w:rFonts w:hint="eastAsia" w:ascii="Times New Roman" w:hAnsi="Times New Roman" w:eastAsia="宋体" w:cs="Times New Roman"/>
                <w:sz w:val="21"/>
                <w:szCs w:val="21"/>
                <w:lang w:val="zh-CN"/>
              </w:rPr>
              <w:t>5.3</w:t>
            </w:r>
          </w:p>
        </w:tc>
        <w:tc>
          <w:tcPr>
            <w:tcW w:w="11264" w:type="dxa"/>
            <w:noWrap w:val="0"/>
            <w:vAlign w:val="top"/>
          </w:tcPr>
          <w:p>
            <w:pPr>
              <w:rPr>
                <w:rFonts w:hint="eastAsia" w:ascii="Times New Roman" w:hAnsi="Times New Roman" w:eastAsia="宋体" w:cs="Times New Roman"/>
                <w:sz w:val="21"/>
                <w:szCs w:val="21"/>
                <w:lang w:val="zh-CN"/>
              </w:rPr>
            </w:pPr>
            <w:r>
              <w:rPr>
                <w:rFonts w:hint="eastAsia" w:ascii="Times New Roman" w:hAnsi="Times New Roman" w:eastAsia="宋体" w:cs="Times New Roman"/>
                <w:sz w:val="21"/>
                <w:szCs w:val="21"/>
                <w:lang w:val="zh-CN"/>
              </w:rPr>
              <w:sym w:font="Wingdings 2" w:char="F098"/>
            </w:r>
            <w:r>
              <w:rPr>
                <w:rFonts w:hint="eastAsia" w:ascii="Times New Roman" w:hAnsi="Times New Roman" w:eastAsia="宋体" w:cs="Times New Roman"/>
                <w:sz w:val="21"/>
                <w:szCs w:val="21"/>
                <w:lang w:val="zh-CN"/>
              </w:rPr>
              <w:t>生产部负责人：</w:t>
            </w:r>
            <w:r>
              <w:rPr>
                <w:rFonts w:hint="eastAsia" w:ascii="Times New Roman" w:hAnsi="Times New Roman" w:eastAsia="宋体" w:cs="Times New Roman"/>
                <w:sz w:val="21"/>
                <w:szCs w:val="21"/>
                <w:lang w:val="en-US" w:eastAsia="zh-CN"/>
              </w:rPr>
              <w:t>戎玉金</w:t>
            </w:r>
          </w:p>
          <w:p>
            <w:pPr>
              <w:rPr>
                <w:rFonts w:hint="eastAsia" w:ascii="Times New Roman" w:hAnsi="Times New Roman" w:eastAsia="宋体" w:cs="Times New Roman"/>
                <w:sz w:val="21"/>
                <w:szCs w:val="21"/>
                <w:lang w:val="zh-CN"/>
              </w:rPr>
            </w:pPr>
            <w:r>
              <w:rPr>
                <w:rFonts w:hint="eastAsia" w:ascii="Times New Roman" w:hAnsi="Times New Roman" w:eastAsia="宋体" w:cs="Times New Roman"/>
                <w:sz w:val="21"/>
                <w:szCs w:val="21"/>
                <w:lang w:val="zh-CN"/>
              </w:rPr>
              <w:t>查《管理手册》中人员岗位、职责和权限要求，规定了公司各个岗位的主要职责和相关要求。有《岗位任职要求》。</w:t>
            </w:r>
          </w:p>
          <w:p>
            <w:pPr>
              <w:rPr>
                <w:rFonts w:hint="eastAsia" w:ascii="Times New Roman" w:hAnsi="Times New Roman" w:eastAsia="宋体" w:cs="Times New Roman"/>
                <w:sz w:val="21"/>
                <w:szCs w:val="21"/>
                <w:lang w:val="zh-CN"/>
              </w:rPr>
            </w:pPr>
            <w:r>
              <w:rPr>
                <w:rFonts w:hint="eastAsia" w:ascii="Times New Roman" w:hAnsi="Times New Roman" w:eastAsia="宋体" w:cs="Times New Roman"/>
                <w:sz w:val="21"/>
                <w:szCs w:val="21"/>
                <w:lang w:val="zh-CN"/>
              </w:rPr>
              <w:t>生产部的主要职责有：1.负责公司产品的策划全过程，并制作技术、工艺文件；对技术文件的正确性合理性负责。2.本部门为公司技术的最终裁定部门。3.负责组织公司员工的技术、工艺培训与技术评测。4.贯彻执行国家法律、法规、政策，确保公司管理体系和合同要求的目标有计划的实施。5 实施公司的质量、环境和职业健康安全方针、目标，确保及时地、安全地完成质量、环境和职业健康安全目标、指管理方案。6.负责制订和实施生产制造计划，对产品制造全过程进行组织策划。7.负责预防产品制造过程的环境污染，疾病和伤害，对生产过程中环境和职业健康安全运行有效控制。8.负责产品质量、环境和职业健康安全目标的实现，确保产品性能的适用性。9.实施对生产资源、仪器仪表、生产现场、工作环境及生产作业的科学管理。10.负责对生产现场的标识、搬运和顾客财产、产品防护与不合格品的控制。11.负责向有关部门提供核心零部件的质量、环境和职业健康安全等相关信息。12.负责有计划地对部门员工进行岗位技能及质量、环境和职业健康安全意识的培训教育。13负责保存质量、环境和职业健康安全记录的原始依据，确保产品符合技术要求。14.制定应急准备和响应计划，当现场出现紧急情况时，负责具体实施；15.负责本部门环境因素和危险源的识别、评价与控制管理工作。16. 严格执行公司设备相关的管理制度，负责公司生产设备的安装、维修保养、更换、拆机等工作</w:t>
            </w:r>
          </w:p>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zh-CN"/>
              </w:rPr>
              <w:sym w:font="Wingdings 2" w:char="F098"/>
            </w:r>
            <w:r>
              <w:rPr>
                <w:rFonts w:hint="eastAsia" w:ascii="Times New Roman" w:hAnsi="Times New Roman" w:eastAsia="宋体" w:cs="Times New Roman"/>
                <w:sz w:val="21"/>
                <w:szCs w:val="21"/>
                <w:lang w:val="zh-CN"/>
              </w:rPr>
              <w:t>生产部部长明确其基本职责和权限。</w:t>
            </w:r>
          </w:p>
        </w:tc>
        <w:tc>
          <w:tcPr>
            <w:tcW w:w="287" w:type="pct"/>
            <w:noWrap w:val="0"/>
            <w:vAlign w:val="top"/>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10" w:type="pct"/>
            <w:noWrap w:val="0"/>
            <w:vAlign w:val="top"/>
          </w:tcPr>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zh-CN"/>
              </w:rPr>
              <w:t>目标及完成的策划</w:t>
            </w:r>
          </w:p>
        </w:tc>
        <w:tc>
          <w:tcPr>
            <w:tcW w:w="415" w:type="pct"/>
            <w:noWrap w:val="0"/>
            <w:vAlign w:val="top"/>
          </w:tcPr>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QEO</w:t>
            </w:r>
            <w:r>
              <w:rPr>
                <w:rFonts w:hint="eastAsia" w:ascii="Times New Roman" w:hAnsi="Times New Roman" w:eastAsia="宋体" w:cs="Times New Roman"/>
                <w:sz w:val="21"/>
                <w:szCs w:val="21"/>
                <w:lang w:val="zh-CN"/>
              </w:rPr>
              <w:t>6.2</w:t>
            </w:r>
          </w:p>
        </w:tc>
        <w:tc>
          <w:tcPr>
            <w:tcW w:w="3786" w:type="pct"/>
            <w:noWrap w:val="0"/>
            <w:vAlign w:val="top"/>
          </w:tcPr>
          <w:p>
            <w:pPr>
              <w:rPr>
                <w:rFonts w:hint="eastAsia" w:ascii="Times New Roman" w:hAnsi="Times New Roman" w:eastAsia="宋体" w:cs="Times New Roman"/>
                <w:sz w:val="21"/>
                <w:szCs w:val="21"/>
                <w:lang w:val="zh-CN"/>
              </w:rPr>
            </w:pPr>
            <w:r>
              <w:rPr>
                <w:rFonts w:hint="eastAsia" w:ascii="Times New Roman" w:hAnsi="Times New Roman" w:eastAsia="宋体" w:cs="Times New Roman"/>
                <w:sz w:val="21"/>
                <w:szCs w:val="21"/>
                <w:lang w:val="zh-CN"/>
              </w:rPr>
              <w:t>●为保证目标的实现，编制了《体系目标分解考核办法》</w:t>
            </w:r>
            <w:r>
              <w:rPr>
                <w:rFonts w:hint="eastAsia" w:ascii="Times New Roman" w:hAnsi="Times New Roman" w:eastAsia="宋体" w:cs="Times New Roman"/>
                <w:sz w:val="21"/>
                <w:szCs w:val="21"/>
                <w:lang w:val="zh-CN" w:eastAsia="zh-CN"/>
              </w:rPr>
              <w:t>ZY-SJ</w:t>
            </w:r>
            <w:r>
              <w:rPr>
                <w:rFonts w:hint="eastAsia" w:ascii="Times New Roman" w:hAnsi="Times New Roman" w:eastAsia="宋体" w:cs="Times New Roman"/>
                <w:sz w:val="21"/>
                <w:szCs w:val="21"/>
                <w:lang w:val="zh-CN"/>
              </w:rPr>
              <w:t>01，规定了考核方法，考核周期，对体系目标进行了分解，查《目标、指标完成情况监控记录》，其中生产部部门目标指标如下：</w:t>
            </w:r>
          </w:p>
          <w:p>
            <w:pPr>
              <w:rPr>
                <w:rFonts w:hint="default" w:ascii="楷体" w:hAnsi="楷体" w:eastAsia="楷体" w:cs="楷体"/>
                <w:color w:val="000000"/>
                <w:sz w:val="21"/>
                <w:szCs w:val="21"/>
                <w:lang w:val="en-US" w:eastAsia="zh-CN"/>
              </w:rPr>
            </w:pPr>
            <w:r>
              <w:rPr>
                <w:rFonts w:hint="eastAsia" w:ascii="楷体" w:hAnsi="楷体" w:eastAsia="楷体" w:cs="楷体"/>
                <w:color w:val="000000"/>
                <w:sz w:val="21"/>
                <w:szCs w:val="21"/>
              </w:rPr>
              <w:t>质量目标</w:t>
            </w:r>
            <w:r>
              <w:rPr>
                <w:rFonts w:hint="eastAsia" w:ascii="楷体" w:hAnsi="楷体" w:eastAsia="楷体" w:cs="楷体"/>
                <w:color w:val="000000"/>
                <w:sz w:val="21"/>
                <w:szCs w:val="21"/>
              </w:rPr>
              <w:tab/>
            </w:r>
            <w:r>
              <w:rPr>
                <w:rFonts w:hint="eastAsia" w:ascii="楷体" w:hAnsi="楷体" w:eastAsia="楷体" w:cs="楷体"/>
                <w:color w:val="000000"/>
                <w:sz w:val="21"/>
                <w:szCs w:val="21"/>
                <w:lang w:val="en-US" w:eastAsia="zh-CN"/>
              </w:rPr>
              <w:t xml:space="preserve">                                                    完成情况（2022年1季度）</w:t>
            </w:r>
          </w:p>
          <w:p>
            <w:pPr>
              <w:ind w:firstLine="420" w:firstLineChars="200"/>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1、</w:t>
            </w:r>
            <w:r>
              <w:rPr>
                <w:rFonts w:hint="eastAsia" w:ascii="楷体" w:hAnsi="楷体" w:eastAsia="楷体" w:cs="楷体"/>
                <w:color w:val="000000"/>
                <w:sz w:val="21"/>
                <w:szCs w:val="21"/>
              </w:rPr>
              <w:t>作业人员持证上岗率100%</w:t>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lang w:val="en-US" w:eastAsia="zh-CN"/>
              </w:rPr>
              <w:t xml:space="preserve">                       </w:t>
            </w:r>
            <w:r>
              <w:rPr>
                <w:rFonts w:hint="eastAsia" w:ascii="楷体" w:hAnsi="楷体" w:eastAsia="楷体" w:cs="楷体"/>
                <w:color w:val="000000"/>
                <w:sz w:val="21"/>
                <w:szCs w:val="21"/>
              </w:rPr>
              <w:t>100%</w:t>
            </w:r>
          </w:p>
          <w:p>
            <w:pPr>
              <w:rPr>
                <w:rFonts w:hint="eastAsia" w:ascii="楷体" w:hAnsi="楷体" w:eastAsia="楷体" w:cs="楷体"/>
                <w:color w:val="000000"/>
                <w:sz w:val="21"/>
                <w:szCs w:val="21"/>
              </w:rPr>
            </w:pPr>
            <w:r>
              <w:rPr>
                <w:rFonts w:hint="eastAsia" w:ascii="楷体" w:hAnsi="楷体" w:eastAsia="楷体" w:cs="楷体"/>
                <w:color w:val="000000"/>
                <w:sz w:val="21"/>
                <w:szCs w:val="21"/>
              </w:rPr>
              <w:tab/>
            </w:r>
            <w:r>
              <w:rPr>
                <w:rFonts w:hint="eastAsia" w:ascii="楷体" w:hAnsi="楷体" w:eastAsia="楷体" w:cs="楷体"/>
                <w:color w:val="000000"/>
                <w:sz w:val="21"/>
                <w:szCs w:val="21"/>
                <w:lang w:val="en-US" w:eastAsia="zh-CN"/>
              </w:rPr>
              <w:t>2、</w:t>
            </w:r>
            <w:r>
              <w:rPr>
                <w:rFonts w:hint="eastAsia" w:ascii="楷体" w:hAnsi="楷体" w:eastAsia="楷体" w:cs="楷体"/>
                <w:color w:val="000000"/>
                <w:sz w:val="21"/>
                <w:szCs w:val="21"/>
              </w:rPr>
              <w:t>生产计划准时完成率≥99%</w:t>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lang w:val="en-US" w:eastAsia="zh-CN"/>
              </w:rPr>
              <w:t xml:space="preserve">                       </w:t>
            </w:r>
            <w:r>
              <w:rPr>
                <w:rFonts w:hint="eastAsia" w:ascii="楷体" w:hAnsi="楷体" w:eastAsia="楷体" w:cs="楷体"/>
                <w:color w:val="000000"/>
                <w:sz w:val="21"/>
                <w:szCs w:val="21"/>
              </w:rPr>
              <w:t>100%</w:t>
            </w:r>
          </w:p>
          <w:p>
            <w:pPr>
              <w:rPr>
                <w:rFonts w:hint="eastAsia" w:ascii="楷体" w:hAnsi="楷体" w:eastAsia="楷体" w:cs="楷体"/>
                <w:color w:val="000000"/>
                <w:sz w:val="21"/>
                <w:szCs w:val="21"/>
              </w:rPr>
            </w:pPr>
            <w:r>
              <w:rPr>
                <w:rFonts w:hint="eastAsia" w:ascii="楷体" w:hAnsi="楷体" w:eastAsia="楷体" w:cs="楷体"/>
                <w:color w:val="000000"/>
                <w:sz w:val="21"/>
                <w:szCs w:val="21"/>
              </w:rPr>
              <w:tab/>
            </w:r>
            <w:r>
              <w:rPr>
                <w:rFonts w:hint="eastAsia" w:ascii="楷体" w:hAnsi="楷体" w:eastAsia="楷体" w:cs="楷体"/>
                <w:color w:val="000000"/>
                <w:sz w:val="21"/>
                <w:szCs w:val="21"/>
                <w:lang w:val="en-US" w:eastAsia="zh-CN"/>
              </w:rPr>
              <w:t>3、</w:t>
            </w:r>
            <w:r>
              <w:rPr>
                <w:rFonts w:hint="eastAsia" w:ascii="楷体" w:hAnsi="楷体" w:eastAsia="楷体" w:cs="楷体"/>
                <w:color w:val="000000"/>
                <w:sz w:val="21"/>
                <w:szCs w:val="21"/>
              </w:rPr>
              <w:t>生产设备完好率≥99%</w:t>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lang w:val="en-US" w:eastAsia="zh-CN"/>
              </w:rPr>
              <w:t xml:space="preserve">                           </w:t>
            </w:r>
            <w:r>
              <w:rPr>
                <w:rFonts w:hint="eastAsia" w:ascii="楷体" w:hAnsi="楷体" w:eastAsia="楷体" w:cs="楷体"/>
                <w:color w:val="000000"/>
                <w:sz w:val="21"/>
                <w:szCs w:val="21"/>
              </w:rPr>
              <w:t>100%</w:t>
            </w:r>
          </w:p>
          <w:p>
            <w:pPr>
              <w:rPr>
                <w:rFonts w:hint="eastAsia" w:ascii="楷体" w:hAnsi="楷体" w:eastAsia="楷体" w:cs="楷体"/>
                <w:color w:val="000000"/>
                <w:sz w:val="21"/>
                <w:szCs w:val="21"/>
              </w:rPr>
            </w:pPr>
            <w:r>
              <w:rPr>
                <w:rFonts w:hint="eastAsia" w:ascii="楷体" w:hAnsi="楷体" w:eastAsia="楷体" w:cs="楷体"/>
                <w:color w:val="000000"/>
                <w:sz w:val="21"/>
                <w:szCs w:val="21"/>
              </w:rPr>
              <w:t>环境目标、指标</w:t>
            </w:r>
            <w:r>
              <w:rPr>
                <w:rFonts w:hint="eastAsia" w:ascii="楷体" w:hAnsi="楷体" w:eastAsia="楷体" w:cs="楷体"/>
                <w:color w:val="000000"/>
                <w:sz w:val="21"/>
                <w:szCs w:val="21"/>
              </w:rPr>
              <w:tab/>
            </w:r>
          </w:p>
          <w:p>
            <w:pPr>
              <w:ind w:firstLine="420" w:firstLineChars="200"/>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1、</w:t>
            </w:r>
            <w:r>
              <w:rPr>
                <w:rFonts w:hint="eastAsia" w:ascii="楷体" w:hAnsi="楷体" w:eastAsia="楷体" w:cs="楷体"/>
                <w:color w:val="000000"/>
                <w:sz w:val="21"/>
                <w:szCs w:val="21"/>
              </w:rPr>
              <w:t>消防器材完好率100%，火灾发生率为“0”</w:t>
            </w:r>
            <w:r>
              <w:rPr>
                <w:rFonts w:hint="eastAsia" w:ascii="楷体" w:hAnsi="楷体" w:eastAsia="楷体" w:cs="楷体"/>
                <w:color w:val="000000"/>
                <w:sz w:val="21"/>
                <w:szCs w:val="21"/>
              </w:rPr>
              <w:tab/>
            </w:r>
            <w:r>
              <w:rPr>
                <w:rFonts w:hint="eastAsia" w:ascii="楷体" w:hAnsi="楷体" w:eastAsia="楷体" w:cs="楷体"/>
                <w:color w:val="000000"/>
                <w:sz w:val="21"/>
                <w:szCs w:val="21"/>
                <w:lang w:val="en-US" w:eastAsia="zh-CN"/>
              </w:rPr>
              <w:t xml:space="preserve">                    </w:t>
            </w:r>
            <w:r>
              <w:rPr>
                <w:rFonts w:hint="eastAsia" w:ascii="楷体" w:hAnsi="楷体" w:eastAsia="楷体" w:cs="楷体"/>
                <w:color w:val="000000"/>
                <w:sz w:val="21"/>
                <w:szCs w:val="21"/>
              </w:rPr>
              <w:t>0</w:t>
            </w:r>
          </w:p>
          <w:p>
            <w:pPr>
              <w:rPr>
                <w:rFonts w:hint="eastAsia" w:ascii="楷体" w:hAnsi="楷体" w:eastAsia="楷体" w:cs="楷体"/>
                <w:color w:val="000000"/>
                <w:sz w:val="21"/>
                <w:szCs w:val="21"/>
              </w:rPr>
            </w:pPr>
            <w:r>
              <w:rPr>
                <w:rFonts w:hint="eastAsia" w:ascii="楷体" w:hAnsi="楷体" w:eastAsia="楷体" w:cs="楷体"/>
                <w:color w:val="000000"/>
                <w:sz w:val="21"/>
                <w:szCs w:val="21"/>
              </w:rPr>
              <w:tab/>
            </w:r>
            <w:r>
              <w:rPr>
                <w:rFonts w:hint="eastAsia" w:ascii="楷体" w:hAnsi="楷体" w:eastAsia="楷体" w:cs="楷体"/>
                <w:color w:val="000000"/>
                <w:sz w:val="21"/>
                <w:szCs w:val="21"/>
                <w:lang w:val="en-US" w:eastAsia="zh-CN"/>
              </w:rPr>
              <w:t>2、</w:t>
            </w:r>
            <w:r>
              <w:rPr>
                <w:rFonts w:hint="eastAsia" w:ascii="楷体" w:hAnsi="楷体" w:eastAsia="楷体" w:cs="楷体"/>
                <w:color w:val="000000"/>
                <w:sz w:val="21"/>
                <w:szCs w:val="21"/>
              </w:rPr>
              <w:t>固体废弃物统一处理率达100%，</w:t>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lang w:val="en-US" w:eastAsia="zh-CN"/>
              </w:rPr>
              <w:t xml:space="preserve">                   </w:t>
            </w:r>
            <w:r>
              <w:rPr>
                <w:rFonts w:hint="eastAsia" w:ascii="楷体" w:hAnsi="楷体" w:eastAsia="楷体" w:cs="楷体"/>
                <w:color w:val="000000"/>
                <w:sz w:val="21"/>
                <w:szCs w:val="21"/>
              </w:rPr>
              <w:t>100%</w:t>
            </w:r>
          </w:p>
          <w:p>
            <w:pPr>
              <w:rPr>
                <w:rFonts w:hint="eastAsia" w:ascii="楷体" w:hAnsi="楷体" w:eastAsia="楷体" w:cs="楷体"/>
                <w:color w:val="000000"/>
                <w:sz w:val="21"/>
                <w:szCs w:val="21"/>
              </w:rPr>
            </w:pPr>
            <w:r>
              <w:rPr>
                <w:rFonts w:hint="eastAsia" w:ascii="楷体" w:hAnsi="楷体" w:eastAsia="楷体" w:cs="楷体"/>
                <w:color w:val="000000"/>
                <w:sz w:val="21"/>
                <w:szCs w:val="21"/>
              </w:rPr>
              <w:tab/>
            </w:r>
            <w:r>
              <w:rPr>
                <w:rFonts w:hint="eastAsia" w:ascii="楷体" w:hAnsi="楷体" w:eastAsia="楷体" w:cs="楷体"/>
                <w:color w:val="000000"/>
                <w:sz w:val="21"/>
                <w:szCs w:val="21"/>
                <w:lang w:val="en-US" w:eastAsia="zh-CN"/>
              </w:rPr>
              <w:t>3、</w:t>
            </w:r>
            <w:r>
              <w:rPr>
                <w:rFonts w:hint="eastAsia" w:ascii="楷体" w:hAnsi="楷体" w:eastAsia="楷体" w:cs="楷体"/>
                <w:color w:val="000000"/>
                <w:sz w:val="21"/>
                <w:szCs w:val="21"/>
              </w:rPr>
              <w:t>噪声、废气合规排放</w:t>
            </w:r>
            <w:r>
              <w:rPr>
                <w:rFonts w:hint="eastAsia" w:ascii="楷体" w:hAnsi="楷体" w:eastAsia="楷体" w:cs="楷体"/>
                <w:color w:val="000000"/>
                <w:sz w:val="21"/>
                <w:szCs w:val="21"/>
              </w:rPr>
              <w:tab/>
            </w:r>
            <w:r>
              <w:rPr>
                <w:rFonts w:hint="eastAsia" w:ascii="楷体" w:hAnsi="楷体" w:eastAsia="楷体" w:cs="楷体"/>
                <w:color w:val="000000"/>
                <w:sz w:val="21"/>
                <w:szCs w:val="21"/>
                <w:lang w:val="en-US" w:eastAsia="zh-CN"/>
              </w:rPr>
              <w:t xml:space="preserve">                                       </w:t>
            </w:r>
            <w:r>
              <w:rPr>
                <w:rFonts w:hint="eastAsia" w:ascii="楷体" w:hAnsi="楷体" w:eastAsia="楷体" w:cs="楷体"/>
                <w:color w:val="000000"/>
                <w:sz w:val="21"/>
                <w:szCs w:val="21"/>
              </w:rPr>
              <w:t>100%</w:t>
            </w:r>
            <w:r>
              <w:rPr>
                <w:rFonts w:hint="eastAsia" w:ascii="楷体" w:hAnsi="楷体" w:eastAsia="楷体" w:cs="楷体"/>
                <w:color w:val="000000"/>
                <w:sz w:val="21"/>
                <w:szCs w:val="21"/>
                <w:lang w:val="en-US" w:eastAsia="zh-CN"/>
              </w:rPr>
              <w:t xml:space="preserve">                     </w:t>
            </w:r>
          </w:p>
          <w:p>
            <w:pPr>
              <w:rPr>
                <w:rFonts w:hint="eastAsia" w:ascii="楷体" w:hAnsi="楷体" w:eastAsia="楷体" w:cs="楷体"/>
                <w:color w:val="000000"/>
                <w:sz w:val="21"/>
                <w:szCs w:val="21"/>
              </w:rPr>
            </w:pPr>
            <w:r>
              <w:rPr>
                <w:rFonts w:hint="eastAsia" w:ascii="楷体" w:hAnsi="楷体" w:eastAsia="楷体" w:cs="楷体"/>
                <w:color w:val="000000"/>
                <w:sz w:val="21"/>
                <w:szCs w:val="21"/>
              </w:rPr>
              <w:tab/>
            </w:r>
            <w:r>
              <w:rPr>
                <w:rFonts w:hint="eastAsia" w:ascii="楷体" w:hAnsi="楷体" w:eastAsia="楷体" w:cs="楷体"/>
                <w:color w:val="000000"/>
                <w:sz w:val="21"/>
                <w:szCs w:val="21"/>
                <w:lang w:val="en-US" w:eastAsia="zh-CN"/>
              </w:rPr>
              <w:t>4、</w:t>
            </w:r>
            <w:r>
              <w:rPr>
                <w:rFonts w:hint="eastAsia" w:ascii="楷体" w:hAnsi="楷体" w:eastAsia="楷体" w:cs="楷体"/>
                <w:color w:val="000000"/>
                <w:sz w:val="21"/>
                <w:szCs w:val="21"/>
              </w:rPr>
              <w:t>环保设备完好率100%</w:t>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lang w:val="en-US" w:eastAsia="zh-CN"/>
              </w:rPr>
              <w:t xml:space="preserve">                           </w:t>
            </w:r>
            <w:r>
              <w:rPr>
                <w:rFonts w:hint="eastAsia" w:ascii="楷体" w:hAnsi="楷体" w:eastAsia="楷体" w:cs="楷体"/>
                <w:color w:val="000000"/>
                <w:sz w:val="21"/>
                <w:szCs w:val="21"/>
              </w:rPr>
              <w:t>100%</w:t>
            </w:r>
          </w:p>
          <w:p>
            <w:pPr>
              <w:rPr>
                <w:rFonts w:hint="eastAsia" w:ascii="楷体" w:hAnsi="楷体" w:eastAsia="楷体" w:cs="楷体"/>
                <w:color w:val="000000"/>
                <w:sz w:val="21"/>
                <w:szCs w:val="21"/>
              </w:rPr>
            </w:pPr>
            <w:r>
              <w:rPr>
                <w:rFonts w:hint="eastAsia" w:ascii="楷体" w:hAnsi="楷体" w:eastAsia="楷体" w:cs="楷体"/>
                <w:color w:val="000000"/>
                <w:sz w:val="21"/>
                <w:szCs w:val="21"/>
              </w:rPr>
              <w:t>职业健康安全目标</w:t>
            </w:r>
            <w:r>
              <w:rPr>
                <w:rFonts w:hint="eastAsia" w:ascii="楷体" w:hAnsi="楷体" w:eastAsia="楷体" w:cs="楷体"/>
                <w:color w:val="000000"/>
                <w:sz w:val="21"/>
                <w:szCs w:val="21"/>
              </w:rPr>
              <w:tab/>
            </w:r>
          </w:p>
          <w:p>
            <w:pPr>
              <w:ind w:firstLine="420" w:firstLineChars="200"/>
              <w:rPr>
                <w:rFonts w:hint="eastAsia" w:ascii="楷体" w:hAnsi="楷体" w:eastAsia="楷体" w:cs="楷体"/>
                <w:color w:val="000000"/>
                <w:sz w:val="21"/>
                <w:szCs w:val="21"/>
              </w:rPr>
            </w:pPr>
            <w:r>
              <w:rPr>
                <w:rFonts w:hint="eastAsia" w:ascii="楷体" w:hAnsi="楷体" w:eastAsia="楷体" w:cs="楷体"/>
                <w:color w:val="000000"/>
                <w:sz w:val="21"/>
                <w:szCs w:val="21"/>
                <w:lang w:val="en-US" w:eastAsia="zh-CN"/>
              </w:rPr>
              <w:t>1、</w:t>
            </w:r>
            <w:r>
              <w:rPr>
                <w:rFonts w:hint="eastAsia" w:ascii="楷体" w:hAnsi="楷体" w:eastAsia="楷体" w:cs="楷体"/>
                <w:color w:val="000000"/>
                <w:sz w:val="21"/>
                <w:szCs w:val="21"/>
              </w:rPr>
              <w:t>对生产过程有效控制，重大生产安全人身及责任事故为0</w:t>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lang w:val="en-US" w:eastAsia="zh-CN"/>
              </w:rPr>
              <w:t xml:space="preserve">   </w:t>
            </w:r>
            <w:r>
              <w:rPr>
                <w:rFonts w:hint="eastAsia" w:ascii="楷体" w:hAnsi="楷体" w:eastAsia="楷体" w:cs="楷体"/>
                <w:color w:val="000000"/>
                <w:sz w:val="21"/>
                <w:szCs w:val="21"/>
              </w:rPr>
              <w:t>0</w:t>
            </w:r>
          </w:p>
          <w:p>
            <w:pPr>
              <w:rPr>
                <w:rFonts w:hint="eastAsia" w:ascii="楷体" w:hAnsi="楷体" w:eastAsia="楷体" w:cs="楷体"/>
                <w:color w:val="000000"/>
                <w:sz w:val="21"/>
                <w:szCs w:val="21"/>
              </w:rPr>
            </w:pPr>
            <w:r>
              <w:rPr>
                <w:rFonts w:hint="eastAsia" w:ascii="楷体" w:hAnsi="楷体" w:eastAsia="楷体" w:cs="楷体"/>
                <w:color w:val="000000"/>
                <w:sz w:val="21"/>
                <w:szCs w:val="21"/>
              </w:rPr>
              <w:tab/>
            </w:r>
            <w:r>
              <w:rPr>
                <w:rFonts w:hint="eastAsia" w:ascii="楷体" w:hAnsi="楷体" w:eastAsia="楷体" w:cs="楷体"/>
                <w:color w:val="000000"/>
                <w:sz w:val="21"/>
                <w:szCs w:val="21"/>
                <w:lang w:val="en-US" w:eastAsia="zh-CN"/>
              </w:rPr>
              <w:t>2、</w:t>
            </w:r>
            <w:r>
              <w:rPr>
                <w:rFonts w:hint="eastAsia" w:ascii="楷体" w:hAnsi="楷体" w:eastAsia="楷体" w:cs="楷体"/>
                <w:color w:val="000000"/>
                <w:sz w:val="21"/>
                <w:szCs w:val="21"/>
              </w:rPr>
              <w:t>劳保用品佩戴率95%</w:t>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lang w:val="en-US" w:eastAsia="zh-CN"/>
              </w:rPr>
              <w:t xml:space="preserve">                           </w:t>
            </w:r>
            <w:r>
              <w:rPr>
                <w:rFonts w:hint="eastAsia" w:ascii="楷体" w:hAnsi="楷体" w:eastAsia="楷体" w:cs="楷体"/>
                <w:color w:val="000000"/>
                <w:sz w:val="21"/>
                <w:szCs w:val="21"/>
              </w:rPr>
              <w:t>100%</w:t>
            </w:r>
          </w:p>
          <w:p>
            <w:pPr>
              <w:rPr>
                <w:rFonts w:hint="eastAsia" w:ascii="楷体" w:hAnsi="楷体" w:eastAsia="楷体" w:cs="楷体"/>
                <w:color w:val="000000"/>
                <w:sz w:val="21"/>
                <w:szCs w:val="21"/>
              </w:rPr>
            </w:pPr>
            <w:r>
              <w:rPr>
                <w:rFonts w:hint="eastAsia" w:ascii="楷体" w:hAnsi="楷体" w:eastAsia="楷体" w:cs="楷体"/>
                <w:color w:val="000000"/>
                <w:sz w:val="21"/>
                <w:szCs w:val="21"/>
              </w:rPr>
              <w:tab/>
            </w:r>
            <w:r>
              <w:rPr>
                <w:rFonts w:hint="eastAsia" w:ascii="楷体" w:hAnsi="楷体" w:eastAsia="楷体" w:cs="楷体"/>
                <w:color w:val="000000"/>
                <w:sz w:val="21"/>
                <w:szCs w:val="21"/>
                <w:lang w:val="en-US" w:eastAsia="zh-CN"/>
              </w:rPr>
              <w:t>3、</w:t>
            </w:r>
            <w:r>
              <w:rPr>
                <w:rFonts w:hint="eastAsia" w:ascii="楷体" w:hAnsi="楷体" w:eastAsia="楷体" w:cs="楷体"/>
                <w:color w:val="000000"/>
                <w:sz w:val="21"/>
                <w:szCs w:val="21"/>
              </w:rPr>
              <w:t>触电事故发生率0</w:t>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lang w:val="en-US" w:eastAsia="zh-CN"/>
              </w:rPr>
              <w:t xml:space="preserve">                               </w:t>
            </w:r>
            <w:r>
              <w:rPr>
                <w:rFonts w:hint="eastAsia" w:ascii="楷体" w:hAnsi="楷体" w:eastAsia="楷体" w:cs="楷体"/>
                <w:color w:val="000000"/>
                <w:sz w:val="21"/>
                <w:szCs w:val="21"/>
              </w:rPr>
              <w:t>0</w:t>
            </w:r>
          </w:p>
          <w:p>
            <w:pPr>
              <w:rPr>
                <w:rFonts w:hint="eastAsia" w:ascii="楷体" w:hAnsi="楷体" w:eastAsia="楷体" w:cs="楷体"/>
                <w:color w:val="000000"/>
                <w:sz w:val="21"/>
                <w:szCs w:val="21"/>
              </w:rPr>
            </w:pPr>
            <w:r>
              <w:rPr>
                <w:rFonts w:hint="eastAsia" w:ascii="楷体" w:hAnsi="楷体" w:eastAsia="楷体" w:cs="楷体"/>
                <w:color w:val="000000"/>
                <w:sz w:val="21"/>
                <w:szCs w:val="21"/>
              </w:rPr>
              <w:tab/>
            </w:r>
            <w:r>
              <w:rPr>
                <w:rFonts w:hint="eastAsia" w:ascii="楷体" w:hAnsi="楷体" w:eastAsia="楷体" w:cs="楷体"/>
                <w:color w:val="000000"/>
                <w:sz w:val="21"/>
                <w:szCs w:val="21"/>
                <w:lang w:val="en-US" w:eastAsia="zh-CN"/>
              </w:rPr>
              <w:t>4、</w:t>
            </w:r>
            <w:r>
              <w:rPr>
                <w:rFonts w:hint="eastAsia" w:ascii="楷体" w:hAnsi="楷体" w:eastAsia="楷体" w:cs="楷体"/>
                <w:color w:val="000000"/>
                <w:sz w:val="21"/>
                <w:szCs w:val="21"/>
              </w:rPr>
              <w:t>应急演练实施率100%</w:t>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lang w:val="en-US" w:eastAsia="zh-CN"/>
              </w:rPr>
              <w:t xml:space="preserve">                           </w:t>
            </w:r>
            <w:r>
              <w:rPr>
                <w:rFonts w:hint="eastAsia" w:ascii="楷体" w:hAnsi="楷体" w:eastAsia="楷体" w:cs="楷体"/>
                <w:color w:val="000000"/>
                <w:sz w:val="21"/>
                <w:szCs w:val="21"/>
              </w:rPr>
              <w:t>100%</w:t>
            </w:r>
          </w:p>
          <w:p>
            <w:pPr>
              <w:rPr>
                <w:rFonts w:hint="eastAsia" w:ascii="楷体" w:hAnsi="楷体" w:eastAsia="楷体" w:cs="楷体"/>
                <w:color w:val="000000"/>
                <w:sz w:val="21"/>
                <w:szCs w:val="21"/>
              </w:rPr>
            </w:pPr>
            <w:r>
              <w:rPr>
                <w:rFonts w:hint="eastAsia" w:ascii="楷体" w:hAnsi="楷体" w:eastAsia="楷体" w:cs="楷体"/>
                <w:color w:val="000000"/>
                <w:sz w:val="21"/>
                <w:szCs w:val="21"/>
              </w:rPr>
              <w:tab/>
            </w:r>
            <w:r>
              <w:rPr>
                <w:rFonts w:hint="eastAsia" w:ascii="楷体" w:hAnsi="楷体" w:eastAsia="楷体" w:cs="楷体"/>
                <w:color w:val="000000"/>
                <w:sz w:val="21"/>
                <w:szCs w:val="21"/>
                <w:lang w:val="en-US" w:eastAsia="zh-CN"/>
              </w:rPr>
              <w:t>5、</w:t>
            </w:r>
            <w:r>
              <w:rPr>
                <w:rFonts w:hint="eastAsia" w:ascii="楷体" w:hAnsi="楷体" w:eastAsia="楷体" w:cs="楷体"/>
                <w:color w:val="000000"/>
                <w:sz w:val="21"/>
                <w:szCs w:val="21"/>
              </w:rPr>
              <w:t>火灾事故发生率为0</w:t>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rPr>
              <w:tab/>
            </w:r>
            <w:r>
              <w:rPr>
                <w:rFonts w:hint="eastAsia" w:ascii="楷体" w:hAnsi="楷体" w:eastAsia="楷体" w:cs="楷体"/>
                <w:color w:val="000000"/>
                <w:sz w:val="21"/>
                <w:szCs w:val="21"/>
                <w:lang w:val="en-US" w:eastAsia="zh-CN"/>
              </w:rPr>
              <w:t xml:space="preserve">                           </w:t>
            </w:r>
            <w:r>
              <w:rPr>
                <w:rFonts w:hint="eastAsia" w:ascii="楷体" w:hAnsi="楷体" w:eastAsia="楷体" w:cs="楷体"/>
                <w:color w:val="000000"/>
                <w:sz w:val="21"/>
                <w:szCs w:val="21"/>
              </w:rPr>
              <w:t>0</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查见《环境目标指标管理方案》《安全目标指标管理方案》，环境及安全目标指标均策划了管理方案，有资金投入，有实际完成情况及监督检查记录。</w:t>
            </w:r>
          </w:p>
          <w:p>
            <w:pPr>
              <w:pStyle w:val="2"/>
              <w:rPr>
                <w:rFonts w:hint="eastAsia"/>
                <w:lang w:val="en-US" w:eastAsia="zh-CN"/>
              </w:rPr>
            </w:pPr>
            <w:r>
              <w:rPr>
                <w:rFonts w:hint="eastAsia"/>
                <w:lang w:val="en-US" w:eastAsia="zh-CN"/>
              </w:rPr>
              <w:t>——有效控制粉尘废气的产生和扩散，减少环境污染；现场目测无显著扬尘。</w:t>
            </w:r>
            <w:r>
              <w:rPr>
                <w:rFonts w:hint="eastAsia"/>
                <w:lang w:val="en-US" w:eastAsia="zh-CN"/>
              </w:rPr>
              <w:tab/>
            </w:r>
            <w:r>
              <w:rPr>
                <w:rFonts w:hint="eastAsia"/>
                <w:lang w:val="en-US" w:eastAsia="zh-CN"/>
              </w:rPr>
              <w:t>符合《大气污染物综合排放标准》二级限制</w:t>
            </w:r>
            <w:r>
              <w:rPr>
                <w:rFonts w:hint="eastAsia"/>
                <w:lang w:val="en-US" w:eastAsia="zh-CN"/>
              </w:rPr>
              <w:tab/>
            </w:r>
            <w:r>
              <w:rPr>
                <w:rFonts w:hint="eastAsia"/>
                <w:lang w:val="en-US" w:eastAsia="zh-CN"/>
              </w:rPr>
              <w:t>措施：1.对配料搅拌过程产生的粉尘和废气实施管理；2.在废气产生部位安装除尘器，定期监测；3.现场操作人员实行个人防护（如戴口罩等），减轻人体伤害；4.针对现场操作人员进行培训；5.定期检查，对相关方施加影响。</w:t>
            </w:r>
            <w:r>
              <w:rPr>
                <w:rFonts w:hint="eastAsia"/>
                <w:lang w:val="en-US" w:eastAsia="zh-CN"/>
              </w:rPr>
              <w:tab/>
            </w:r>
            <w:r>
              <w:rPr>
                <w:rFonts w:hint="eastAsia"/>
                <w:lang w:val="en-US" w:eastAsia="zh-CN"/>
              </w:rPr>
              <w:t>生产部</w:t>
            </w:r>
            <w:r>
              <w:rPr>
                <w:rFonts w:hint="eastAsia"/>
                <w:lang w:val="en-US" w:eastAsia="zh-CN"/>
              </w:rPr>
              <w:tab/>
            </w:r>
            <w:r>
              <w:rPr>
                <w:rFonts w:hint="eastAsia"/>
                <w:lang w:val="en-US" w:eastAsia="zh-CN"/>
              </w:rPr>
              <w:t>8000元</w:t>
            </w:r>
            <w:r>
              <w:rPr>
                <w:rFonts w:hint="eastAsia"/>
                <w:lang w:val="en-US" w:eastAsia="zh-CN"/>
              </w:rPr>
              <w:tab/>
            </w:r>
            <w:r>
              <w:rPr>
                <w:rFonts w:hint="eastAsia"/>
                <w:lang w:val="en-US" w:eastAsia="zh-CN"/>
              </w:rPr>
              <w:t>长期</w:t>
            </w:r>
          </w:p>
          <w:p>
            <w:pPr>
              <w:pStyle w:val="2"/>
              <w:rPr>
                <w:rFonts w:hint="eastAsia"/>
                <w:lang w:val="en-US" w:eastAsia="zh-CN"/>
              </w:rPr>
            </w:pPr>
            <w:r>
              <w:rPr>
                <w:rFonts w:hint="eastAsia"/>
                <w:lang w:val="en-US" w:eastAsia="zh-CN"/>
              </w:rPr>
              <w:t>——降低噪声的产生传播</w:t>
            </w:r>
            <w:r>
              <w:rPr>
                <w:rFonts w:hint="eastAsia"/>
                <w:lang w:val="en-US" w:eastAsia="zh-CN"/>
              </w:rPr>
              <w:tab/>
            </w:r>
            <w:r>
              <w:rPr>
                <w:rFonts w:hint="eastAsia"/>
                <w:lang w:val="en-US" w:eastAsia="zh-CN"/>
              </w:rPr>
              <w:t>现场的噪声控制在国家规定范围内，白天：65db， 夜晚：55db</w:t>
            </w:r>
            <w:r>
              <w:rPr>
                <w:rFonts w:hint="eastAsia"/>
                <w:lang w:val="en-US" w:eastAsia="zh-CN"/>
              </w:rPr>
              <w:tab/>
            </w:r>
            <w:r>
              <w:rPr>
                <w:rFonts w:hint="eastAsia"/>
                <w:lang w:val="en-US" w:eastAsia="zh-CN"/>
              </w:rPr>
              <w:t>措施1.进行合理的隔声消声吸声处理；2.设备定期维护；3.厂界监测。</w:t>
            </w:r>
            <w:r>
              <w:rPr>
                <w:rFonts w:hint="eastAsia"/>
                <w:lang w:val="en-US" w:eastAsia="zh-CN"/>
              </w:rPr>
              <w:tab/>
            </w:r>
            <w:r>
              <w:rPr>
                <w:rFonts w:hint="eastAsia"/>
                <w:lang w:val="en-US" w:eastAsia="zh-CN"/>
              </w:rPr>
              <w:t>生产部</w:t>
            </w:r>
            <w:r>
              <w:rPr>
                <w:rFonts w:hint="eastAsia"/>
                <w:lang w:val="en-US" w:eastAsia="zh-CN"/>
              </w:rPr>
              <w:tab/>
            </w:r>
            <w:r>
              <w:rPr>
                <w:rFonts w:hint="eastAsia"/>
                <w:lang w:val="en-US" w:eastAsia="zh-CN"/>
              </w:rPr>
              <w:t>5000元</w:t>
            </w:r>
            <w:r>
              <w:rPr>
                <w:rFonts w:hint="eastAsia"/>
                <w:lang w:val="en-US" w:eastAsia="zh-CN"/>
              </w:rPr>
              <w:tab/>
            </w:r>
            <w:r>
              <w:rPr>
                <w:rFonts w:hint="eastAsia"/>
                <w:lang w:val="en-US" w:eastAsia="zh-CN"/>
              </w:rPr>
              <w:t>长期</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——杜绝职业病事件</w:t>
            </w:r>
            <w:r>
              <w:rPr>
                <w:rFonts w:hint="eastAsia" w:ascii="Times New Roman" w:hAnsi="Times New Roman" w:eastAsia="宋体" w:cs="Times New Roman"/>
                <w:sz w:val="21"/>
                <w:szCs w:val="21"/>
                <w:lang w:val="en-US" w:eastAsia="zh-CN"/>
              </w:rPr>
              <w:tab/>
            </w:r>
            <w:r>
              <w:rPr>
                <w:rFonts w:hint="eastAsia" w:ascii="Times New Roman" w:hAnsi="Times New Roman" w:eastAsia="宋体" w:cs="Times New Roman"/>
                <w:sz w:val="21"/>
                <w:szCs w:val="21"/>
                <w:lang w:val="en-US" w:eastAsia="zh-CN"/>
              </w:rPr>
              <w:t>职业病发生为0</w:t>
            </w:r>
            <w:r>
              <w:rPr>
                <w:rFonts w:hint="eastAsia" w:ascii="Times New Roman" w:hAnsi="Times New Roman" w:eastAsia="宋体" w:cs="Times New Roman"/>
                <w:sz w:val="21"/>
                <w:szCs w:val="21"/>
                <w:lang w:val="en-US" w:eastAsia="zh-CN"/>
              </w:rPr>
              <w:tab/>
            </w:r>
            <w:r>
              <w:rPr>
                <w:rFonts w:hint="eastAsia" w:ascii="Times New Roman" w:hAnsi="Times New Roman" w:eastAsia="宋体" w:cs="Times New Roman"/>
                <w:sz w:val="21"/>
                <w:szCs w:val="21"/>
                <w:lang w:val="en-US" w:eastAsia="zh-CN"/>
              </w:rPr>
              <w:t>措施：1.采用全封闭式搅拌机；2人员正确佩戴劳保用品；3.对员工加强安全培训；</w:t>
            </w:r>
            <w:r>
              <w:rPr>
                <w:rFonts w:hint="eastAsia" w:ascii="Times New Roman" w:hAnsi="Times New Roman" w:eastAsia="宋体" w:cs="Times New Roman"/>
                <w:sz w:val="21"/>
                <w:szCs w:val="21"/>
                <w:lang w:val="en-US" w:eastAsia="zh-CN"/>
              </w:rPr>
              <w:tab/>
            </w:r>
            <w:r>
              <w:rPr>
                <w:rFonts w:hint="eastAsia" w:ascii="Times New Roman" w:hAnsi="Times New Roman" w:eastAsia="宋体" w:cs="Times New Roman"/>
                <w:sz w:val="21"/>
                <w:szCs w:val="21"/>
                <w:lang w:val="en-US" w:eastAsia="zh-CN"/>
              </w:rPr>
              <w:t>生产部</w:t>
            </w:r>
            <w:r>
              <w:rPr>
                <w:rFonts w:hint="eastAsia" w:ascii="Times New Roman" w:hAnsi="Times New Roman" w:eastAsia="宋体" w:cs="Times New Roman"/>
                <w:sz w:val="21"/>
                <w:szCs w:val="21"/>
                <w:lang w:val="en-US" w:eastAsia="zh-CN"/>
              </w:rPr>
              <w:tab/>
            </w:r>
            <w:r>
              <w:rPr>
                <w:rFonts w:hint="eastAsia" w:ascii="Times New Roman" w:hAnsi="Times New Roman" w:eastAsia="宋体" w:cs="Times New Roman"/>
                <w:sz w:val="21"/>
                <w:szCs w:val="21"/>
                <w:lang w:val="en-US" w:eastAsia="zh-CN"/>
              </w:rPr>
              <w:t>5000元</w:t>
            </w:r>
            <w:r>
              <w:rPr>
                <w:rFonts w:hint="eastAsia" w:ascii="Times New Roman" w:hAnsi="Times New Roman" w:eastAsia="宋体" w:cs="Times New Roman"/>
                <w:sz w:val="21"/>
                <w:szCs w:val="21"/>
                <w:lang w:val="en-US" w:eastAsia="zh-CN"/>
              </w:rPr>
              <w:tab/>
            </w:r>
            <w:r>
              <w:rPr>
                <w:rFonts w:hint="eastAsia" w:ascii="Times New Roman" w:hAnsi="Times New Roman" w:eastAsia="宋体" w:cs="Times New Roman"/>
                <w:sz w:val="21"/>
                <w:szCs w:val="21"/>
                <w:lang w:val="en-US" w:eastAsia="zh-CN"/>
              </w:rPr>
              <w:t>长期有效</w:t>
            </w:r>
          </w:p>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完成了阶段性的目标，符合要求。</w:t>
            </w:r>
          </w:p>
        </w:tc>
        <w:tc>
          <w:tcPr>
            <w:tcW w:w="287" w:type="pct"/>
            <w:noWrap w:val="0"/>
            <w:vAlign w:val="top"/>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noWrap w:val="0"/>
            <w:vAlign w:val="center"/>
          </w:tcPr>
          <w:p>
            <w:pPr>
              <w:rPr>
                <w:rFonts w:hint="eastAsia" w:ascii="Times New Roman" w:hAnsi="Times New Roman" w:eastAsia="宋体" w:cs="Times New Roman"/>
                <w:sz w:val="21"/>
                <w:szCs w:val="21"/>
                <w:lang w:val="zh-CN"/>
              </w:rPr>
            </w:pPr>
            <w:r>
              <w:rPr>
                <w:rFonts w:hint="eastAsia" w:ascii="Times New Roman" w:hAnsi="Times New Roman" w:eastAsia="宋体" w:cs="Times New Roman"/>
                <w:sz w:val="21"/>
                <w:szCs w:val="21"/>
                <w:lang w:val="zh-CN"/>
              </w:rPr>
              <w:t>环境因素评价和控制措施的确定</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zh-CN"/>
              </w:rPr>
              <w:t>危险源辨识、风险评价和控制措施的确定</w:t>
            </w:r>
          </w:p>
        </w:tc>
        <w:tc>
          <w:tcPr>
            <w:tcW w:w="415" w:type="pct"/>
            <w:noWrap w:val="0"/>
            <w:vAlign w:val="center"/>
          </w:tcPr>
          <w:p>
            <w:pPr>
              <w:rPr>
                <w:rFonts w:hint="eastAsia" w:ascii="Times New Roman" w:hAnsi="Times New Roman" w:eastAsia="宋体" w:cs="Times New Roman"/>
                <w:sz w:val="21"/>
                <w:szCs w:val="21"/>
                <w:lang w:val="zh-CN"/>
              </w:rPr>
            </w:pPr>
            <w:r>
              <w:rPr>
                <w:rFonts w:hint="eastAsia" w:ascii="Times New Roman" w:hAnsi="Times New Roman" w:eastAsia="宋体" w:cs="Times New Roman"/>
                <w:sz w:val="21"/>
                <w:szCs w:val="21"/>
                <w:lang w:val="zh-CN"/>
              </w:rPr>
              <w:t>E6.1.2</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O6.1.2</w:t>
            </w:r>
          </w:p>
        </w:tc>
        <w:tc>
          <w:tcPr>
            <w:tcW w:w="3786" w:type="pct"/>
            <w:noWrap w:val="0"/>
            <w:vAlign w:val="center"/>
          </w:tcPr>
          <w:p>
            <w:pPr>
              <w:rPr>
                <w:rFonts w:hint="eastAsia" w:ascii="Times New Roman" w:hAnsi="Times New Roman" w:eastAsia="宋体" w:cs="Times New Roman"/>
                <w:sz w:val="21"/>
                <w:szCs w:val="21"/>
                <w:lang w:val="zh-CN"/>
              </w:rPr>
            </w:pPr>
            <w:r>
              <w:rPr>
                <w:rFonts w:hint="eastAsia" w:ascii="Times New Roman" w:hAnsi="Times New Roman" w:eastAsia="宋体" w:cs="Times New Roman"/>
                <w:sz w:val="21"/>
                <w:szCs w:val="21"/>
                <w:lang w:val="zh-CN" w:eastAsia="zh-CN"/>
              </w:rPr>
              <w:t>●查企业</w:t>
            </w:r>
            <w:r>
              <w:rPr>
                <w:rFonts w:hint="eastAsia" w:ascii="Times New Roman" w:hAnsi="Times New Roman" w:eastAsia="宋体" w:cs="Times New Roman"/>
                <w:sz w:val="21"/>
                <w:szCs w:val="21"/>
                <w:lang w:val="zh-CN"/>
              </w:rPr>
              <w:t>编制</w:t>
            </w:r>
            <w:r>
              <w:rPr>
                <w:rFonts w:hint="eastAsia" w:ascii="Times New Roman" w:hAnsi="Times New Roman" w:eastAsia="宋体" w:cs="Times New Roman"/>
                <w:sz w:val="21"/>
                <w:szCs w:val="21"/>
                <w:lang w:val="zh-CN" w:eastAsia="zh-CN"/>
              </w:rPr>
              <w:t>了</w:t>
            </w:r>
            <w:r>
              <w:rPr>
                <w:rFonts w:hint="eastAsia" w:ascii="Times New Roman" w:hAnsi="Times New Roman" w:eastAsia="宋体" w:cs="Times New Roman"/>
                <w:sz w:val="21"/>
                <w:szCs w:val="21"/>
                <w:lang w:val="zh-CN"/>
              </w:rPr>
              <w:t>《环境因素识别与评价控制程序》，其规定内容符合基本标准要求。</w:t>
            </w:r>
          </w:p>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zh-CN"/>
              </w:rPr>
              <w:t>提供</w:t>
            </w:r>
            <w:r>
              <w:rPr>
                <w:rFonts w:hint="eastAsia" w:ascii="Times New Roman" w:hAnsi="Times New Roman" w:eastAsia="宋体" w:cs="Times New Roman"/>
                <w:sz w:val="21"/>
                <w:szCs w:val="21"/>
                <w:lang w:val="zh-CN" w:eastAsia="zh-CN"/>
              </w:rPr>
              <w:t>了各部门</w:t>
            </w:r>
            <w:r>
              <w:rPr>
                <w:rFonts w:hint="eastAsia" w:ascii="Times New Roman" w:hAnsi="Times New Roman" w:eastAsia="宋体" w:cs="Times New Roman"/>
                <w:sz w:val="21"/>
                <w:szCs w:val="21"/>
                <w:lang w:val="zh-CN"/>
              </w:rPr>
              <w:t>《环境因素识别评价表》JL-6.1.2-01</w:t>
            </w:r>
            <w:r>
              <w:rPr>
                <w:rFonts w:hint="eastAsia" w:ascii="Times New Roman" w:hAnsi="Times New Roman" w:eastAsia="宋体" w:cs="Times New Roman"/>
                <w:sz w:val="21"/>
                <w:szCs w:val="21"/>
                <w:lang w:val="zh-CN" w:eastAsia="zh-CN"/>
              </w:rPr>
              <w:t>，</w:t>
            </w:r>
            <w:r>
              <w:rPr>
                <w:rFonts w:hint="eastAsia" w:ascii="Times New Roman" w:hAnsi="Times New Roman" w:eastAsia="宋体" w:cs="Times New Roman"/>
                <w:sz w:val="21"/>
                <w:szCs w:val="21"/>
                <w:lang w:val="en-US" w:eastAsia="zh-CN"/>
              </w:rPr>
              <w:t>涉及</w:t>
            </w:r>
            <w:r>
              <w:rPr>
                <w:rFonts w:hint="eastAsia" w:ascii="Times New Roman" w:hAnsi="Times New Roman" w:eastAsia="宋体" w:cs="Times New Roman"/>
                <w:sz w:val="21"/>
                <w:szCs w:val="21"/>
                <w:lang w:val="zh-CN" w:eastAsia="zh-CN"/>
              </w:rPr>
              <w:t>生产部</w:t>
            </w:r>
            <w:r>
              <w:rPr>
                <w:rFonts w:hint="eastAsia" w:ascii="Times New Roman" w:hAnsi="Times New Roman" w:eastAsia="宋体" w:cs="Times New Roman"/>
                <w:sz w:val="21"/>
                <w:szCs w:val="21"/>
                <w:lang w:val="en-US" w:eastAsia="zh-CN"/>
              </w:rPr>
              <w:t>的环境因素识别如下：</w:t>
            </w:r>
          </w:p>
          <w:p>
            <w:pPr>
              <w:rPr>
                <w:rFonts w:hint="eastAsia" w:ascii="Times New Roman" w:hAnsi="Times New Roman" w:eastAsia="宋体" w:cs="Times New Roman"/>
                <w:sz w:val="21"/>
                <w:szCs w:val="21"/>
                <w:lang w:val="zh-CN"/>
              </w:rPr>
            </w:pPr>
            <w:r>
              <w:rPr>
                <w:rFonts w:hint="eastAsia" w:ascii="Times New Roman" w:hAnsi="Times New Roman" w:eastAsia="宋体" w:cs="Times New Roman"/>
                <w:sz w:val="21"/>
                <w:szCs w:val="21"/>
                <w:lang w:val="zh-CN" w:eastAsia="zh-CN"/>
              </w:rPr>
              <w:t>日常办公过程中水、电资源的消耗，潜在火灾，生产过程中噪声、粉尘排放，汽车尾气，不合格品的废弃、包装物的废弃、标识的废弃、包材的消耗、废弃防疫物资、防尘口罩等，采用是否法评价出重要环境因素，提供了</w:t>
            </w:r>
            <w:r>
              <w:rPr>
                <w:rFonts w:hint="eastAsia" w:ascii="Times New Roman" w:hAnsi="Times New Roman" w:eastAsia="宋体" w:cs="Times New Roman"/>
                <w:sz w:val="21"/>
                <w:szCs w:val="21"/>
                <w:lang w:val="zh-CN"/>
              </w:rPr>
              <w:t>《重要环境因素清单》：涉及</w:t>
            </w:r>
            <w:r>
              <w:rPr>
                <w:rFonts w:hint="eastAsia" w:ascii="Times New Roman" w:hAnsi="Times New Roman" w:eastAsia="宋体" w:cs="Times New Roman"/>
                <w:sz w:val="21"/>
                <w:szCs w:val="21"/>
                <w:lang w:val="en-US" w:eastAsia="zh-CN"/>
              </w:rPr>
              <w:t>技术部</w:t>
            </w:r>
            <w:r>
              <w:rPr>
                <w:rFonts w:hint="eastAsia" w:ascii="Times New Roman" w:hAnsi="Times New Roman" w:eastAsia="宋体" w:cs="Times New Roman"/>
                <w:sz w:val="21"/>
                <w:szCs w:val="21"/>
                <w:lang w:val="zh-CN"/>
              </w:rPr>
              <w:t>的环境因素主要包括：</w:t>
            </w:r>
            <w:r>
              <w:rPr>
                <w:rFonts w:hint="eastAsia" w:ascii="Times New Roman" w:hAnsi="Times New Roman" w:eastAsia="宋体" w:cs="Times New Roman"/>
                <w:sz w:val="21"/>
                <w:szCs w:val="21"/>
                <w:lang w:val="en-US" w:eastAsia="zh-CN"/>
              </w:rPr>
              <w:t>粉尘排放、</w:t>
            </w:r>
            <w:r>
              <w:rPr>
                <w:rFonts w:hint="eastAsia" w:ascii="Times New Roman" w:hAnsi="Times New Roman" w:eastAsia="宋体" w:cs="Times New Roman"/>
                <w:sz w:val="21"/>
                <w:szCs w:val="21"/>
                <w:lang w:val="zh-CN"/>
              </w:rPr>
              <w:t>固体废弃物排放、噪声排放、意外火灾的发生等</w:t>
            </w:r>
            <w:r>
              <w:rPr>
                <w:rFonts w:hint="eastAsia" w:ascii="Times New Roman" w:hAnsi="Times New Roman" w:eastAsia="宋体" w:cs="Times New Roman"/>
                <w:sz w:val="21"/>
                <w:szCs w:val="21"/>
                <w:lang w:val="zh-CN" w:eastAsia="zh-CN"/>
              </w:rPr>
              <w:t>。针对识别出的重要环境因素制定了废弃物管理办法，应急预案，管理办法等措施进行控制，</w:t>
            </w:r>
            <w:r>
              <w:rPr>
                <w:rFonts w:hint="eastAsia" w:ascii="Times New Roman" w:hAnsi="Times New Roman" w:eastAsia="宋体" w:cs="Times New Roman"/>
                <w:sz w:val="21"/>
                <w:szCs w:val="21"/>
                <w:lang w:val="zh-CN"/>
              </w:rPr>
              <w:t>目前环境因素识别基本齐全。</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zh-CN" w:eastAsia="zh-CN"/>
              </w:rPr>
              <w:t>●查企业</w:t>
            </w:r>
            <w:r>
              <w:rPr>
                <w:rFonts w:hint="eastAsia" w:ascii="Times New Roman" w:hAnsi="Times New Roman" w:eastAsia="宋体" w:cs="Times New Roman"/>
                <w:sz w:val="21"/>
                <w:szCs w:val="21"/>
                <w:lang w:val="en-US" w:eastAsia="zh-CN"/>
              </w:rPr>
              <w:t>编制了《危险源辨识及风险评价控制程序》，内容符合标准要求。</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提供了各部门《危险源辨识评价表》，涉及生产部的危险源主要包括：潜在火灾，搬运、交付时物件打击，乱拉、接线路引起触电，粉尘的排放，粉尘吸入尘肺病，劳保用品使用不当引起人员伤害，砸伤、物体打击伤害，车辆伤害，新冠病毒感染等。</w:t>
            </w:r>
          </w:p>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zh-CN" w:eastAsia="zh-CN"/>
              </w:rPr>
              <w:t>采用LEC定量评价法评价出不可接受风险，并编制了《不可接受风险清单》，评价出不可接受风险包括：火灾、机械伤害、触电伤害、</w:t>
            </w:r>
            <w:r>
              <w:rPr>
                <w:rFonts w:hint="eastAsia" w:ascii="Times New Roman" w:hAnsi="Times New Roman" w:eastAsia="宋体" w:cs="Times New Roman"/>
                <w:sz w:val="21"/>
                <w:szCs w:val="21"/>
                <w:lang w:val="en-US" w:eastAsia="zh-CN"/>
              </w:rPr>
              <w:t>噪声</w:t>
            </w:r>
            <w:r>
              <w:rPr>
                <w:rFonts w:hint="eastAsia" w:ascii="Times New Roman" w:hAnsi="Times New Roman" w:eastAsia="宋体" w:cs="Times New Roman"/>
                <w:sz w:val="21"/>
                <w:szCs w:val="21"/>
                <w:lang w:val="zh-CN" w:eastAsia="zh-CN"/>
              </w:rPr>
              <w:t>伤害。针对识别出的不可接受风险，制定了控制措施如：配备灭火设备和消防栓，制定制度及培训，定时检查；制定规定制度，提高大家意识，自觉按操作规程生产。设备定期检定；定期维修设备、定期检查电路系统。上岗前做好安全防护；佩戴防护用品，加强员工保护意识等。</w:t>
            </w:r>
          </w:p>
        </w:tc>
        <w:tc>
          <w:tcPr>
            <w:tcW w:w="287" w:type="pct"/>
            <w:noWrap w:val="0"/>
            <w:vAlign w:val="top"/>
          </w:tcPr>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510" w:type="pct"/>
            <w:noWrap w:val="0"/>
            <w:vAlign w:val="center"/>
          </w:tcPr>
          <w:p>
            <w:pPr>
              <w:rPr>
                <w:rFonts w:hint="eastAsia" w:ascii="Times New Roman" w:hAnsi="Times New Roman" w:eastAsia="宋体" w:cs="Times New Roman"/>
                <w:sz w:val="21"/>
                <w:szCs w:val="21"/>
                <w:lang w:val="zh-CN"/>
              </w:rPr>
            </w:pPr>
            <w:r>
              <w:rPr>
                <w:rFonts w:hint="eastAsia" w:ascii="Times New Roman" w:hAnsi="Times New Roman" w:eastAsia="宋体" w:cs="Times New Roman"/>
                <w:sz w:val="21"/>
                <w:szCs w:val="21"/>
                <w:lang w:val="en-US" w:eastAsia="zh-CN"/>
              </w:rPr>
              <w:t>运行控制</w:t>
            </w:r>
          </w:p>
        </w:tc>
        <w:tc>
          <w:tcPr>
            <w:tcW w:w="415" w:type="pct"/>
            <w:noWrap w:val="0"/>
            <w:vAlign w:val="center"/>
          </w:tcPr>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EO8.1</w:t>
            </w:r>
          </w:p>
        </w:tc>
        <w:tc>
          <w:tcPr>
            <w:tcW w:w="3786" w:type="pct"/>
            <w:noWrap w:val="0"/>
            <w:vAlign w:val="center"/>
          </w:tcPr>
          <w:p>
            <w:pPr>
              <w:rPr>
                <w:rFonts w:hint="eastAsia"/>
                <w:lang w:val="zh-CN" w:eastAsia="zh-CN"/>
              </w:rPr>
            </w:pPr>
            <w:r>
              <w:rPr>
                <w:rFonts w:hint="eastAsia"/>
                <w:lang w:val="zh-CN" w:eastAsia="zh-CN"/>
              </w:rPr>
              <w:t>●本部门应执行的运行控制文件包括：《混凝土搅拌楼（站）安全注意事项》《</w:t>
            </w:r>
            <w:r>
              <w:rPr>
                <w:rFonts w:hint="eastAsia"/>
                <w:lang w:val="zh-CN"/>
              </w:rPr>
              <w:t>环境和职业健康安全运行控制程序</w:t>
            </w:r>
            <w:r>
              <w:rPr>
                <w:rFonts w:hint="eastAsia"/>
                <w:lang w:val="zh-CN" w:eastAsia="zh-CN"/>
              </w:rPr>
              <w:t>》《</w:t>
            </w:r>
            <w:r>
              <w:rPr>
                <w:rFonts w:hint="eastAsia"/>
                <w:lang w:val="zh-CN"/>
              </w:rPr>
              <w:t>节水、节电管理办法</w:t>
            </w:r>
            <w:r>
              <w:rPr>
                <w:rFonts w:hint="eastAsia"/>
                <w:lang w:val="zh-CN" w:eastAsia="zh-CN"/>
              </w:rPr>
              <w:t>》《安全管理制度》《消防管理制度》《员工职业健康及劳动保护管理办法》《触电应急预案》《废弃物管理办法》《消防应急预案》《劳动防护用品管理办法》《绿色生产管理制度》《安全生产责任制》《安全检查制度》《安全生产管理制度》等运行控制文件。</w:t>
            </w:r>
          </w:p>
          <w:p>
            <w:pPr>
              <w:rPr>
                <w:rFonts w:hint="eastAsia"/>
                <w:lang w:val="zh-CN" w:eastAsia="zh-CN"/>
              </w:rPr>
            </w:pPr>
            <w:r>
              <w:rPr>
                <w:rFonts w:hint="eastAsia"/>
                <w:lang w:val="zh-CN" w:eastAsia="zh-CN"/>
              </w:rPr>
              <w:t>运行控制情况：</w:t>
            </w:r>
          </w:p>
          <w:p>
            <w:pPr>
              <w:rPr>
                <w:rFonts w:hint="eastAsia"/>
                <w:lang w:val="zh-CN" w:eastAsia="zh-CN"/>
              </w:rPr>
            </w:pPr>
            <w:r>
              <w:rPr>
                <w:rFonts w:hint="eastAsia"/>
                <w:lang w:val="zh-CN" w:eastAsia="zh-CN"/>
              </w:rPr>
              <w:t>生产过程中使用设备有振动给料机、输送机、搅拌设备、实验设备、输送泵、泵车、搅拌车。</w:t>
            </w:r>
          </w:p>
          <w:p>
            <w:pPr>
              <w:rPr>
                <w:rFonts w:hint="eastAsia"/>
                <w:lang w:val="zh-CN" w:eastAsia="zh-CN"/>
              </w:rPr>
            </w:pPr>
            <w:r>
              <w:rPr>
                <w:rFonts w:hint="eastAsia"/>
                <w:lang w:val="zh-CN" w:eastAsia="zh-CN"/>
              </w:rPr>
              <w:t>扬尘治理：环保设施有水</w:t>
            </w:r>
            <w:r>
              <w:rPr>
                <w:rFonts w:hint="eastAsia"/>
                <w:lang w:val="en-US" w:eastAsia="zh-CN"/>
              </w:rPr>
              <w:t>喷淋系统、雾炮车、</w:t>
            </w:r>
            <w:r>
              <w:rPr>
                <w:rFonts w:hint="eastAsia"/>
                <w:lang w:val="zh-CN" w:eastAsia="zh-CN"/>
              </w:rPr>
              <w:t>集气罩、排气筒、</w:t>
            </w:r>
            <w:r>
              <w:rPr>
                <w:rFonts w:hint="eastAsia"/>
                <w:lang w:val="en-US" w:eastAsia="zh-CN"/>
              </w:rPr>
              <w:t>布袋除尘器</w:t>
            </w:r>
            <w:r>
              <w:rPr>
                <w:rFonts w:hint="eastAsia"/>
                <w:lang w:val="zh-CN"/>
              </w:rPr>
              <w:t>，进行日常维护保养，定期检查风机电机和传动系统；清理吸附装置内杂物，检查吸附装置各部位气密性等，目前使用情况良好。</w:t>
            </w:r>
            <w:r>
              <w:rPr>
                <w:rFonts w:hint="eastAsia"/>
                <w:lang w:val="zh-CN" w:eastAsia="zh-CN"/>
              </w:rPr>
              <w:t>原料库密闭，上方设有水喷淋系统，定时洒水抑尘，砂石料装卸、堆放、上料过程采取喷淋加湿降尘。搅拌生产线配套各筒仓均有脉冲布袋除尘器，集气管道，排气筒对颗粒物进行处理后排放，</w:t>
            </w:r>
            <w:r>
              <w:rPr>
                <w:rFonts w:hint="eastAsia"/>
                <w:lang w:val="zh-CN"/>
              </w:rPr>
              <w:t>排放浓度达标；</w:t>
            </w:r>
          </w:p>
          <w:p>
            <w:pPr>
              <w:rPr>
                <w:rFonts w:hint="eastAsia"/>
                <w:lang w:val="zh-CN" w:eastAsia="zh-CN"/>
              </w:rPr>
            </w:pPr>
            <w:r>
              <w:rPr>
                <w:rFonts w:hint="eastAsia"/>
                <w:lang w:val="zh-CN" w:eastAsia="zh-CN"/>
              </w:rPr>
              <w:t>厂区入口处有洗轮房，所有进入厂区车辆要求国五以下，出入厂区过洗轮房对轮胎进行冲洗，送货车辆采用篷布遮挡，厂区内有新能源雾炮车定期洒水抑制扬尘。</w:t>
            </w:r>
          </w:p>
          <w:p>
            <w:pPr>
              <w:rPr>
                <w:rFonts w:hint="eastAsia"/>
                <w:lang w:val="zh-CN" w:eastAsia="zh-CN"/>
              </w:rPr>
            </w:pPr>
            <w:r>
              <w:rPr>
                <w:rFonts w:hint="eastAsia"/>
                <w:lang w:val="zh-CN" w:eastAsia="zh-CN"/>
              </w:rPr>
              <w:t>废水处理：车辆洗轮房冲洗后的水经沉淀池沉淀后，回用于车辆冲洗，罐车清洗水和搅拌机清洗水经砂石分离器进行砂石分离后，上清液排入搅拌池，回用于生产，生活污水无外排。</w:t>
            </w:r>
          </w:p>
          <w:p>
            <w:pPr>
              <w:rPr>
                <w:rFonts w:hint="eastAsia"/>
                <w:lang w:val="zh-CN" w:eastAsia="zh-CN"/>
              </w:rPr>
            </w:pPr>
            <w:r>
              <w:rPr>
                <w:rFonts w:hint="eastAsia"/>
                <w:lang w:val="zh-CN"/>
              </w:rPr>
              <w:t>生产噪声的排放控制：主要噪声</w:t>
            </w:r>
            <w:r>
              <w:rPr>
                <w:rFonts w:hint="eastAsia"/>
                <w:lang w:val="zh-CN" w:eastAsia="zh-CN"/>
              </w:rPr>
              <w:t>振动给料机、输送机、搅拌设备</w:t>
            </w:r>
            <w:r>
              <w:rPr>
                <w:rFonts w:hint="eastAsia"/>
                <w:lang w:val="zh-CN"/>
              </w:rPr>
              <w:t>、泵车等设备运行过程中产生的机械性噪声，在购置设备时选用低噪声设备，采取厂房</w:t>
            </w:r>
            <w:r>
              <w:rPr>
                <w:rFonts w:hint="eastAsia"/>
                <w:lang w:val="zh-CN" w:eastAsia="zh-CN"/>
              </w:rPr>
              <w:t>隔声</w:t>
            </w:r>
            <w:r>
              <w:rPr>
                <w:rFonts w:hint="eastAsia"/>
                <w:lang w:val="zh-CN"/>
              </w:rPr>
              <w:t>，</w:t>
            </w:r>
            <w:r>
              <w:rPr>
                <w:rFonts w:hint="eastAsia"/>
                <w:lang w:val="zh-CN" w:eastAsia="zh-CN"/>
              </w:rPr>
              <w:t>基础减震，</w:t>
            </w:r>
            <w:r>
              <w:rPr>
                <w:rFonts w:hint="eastAsia"/>
                <w:lang w:val="zh-CN"/>
              </w:rPr>
              <w:t>安装</w:t>
            </w:r>
            <w:r>
              <w:rPr>
                <w:rFonts w:hint="eastAsia"/>
                <w:lang w:val="zh-CN" w:eastAsia="zh-CN"/>
              </w:rPr>
              <w:t>配套</w:t>
            </w:r>
            <w:r>
              <w:rPr>
                <w:rFonts w:hint="eastAsia"/>
                <w:lang w:val="zh-CN"/>
              </w:rPr>
              <w:t>消声器</w:t>
            </w:r>
            <w:r>
              <w:rPr>
                <w:rFonts w:hint="eastAsia"/>
                <w:lang w:val="zh-CN" w:eastAsia="zh-CN"/>
              </w:rPr>
              <w:t>、风机进出口软连接</w:t>
            </w:r>
            <w:r>
              <w:rPr>
                <w:rFonts w:hint="eastAsia"/>
                <w:lang w:val="zh-CN"/>
              </w:rPr>
              <w:t>等措施后，尽可能减小设备噪声。</w:t>
            </w:r>
            <w:r>
              <w:rPr>
                <w:rFonts w:hint="eastAsia"/>
                <w:lang w:val="zh-CN" w:eastAsia="zh-CN"/>
              </w:rPr>
              <w:t>企业配置了在线扬尘噪声监测系统，实时对扬尘和噪声排放进行监控，审核现场查看，排放达标。</w:t>
            </w:r>
          </w:p>
          <w:p>
            <w:pPr>
              <w:rPr>
                <w:rFonts w:hint="eastAsia"/>
                <w:lang w:val="zh-CN"/>
              </w:rPr>
            </w:pPr>
            <w:r>
              <w:rPr>
                <w:rFonts w:hint="eastAsia"/>
                <w:lang w:val="zh-CN"/>
              </w:rPr>
              <w:t>生产和生活固废分类统一处理：</w:t>
            </w:r>
          </w:p>
          <w:p>
            <w:pPr>
              <w:rPr>
                <w:rFonts w:hint="eastAsia"/>
                <w:lang w:val="zh-CN"/>
              </w:rPr>
            </w:pPr>
            <w:r>
              <w:rPr>
                <w:rFonts w:hint="eastAsia"/>
                <w:lang w:val="zh-CN"/>
              </w:rPr>
              <w:t>生产过程中固废包括废原料/废原材料包装袋/</w:t>
            </w:r>
            <w:r>
              <w:rPr>
                <w:rFonts w:hint="eastAsia"/>
                <w:lang w:val="en-US" w:eastAsia="zh-CN"/>
              </w:rPr>
              <w:t>废边角料</w:t>
            </w:r>
            <w:r>
              <w:rPr>
                <w:rFonts w:hint="eastAsia"/>
                <w:lang w:val="zh-CN"/>
              </w:rPr>
              <w:t>等，</w:t>
            </w:r>
            <w:r>
              <w:rPr>
                <w:rFonts w:hint="eastAsia"/>
                <w:lang w:val="zh-CN" w:eastAsia="zh-CN"/>
              </w:rPr>
              <w:t>设置了一般固体废物储藏间</w:t>
            </w:r>
            <w:r>
              <w:rPr>
                <w:rFonts w:hint="eastAsia"/>
                <w:lang w:val="zh-CN"/>
              </w:rPr>
              <w:t>，按可回收和不可回收分别放置，设置分类标识。生产过程中的废包装袋，定期按照可回收垃圾处理；</w:t>
            </w:r>
          </w:p>
          <w:p>
            <w:pPr>
              <w:rPr>
                <w:rFonts w:hint="eastAsia"/>
                <w:lang w:val="zh-CN"/>
              </w:rPr>
            </w:pPr>
            <w:r>
              <w:rPr>
                <w:rFonts w:hint="eastAsia"/>
                <w:lang w:val="zh-CN"/>
              </w:rPr>
              <w:t>办公过程注意节约用电，做到人走灯灭，电脑长时间不用时关机，下班前要关闭电源；办公过程产生的</w:t>
            </w:r>
            <w:r>
              <w:rPr>
                <w:rFonts w:hint="eastAsia"/>
                <w:lang w:val="zh-CN" w:eastAsia="zh-CN"/>
              </w:rPr>
              <w:t>一般</w:t>
            </w:r>
            <w:r>
              <w:rPr>
                <w:rFonts w:hint="eastAsia"/>
                <w:lang w:val="zh-CN"/>
              </w:rPr>
              <w:t>固废</w:t>
            </w:r>
            <w:r>
              <w:rPr>
                <w:rFonts w:hint="eastAsia"/>
                <w:lang w:val="zh-CN" w:eastAsia="zh-CN"/>
              </w:rPr>
              <w:t>（纸张等）</w:t>
            </w:r>
            <w:r>
              <w:rPr>
                <w:rFonts w:hint="eastAsia"/>
                <w:lang w:val="zh-CN"/>
              </w:rPr>
              <w:t>按办公室要求放到指定地点，现场查看无混放现象；</w:t>
            </w:r>
            <w:r>
              <w:rPr>
                <w:rFonts w:hint="eastAsia"/>
                <w:lang w:val="zh-CN" w:eastAsia="zh-CN"/>
              </w:rPr>
              <w:t>生产工人均佩戴了口罩，废弃的防疫口罩等设置专用垃圾桶进行处理，</w:t>
            </w:r>
          </w:p>
          <w:p>
            <w:pPr>
              <w:rPr>
                <w:rFonts w:hint="eastAsia"/>
                <w:lang w:val="zh-CN"/>
              </w:rPr>
            </w:pPr>
            <w:r>
              <w:rPr>
                <w:rFonts w:hint="eastAsia"/>
                <w:lang w:val="zh-CN"/>
              </w:rPr>
              <w:t>杜绝重大火灾事故：</w:t>
            </w:r>
          </w:p>
          <w:p>
            <w:pPr>
              <w:rPr>
                <w:rFonts w:hint="eastAsia"/>
                <w:lang w:val="zh-CN"/>
              </w:rPr>
            </w:pPr>
            <w:r>
              <w:rPr>
                <w:rFonts w:hint="eastAsia"/>
                <w:lang w:val="zh-CN"/>
              </w:rPr>
              <w:t>杜绝重大机械伤害控制情况：现场有必要安全标识</w:t>
            </w:r>
            <w:r>
              <w:rPr>
                <w:rFonts w:hint="eastAsia"/>
                <w:lang w:val="zh-CN" w:eastAsia="zh-CN"/>
              </w:rPr>
              <w:t>（包括当心触电、禁止攀爬、禁止烟火、当心机械砸手等各类安全标识）</w:t>
            </w:r>
            <w:r>
              <w:rPr>
                <w:rFonts w:hint="eastAsia"/>
                <w:lang w:val="zh-CN"/>
              </w:rPr>
              <w:t>、工人均佩戴劳动防护用品、公司对车间每月进行一次安全生产大检查，查见对工人进行三级安全培训的培训记录，制定了相应的应急预案。近一年内未出现过工伤事故。</w:t>
            </w:r>
          </w:p>
          <w:p>
            <w:pPr>
              <w:rPr>
                <w:rFonts w:hint="eastAsia"/>
                <w:lang w:val="zh-CN"/>
              </w:rPr>
            </w:pPr>
            <w:r>
              <w:rPr>
                <w:rFonts w:hint="eastAsia"/>
                <w:lang w:val="zh-CN"/>
              </w:rPr>
              <w:t>触电情况：现场工人劳保用品配备和设备电源开关管理等基本符合要求；电工定期对现场设备接地情况定期进行检查，确保设备接地良好。</w:t>
            </w:r>
          </w:p>
          <w:p>
            <w:pPr>
              <w:rPr>
                <w:rFonts w:hint="eastAsia"/>
                <w:lang w:val="zh-CN"/>
              </w:rPr>
            </w:pPr>
            <w:r>
              <w:rPr>
                <w:rFonts w:hint="eastAsia"/>
                <w:lang w:val="zh-CN"/>
              </w:rPr>
              <w:t>仓库：原材料库存放的原材料/成品库房存放少量成品，其分类存放，有标识，现场观察基本符合要求。</w:t>
            </w:r>
          </w:p>
          <w:p>
            <w:pPr>
              <w:rPr>
                <w:rFonts w:hint="eastAsia"/>
                <w:lang w:val="zh-CN"/>
              </w:rPr>
            </w:pPr>
            <w:r>
              <w:rPr>
                <w:rFonts w:hint="eastAsia"/>
                <w:lang w:val="zh-CN"/>
              </w:rPr>
              <w:t>货物装卸过程要求进出车辆要求进入公司附近开始不鸣喇叭；装卸过程注意协调指挥，互相防护，避免跌落、砸伤、车辆伤害等。</w:t>
            </w:r>
          </w:p>
          <w:p>
            <w:pPr>
              <w:rPr>
                <w:rFonts w:hint="eastAsia"/>
                <w:lang w:val="zh-CN"/>
              </w:rPr>
            </w:pPr>
            <w:r>
              <w:rPr>
                <w:rFonts w:hint="eastAsia"/>
                <w:lang w:val="zh-CN"/>
              </w:rPr>
              <w:t>员工按要求佩戴了手套、</w:t>
            </w:r>
            <w:r>
              <w:rPr>
                <w:rFonts w:hint="eastAsia"/>
                <w:lang w:val="zh-CN" w:eastAsia="zh-CN"/>
              </w:rPr>
              <w:t>口罩</w:t>
            </w:r>
            <w:r>
              <w:rPr>
                <w:rFonts w:hint="eastAsia"/>
                <w:lang w:val="zh-CN"/>
              </w:rPr>
              <w:t>。操作过程中，互相护卫。</w:t>
            </w:r>
          </w:p>
          <w:p>
            <w:pPr>
              <w:rPr>
                <w:rFonts w:hint="eastAsia"/>
                <w:lang w:val="zh-CN"/>
              </w:rPr>
            </w:pPr>
            <w:r>
              <w:rPr>
                <w:rFonts w:hint="eastAsia"/>
                <w:lang w:val="zh-CN"/>
              </w:rPr>
              <w:t>仓库搬运工人配备了劳保服、手套等劳保用品，现场操作人员佩戴齐全。</w:t>
            </w:r>
          </w:p>
          <w:p>
            <w:pPr>
              <w:rPr>
                <w:rFonts w:hint="eastAsia"/>
                <w:lang w:val="zh-CN"/>
              </w:rPr>
            </w:pPr>
            <w:r>
              <w:rPr>
                <w:rFonts w:hint="eastAsia"/>
                <w:lang w:val="zh-CN"/>
              </w:rPr>
              <w:t>潜在火灾的控制情况：提供了火灾应急预案。</w:t>
            </w:r>
          </w:p>
          <w:p>
            <w:pPr>
              <w:rPr>
                <w:rFonts w:hint="eastAsia"/>
                <w:lang w:val="zh-CN"/>
              </w:rPr>
            </w:pPr>
            <w:r>
              <w:rPr>
                <w:rFonts w:hint="eastAsia"/>
                <w:lang w:val="zh-CN"/>
              </w:rPr>
              <w:t>对仓库库存放产品每月检查一次，检查内容有产品库存情况、防护情况等，目前控制情况良好</w:t>
            </w:r>
            <w:r>
              <w:rPr>
                <w:rFonts w:hint="eastAsia"/>
                <w:lang w:val="zh-CN" w:eastAsia="zh-CN"/>
              </w:rPr>
              <w:t>。</w:t>
            </w:r>
          </w:p>
          <w:p>
            <w:pPr>
              <w:rPr>
                <w:rFonts w:hint="eastAsia"/>
              </w:rPr>
            </w:pPr>
            <w:r>
              <w:rPr>
                <w:rFonts w:hint="eastAsia"/>
              </w:rPr>
              <w:drawing>
                <wp:inline distT="0" distB="0" distL="114300" distR="114300">
                  <wp:extent cx="1936115" cy="2523490"/>
                  <wp:effectExtent l="0" t="0" r="6985" b="381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6"/>
                          <a:stretch>
                            <a:fillRect/>
                          </a:stretch>
                        </pic:blipFill>
                        <pic:spPr>
                          <a:xfrm>
                            <a:off x="0" y="0"/>
                            <a:ext cx="1936115" cy="2523490"/>
                          </a:xfrm>
                          <a:prstGeom prst="rect">
                            <a:avLst/>
                          </a:prstGeom>
                          <a:noFill/>
                          <a:ln w="9525">
                            <a:noFill/>
                          </a:ln>
                        </pic:spPr>
                      </pic:pic>
                    </a:graphicData>
                  </a:graphic>
                </wp:inline>
              </w:drawing>
            </w:r>
            <w:r>
              <w:rPr>
                <w:rFonts w:hint="eastAsia"/>
                <w:lang w:val="en-US" w:eastAsia="zh-CN"/>
              </w:rPr>
              <w:t xml:space="preserve"> </w:t>
            </w:r>
            <w:r>
              <w:rPr>
                <w:rFonts w:hint="eastAsia"/>
              </w:rPr>
              <w:drawing>
                <wp:inline distT="0" distB="0" distL="114300" distR="114300">
                  <wp:extent cx="1975485" cy="2526665"/>
                  <wp:effectExtent l="0" t="0" r="5715" b="63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7"/>
                          <a:stretch>
                            <a:fillRect/>
                          </a:stretch>
                        </pic:blipFill>
                        <pic:spPr>
                          <a:xfrm>
                            <a:off x="0" y="0"/>
                            <a:ext cx="1975485" cy="2526665"/>
                          </a:xfrm>
                          <a:prstGeom prst="rect">
                            <a:avLst/>
                          </a:prstGeom>
                          <a:noFill/>
                          <a:ln w="9525">
                            <a:noFill/>
                          </a:ln>
                        </pic:spPr>
                      </pic:pic>
                    </a:graphicData>
                  </a:graphic>
                </wp:inline>
              </w:drawing>
            </w:r>
            <w:r>
              <w:rPr>
                <w:rFonts w:hint="eastAsia"/>
              </w:rPr>
              <w:drawing>
                <wp:inline distT="0" distB="0" distL="114300" distR="114300">
                  <wp:extent cx="2090420" cy="2569845"/>
                  <wp:effectExtent l="0" t="0" r="5080" b="825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8"/>
                          <a:stretch>
                            <a:fillRect/>
                          </a:stretch>
                        </pic:blipFill>
                        <pic:spPr>
                          <a:xfrm>
                            <a:off x="0" y="0"/>
                            <a:ext cx="2090420" cy="2569845"/>
                          </a:xfrm>
                          <a:prstGeom prst="rect">
                            <a:avLst/>
                          </a:prstGeom>
                          <a:noFill/>
                          <a:ln w="9525">
                            <a:noFill/>
                          </a:ln>
                        </pic:spPr>
                      </pic:pic>
                    </a:graphicData>
                  </a:graphic>
                </wp:inline>
              </w:drawing>
            </w:r>
          </w:p>
          <w:p>
            <w:pPr>
              <w:pStyle w:val="2"/>
              <w:rPr>
                <w:rFonts w:hint="eastAsia" w:ascii="楷体" w:hAnsi="楷体" w:eastAsia="楷体" w:cs="楷体"/>
                <w:sz w:val="21"/>
                <w:szCs w:val="21"/>
              </w:rPr>
            </w:pPr>
          </w:p>
          <w:p>
            <w:pPr>
              <w:pStyle w:val="2"/>
              <w:rPr>
                <w:rFonts w:hint="eastAsia" w:ascii="楷体" w:hAnsi="楷体" w:eastAsia="宋体" w:cs="楷体"/>
                <w:sz w:val="21"/>
                <w:szCs w:val="21"/>
                <w:lang w:val="en-US" w:eastAsia="zh-CN"/>
              </w:rPr>
            </w:pPr>
            <w:r>
              <w:drawing>
                <wp:inline distT="0" distB="0" distL="114300" distR="114300">
                  <wp:extent cx="2258060" cy="2564130"/>
                  <wp:effectExtent l="0" t="0" r="254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2258060" cy="25641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255520" cy="2679700"/>
                  <wp:effectExtent l="0" t="0" r="508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a:stretch>
                            <a:fillRect/>
                          </a:stretch>
                        </pic:blipFill>
                        <pic:spPr>
                          <a:xfrm>
                            <a:off x="0" y="0"/>
                            <a:ext cx="2255520" cy="2679700"/>
                          </a:xfrm>
                          <a:prstGeom prst="rect">
                            <a:avLst/>
                          </a:prstGeom>
                          <a:noFill/>
                          <a:ln>
                            <a:noFill/>
                          </a:ln>
                        </pic:spPr>
                      </pic:pic>
                    </a:graphicData>
                  </a:graphic>
                </wp:inline>
              </w:drawing>
            </w:r>
            <w:bookmarkStart w:id="0" w:name="_GoBack"/>
            <w:r>
              <w:drawing>
                <wp:inline distT="0" distB="0" distL="114300" distR="114300">
                  <wp:extent cx="1866900" cy="25971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1866900" cy="2597150"/>
                          </a:xfrm>
                          <a:prstGeom prst="rect">
                            <a:avLst/>
                          </a:prstGeom>
                          <a:noFill/>
                          <a:ln>
                            <a:noFill/>
                          </a:ln>
                        </pic:spPr>
                      </pic:pic>
                    </a:graphicData>
                  </a:graphic>
                </wp:inline>
              </w:drawing>
            </w:r>
            <w:bookmarkEnd w:id="0"/>
          </w:p>
        </w:tc>
        <w:tc>
          <w:tcPr>
            <w:tcW w:w="287" w:type="pct"/>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510" w:type="pct"/>
            <w:noWrap w:val="0"/>
            <w:vAlign w:val="top"/>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应急准备和响应</w:t>
            </w:r>
          </w:p>
        </w:tc>
        <w:tc>
          <w:tcPr>
            <w:tcW w:w="415" w:type="pct"/>
            <w:noWrap w:val="0"/>
            <w:vAlign w:val="top"/>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zh-CN"/>
              </w:rPr>
              <w:t>E</w:t>
            </w:r>
            <w:r>
              <w:rPr>
                <w:rFonts w:hint="eastAsia" w:ascii="Times New Roman" w:hAnsi="Times New Roman" w:eastAsia="宋体" w:cs="Times New Roman"/>
                <w:sz w:val="21"/>
                <w:szCs w:val="21"/>
                <w:lang w:val="en-US" w:eastAsia="zh-CN"/>
              </w:rPr>
              <w:t>O</w:t>
            </w:r>
            <w:r>
              <w:rPr>
                <w:rFonts w:hint="eastAsia" w:ascii="Times New Roman" w:hAnsi="Times New Roman" w:eastAsia="宋体" w:cs="Times New Roman"/>
                <w:sz w:val="21"/>
                <w:szCs w:val="21"/>
                <w:lang w:val="zh-CN"/>
              </w:rPr>
              <w:t>8.2</w:t>
            </w:r>
          </w:p>
        </w:tc>
        <w:tc>
          <w:tcPr>
            <w:tcW w:w="3786" w:type="pct"/>
            <w:noWrap w:val="0"/>
            <w:vAlign w:val="center"/>
          </w:tcPr>
          <w:p>
            <w:pP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zh-CN" w:eastAsia="zh-CN"/>
              </w:rPr>
              <w:t>公司编制了《应急准备与响应控制程序》，编制了《消防应急预案》《触电应急预案》《生产现场扬尘（粉尘）控制程序与应急预案》《新冠肺炎应急预案》等，生产部按按公司要求参与了公司组织的应急演练</w:t>
            </w:r>
            <w:r>
              <w:rPr>
                <w:rFonts w:hint="eastAsia" w:ascii="Times New Roman" w:hAnsi="Times New Roman" w:eastAsia="宋体" w:cs="Times New Roman"/>
                <w:sz w:val="21"/>
                <w:szCs w:val="21"/>
                <w:lang w:val="en-US" w:eastAsia="zh-CN"/>
              </w:rPr>
              <w:t>:</w:t>
            </w:r>
          </w:p>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2021年10月16日</w:t>
            </w:r>
            <w:r>
              <w:rPr>
                <w:rFonts w:hint="eastAsia" w:ascii="Times New Roman" w:hAnsi="Times New Roman" w:eastAsia="宋体" w:cs="Times New Roman"/>
                <w:sz w:val="21"/>
                <w:szCs w:val="21"/>
                <w:lang w:val="en-US" w:eastAsia="zh-CN"/>
              </w:rPr>
              <w:t>,参加了公司组织的触电伤害应急演练，</w:t>
            </w:r>
          </w:p>
          <w:p>
            <w:pP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2021年11月12日，参加了公司组织的机械伤害应急演练，</w:t>
            </w:r>
          </w:p>
          <w:p>
            <w:pPr>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eastAsia="zh-CN"/>
              </w:rPr>
              <w:t>2021年12月19日，参加了公司组织的火灾应急演练</w:t>
            </w:r>
            <w:r>
              <w:rPr>
                <w:rFonts w:hint="eastAsia" w:ascii="Times New Roman" w:hAnsi="Times New Roman" w:eastAsia="宋体" w:cs="Times New Roman"/>
                <w:sz w:val="21"/>
                <w:szCs w:val="21"/>
              </w:rPr>
              <w:t>。</w:t>
            </w:r>
          </w:p>
          <w:p>
            <w:pPr>
              <w:rPr>
                <w:rFonts w:hint="eastAsia" w:ascii="Times New Roman" w:hAnsi="Times New Roman" w:eastAsia="宋体" w:cs="Times New Roman"/>
                <w:sz w:val="21"/>
                <w:szCs w:val="21"/>
                <w:lang w:val="en-US" w:eastAsia="zh-CN"/>
              </w:rPr>
            </w:pPr>
            <w:r>
              <w:rPr>
                <w:rFonts w:hint="eastAsia" w:cs="Times New Roman"/>
                <w:sz w:val="21"/>
                <w:szCs w:val="21"/>
                <w:lang w:eastAsia="zh-CN"/>
              </w:rPr>
              <w:t>现场查看</w:t>
            </w:r>
            <w:r>
              <w:rPr>
                <w:rFonts w:hint="eastAsia" w:cs="Times New Roman"/>
                <w:sz w:val="21"/>
                <w:szCs w:val="21"/>
                <w:lang w:val="en-US" w:eastAsia="zh-CN"/>
              </w:rPr>
              <w:t>控制室</w:t>
            </w:r>
            <w:r>
              <w:rPr>
                <w:rFonts w:hint="eastAsia" w:cs="Times New Roman"/>
                <w:sz w:val="21"/>
                <w:szCs w:val="21"/>
                <w:lang w:eastAsia="zh-CN"/>
              </w:rPr>
              <w:t>、</w:t>
            </w:r>
            <w:r>
              <w:rPr>
                <w:rFonts w:hint="eastAsia" w:cs="Times New Roman"/>
                <w:sz w:val="21"/>
                <w:szCs w:val="21"/>
                <w:lang w:val="en-US" w:eastAsia="zh-CN"/>
              </w:rPr>
              <w:t>车间</w:t>
            </w:r>
            <w:r>
              <w:rPr>
                <w:rFonts w:hint="eastAsia" w:cs="Times New Roman"/>
                <w:sz w:val="21"/>
                <w:szCs w:val="21"/>
                <w:lang w:eastAsia="zh-CN"/>
              </w:rPr>
              <w:t>的灭火器，均在有效期内。</w:t>
            </w:r>
            <w:r>
              <w:rPr>
                <w:rFonts w:hint="eastAsia" w:cs="Times New Roman"/>
                <w:sz w:val="21"/>
                <w:szCs w:val="21"/>
                <w:lang w:val="en-US" w:eastAsia="zh-CN"/>
              </w:rPr>
              <w:t>详见办公室EO8.2条款记录。</w:t>
            </w:r>
          </w:p>
        </w:tc>
        <w:tc>
          <w:tcPr>
            <w:tcW w:w="287" w:type="pct"/>
            <w:noWrap w:val="0"/>
            <w:vAlign w:val="center"/>
          </w:tcPr>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Y</w:t>
            </w:r>
          </w:p>
        </w:tc>
      </w:tr>
    </w:tbl>
    <w:p>
      <w:pPr>
        <w:pStyle w:val="5"/>
      </w:pPr>
    </w:p>
    <w:p>
      <w:pPr>
        <w:pStyle w:val="5"/>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2049" o:spid="_x0000_s2049"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6"/>
      <w:pBdr>
        <w:bottom w:val="none" w:color="auto" w:sz="0" w:space="0"/>
      </w:pBdr>
      <w:spacing w:line="320" w:lineRule="exact"/>
      <w:ind w:firstLine="756" w:firstLineChars="400"/>
      <w:jc w:val="left"/>
    </w:pPr>
    <w:r>
      <w:rPr>
        <w:rStyle w:val="12"/>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2Y3MmNiNTA4Y2RiYTNkMzhmODU1Yjg5OTYxMzY5NzMifQ=="/>
  </w:docVars>
  <w:rsids>
    <w:rsidRoot w:val="00172A27"/>
    <w:rsid w:val="14E95FDD"/>
    <w:rsid w:val="17ED511C"/>
    <w:rsid w:val="4EC72940"/>
    <w:rsid w:val="7F1633B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qFormat/>
    <w:uiPriority w:val="0"/>
    <w:pPr>
      <w:spacing w:after="120"/>
    </w:pPr>
    <w:rPr>
      <w:szCs w:val="24"/>
    </w:rPr>
  </w:style>
  <w:style w:type="paragraph" w:styleId="4">
    <w:name w:val="Balloon Text"/>
    <w:basedOn w:val="1"/>
    <w:link w:val="11"/>
    <w:semiHidden/>
    <w:unhideWhenUsed/>
    <w:qFormat/>
    <w:uiPriority w:val="99"/>
    <w:rPr>
      <w:sz w:val="18"/>
      <w:szCs w:val="18"/>
    </w:r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next w:val="1"/>
    <w:link w:val="9"/>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8"/>
    <w:link w:val="6"/>
    <w:qFormat/>
    <w:uiPriority w:val="99"/>
    <w:rPr>
      <w:rFonts w:ascii="Times New Roman" w:hAnsi="Times New Roman" w:eastAsia="宋体" w:cs="Times New Roman"/>
      <w:sz w:val="18"/>
      <w:szCs w:val="18"/>
    </w:rPr>
  </w:style>
  <w:style w:type="character" w:customStyle="1" w:styleId="10">
    <w:name w:val="页脚 Char"/>
    <w:basedOn w:val="8"/>
    <w:link w:val="5"/>
    <w:qFormat/>
    <w:uiPriority w:val="99"/>
    <w:rPr>
      <w:rFonts w:ascii="Times New Roman" w:hAnsi="Times New Roman" w:eastAsia="宋体" w:cs="Times New Roman"/>
      <w:sz w:val="18"/>
      <w:szCs w:val="18"/>
    </w:rPr>
  </w:style>
  <w:style w:type="character" w:customStyle="1" w:styleId="11">
    <w:name w:val="批注框文本 Char"/>
    <w:basedOn w:val="8"/>
    <w:link w:val="4"/>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 w:type="paragraph" w:customStyle="1" w:styleId="13">
    <w:name w:val="正文 首行缩进:  2 字符"/>
    <w:basedOn w:val="1"/>
    <w:qFormat/>
    <w:uiPriority w:val="0"/>
    <w:pPr>
      <w:ind w:firstLine="200" w:firstLineChars="200"/>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103</Words>
  <Characters>113</Characters>
  <Lines>1</Lines>
  <Paragraphs>1</Paragraphs>
  <TotalTime>0</TotalTime>
  <ScaleCrop>false</ScaleCrop>
  <LinksUpToDate>false</LinksUpToDate>
  <CharactersWithSpaces>116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至鱼</cp:lastModifiedBy>
  <dcterms:modified xsi:type="dcterms:W3CDTF">2022-06-10T06:21:21Z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2052-11.1.0.11744</vt:lpwstr>
  </property>
</Properties>
</file>