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61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890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安义县天航能源有限公司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89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江西省南昌市安义县万埠镇桃一村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890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江西省南昌市安义县万埠镇桃一村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刘存伟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15970641639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591949981@qq.com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31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425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0727-2022-Q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31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9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31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89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3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89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31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890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90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生物质颗粒的加工和销售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06.01.00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90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31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9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5" w:name="审核日期"/>
            <w:r>
              <w:rPr>
                <w:rFonts w:hint="eastAsia"/>
                <w:b/>
                <w:sz w:val="20"/>
              </w:rPr>
              <w:t>年月日 上午至年月日 下午</w:t>
            </w:r>
            <w:bookmarkEnd w:id="25"/>
            <w:r>
              <w:rPr>
                <w:rFonts w:hint="eastAsia"/>
                <w:b/>
                <w:sz w:val="20"/>
              </w:rPr>
              <w:t>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1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89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  <w:r>
              <w:rPr>
                <w:rFonts w:hint="eastAsia"/>
                <w:b/>
                <w:sz w:val="20"/>
              </w:rPr>
              <w:t>日上午至</w:t>
            </w:r>
            <w:r>
              <w:rPr>
                <w:rFonts w:hint="eastAsia"/>
                <w:b/>
                <w:sz w:val="20"/>
                <w:lang w:val="en-US" w:eastAsia="zh-CN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  <w:lang w:val="en-US" w:eastAsia="zh-CN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  <w:lang w:val="en-US" w:eastAsia="zh-CN"/>
              </w:rPr>
              <w:t>31</w:t>
            </w:r>
            <w:r>
              <w:rPr>
                <w:rFonts w:hint="eastAsia"/>
                <w:b/>
                <w:sz w:val="20"/>
              </w:rPr>
              <w:t>日下午 (共</w:t>
            </w:r>
            <w:r>
              <w:rPr>
                <w:rFonts w:hint="eastAsia"/>
                <w:b/>
                <w:sz w:val="20"/>
                <w:lang w:val="en-US" w:eastAsia="zh-CN"/>
              </w:rPr>
              <w:t>1.0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9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张星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06.01.00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drawing>
                <wp:inline distT="0" distB="0" distL="114300" distR="114300">
                  <wp:extent cx="571500" cy="4064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13731692448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2022.5.30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2022.5.30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2022.5.30</w:t>
            </w:r>
          </w:p>
        </w:tc>
      </w:tr>
    </w:tbl>
    <w:p/>
    <w:tbl>
      <w:tblPr>
        <w:tblStyle w:val="6"/>
        <w:tblpPr w:leftFromText="180" w:rightFromText="180" w:vertAnchor="text" w:horzAnchor="page" w:tblpX="902" w:tblpY="740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0"/>
        <w:gridCol w:w="853"/>
        <w:gridCol w:w="3038"/>
        <w:gridCol w:w="2469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88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29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-8:45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bookmarkStart w:id="27" w:name="_GoBack" w:colFirst="5" w:colLast="5"/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8：45-10：00</w:t>
            </w:r>
          </w:p>
        </w:tc>
        <w:tc>
          <w:tcPr>
            <w:tcW w:w="853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企业基本信息（资质验证/范围再确认 /一阶段问题验证/投诉或事故/ 政府主管部门抽查情况）内、外部因素相关信息的确定，监测结果的应对；相关方需求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管评实施情况；体系的运行现状及改进的要求；通过内审和管理评审结果确定改进需求和机会；资质情况。</w:t>
            </w:r>
          </w:p>
        </w:tc>
        <w:tc>
          <w:tcPr>
            <w:tcW w:w="2469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4.1/4.2/4.3/4.4/5.1/5.2/5.3/6.1/6.2/6.3/7.1.1/9.3/10.1/10.3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00-11：00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行政部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部门职责和权限；目标实现情况；部门职责的落实，人员聘用，组织知识、培训，能力、意识的培养；企业知识管理的方法、措施及效果；沟通方式和内容，形成文件的信息；与产品和服务有关要求的确定；外部提供过程、产品及产品的控制；分析与评价;内部审核实施及有效性；;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5.3/6.2/7.1.2/7.1.6/7.2-7.5/</w:t>
            </w:r>
            <w:r>
              <w:rPr>
                <w:rFonts w:hint="eastAsia"/>
                <w:lang w:val="en-US" w:eastAsia="zh-CN"/>
              </w:rPr>
              <w:t>9.1.1</w:t>
            </w:r>
            <w:r>
              <w:rPr>
                <w:rFonts w:hint="eastAsia"/>
              </w:rPr>
              <w:t>/9.1.3/9.2</w:t>
            </w:r>
            <w:r>
              <w:rPr>
                <w:rFonts w:hint="eastAsia"/>
                <w:lang w:val="en-US" w:eastAsia="zh-CN"/>
              </w:rPr>
              <w:t>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00-12：30</w:t>
            </w:r>
          </w:p>
        </w:tc>
        <w:tc>
          <w:tcPr>
            <w:tcW w:w="853" w:type="dxa"/>
            <w:shd w:val="clear" w:color="auto" w:fill="F2DCDC" w:themeFill="accent2" w:themeFillTint="32"/>
            <w:vAlign w:val="top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楷体_GB2312" w:eastAsia="楷体_GB2312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</w:rPr>
              <w:t>部门职责和权限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采购过程的控制</w:t>
            </w:r>
            <w:r>
              <w:rPr>
                <w:rFonts w:hint="eastAsia"/>
                <w:lang w:eastAsia="zh-CN"/>
              </w:rPr>
              <w:t>；顾客</w:t>
            </w:r>
            <w:r>
              <w:rPr>
                <w:rFonts w:hint="eastAsia"/>
                <w:lang w:val="en-US" w:eastAsia="zh-CN"/>
              </w:rPr>
              <w:t>外部供方的</w:t>
            </w:r>
            <w:r>
              <w:rPr>
                <w:rFonts w:hint="eastAsia"/>
                <w:lang w:eastAsia="zh-CN"/>
              </w:rPr>
              <w:t xml:space="preserve">财产； 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5.3/6.2/8.4/8.5.3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-13：00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休息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-14：45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</w:t>
            </w:r>
          </w:p>
        </w:tc>
        <w:tc>
          <w:tcPr>
            <w:tcW w:w="303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部门职责和权限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销售过程的策划；</w:t>
            </w:r>
            <w:r>
              <w:rPr>
                <w:rFonts w:hint="eastAsia"/>
              </w:rPr>
              <w:t>销售过程的控制</w:t>
            </w:r>
            <w:r>
              <w:rPr>
                <w:rFonts w:hint="eastAsia"/>
                <w:lang w:eastAsia="zh-CN"/>
              </w:rPr>
              <w:t>；交付后活动； 顾客满意；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5.3/6.2/8.1/8.2/8.5.1/8.5.5/9.1.2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F2DCDC" w:themeFill="accent2" w:themeFillTint="32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14：45-16：45</w:t>
            </w:r>
          </w:p>
        </w:tc>
        <w:tc>
          <w:tcPr>
            <w:tcW w:w="853" w:type="dxa"/>
            <w:shd w:val="clear" w:color="auto" w:fill="F2DCDC" w:themeFill="accent2" w:themeFillTint="32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3038" w:type="dxa"/>
            <w:shd w:val="clear" w:color="auto" w:fill="F2DCDC" w:themeFill="accent2" w:themeFillTint="32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生产和服务提供；标识和可追溯性管理；更改控制；产品和服务的放行；不合格输出的控制、纠正措施</w:t>
            </w:r>
          </w:p>
        </w:tc>
        <w:tc>
          <w:tcPr>
            <w:tcW w:w="2469" w:type="dxa"/>
            <w:shd w:val="clear" w:color="auto" w:fill="F2DCDC" w:themeFill="accen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5.3/6.2/7.1.3/7.1.4/</w:t>
            </w:r>
            <w:r>
              <w:rPr>
                <w:rFonts w:ascii="楷体" w:hAnsi="楷体" w:eastAsia="楷体" w:cs="楷体"/>
                <w:sz w:val="21"/>
                <w:szCs w:val="21"/>
              </w:rPr>
              <w:t>7.1.5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/8.1/8.3 / 8.5 1/8.5.2/8.5.4/</w:t>
            </w:r>
            <w:r>
              <w:rPr>
                <w:rFonts w:ascii="楷体" w:hAnsi="楷体" w:eastAsia="楷体" w:cs="楷体"/>
                <w:sz w:val="21"/>
                <w:szCs w:val="21"/>
              </w:rPr>
              <w:t>8.6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/ 8.7/10.2</w:t>
            </w:r>
          </w:p>
        </w:tc>
        <w:tc>
          <w:tcPr>
            <w:tcW w:w="1251" w:type="dxa"/>
            <w:tcBorders>
              <w:right w:val="single" w:color="auto" w:sz="8" w:space="0"/>
            </w:tcBorders>
            <w:shd w:val="clear" w:color="auto" w:fill="F2DCDC" w:themeFill="accen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16：45---17:00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末次会议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85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 w:val="21"/>
                <w:szCs w:val="21"/>
              </w:rPr>
              <w:t>结束（8h）</w:t>
            </w:r>
          </w:p>
        </w:tc>
        <w:tc>
          <w:tcPr>
            <w:tcW w:w="2469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A（微信）</w:t>
            </w:r>
          </w:p>
        </w:tc>
      </w:tr>
      <w:bookmarkEnd w:id="27"/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027352AD"/>
    <w:rsid w:val="0D33052C"/>
    <w:rsid w:val="1E030DE7"/>
    <w:rsid w:val="337B2EE7"/>
    <w:rsid w:val="37C85C0F"/>
    <w:rsid w:val="72830767"/>
    <w:rsid w:val="74C16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0</TotalTime>
  <ScaleCrop>false</ScaleCrop>
  <LinksUpToDate>false</LinksUpToDate>
  <CharactersWithSpaces>5345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企业咨询17334292415</cp:lastModifiedBy>
  <dcterms:modified xsi:type="dcterms:W3CDTF">2022-06-14T15:06:20Z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