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p/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Cs w:val="21"/>
              </w:rPr>
              <w:t>安义县天航能源有限公司</w:t>
            </w:r>
            <w:bookmarkEnd w:id="0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刘存伟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微信）</w:t>
            </w:r>
            <w:bookmarkStart w:id="3" w:name="_GoBack"/>
            <w:bookmarkEnd w:id="3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color w:val="000000"/>
              </w:rPr>
              <w:t>日 上午至2022年0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91360123MA36W8MD0C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2017-10-24至长期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生物质回收、加工、销售。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生物质颗粒的加工和销售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生产流程：  原木粗粉碎----精粉碎----烘干----冷却----挤压----成品---装袋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销售流程：客户询价—报价—签订合同——备货发货—到货跟踪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组织文件化的管理方针已制定，内容为：科技领先、产品创优、用户满意、诚信双赢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796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pStyle w:val="5"/>
                    <w:spacing w:before="0" w:beforeAutospacing="0" w:after="0" w:afterAutospacing="0" w:line="480" w:lineRule="exac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产品一次检验合格率≥95%；</w:t>
                  </w: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ind w:firstLine="210" w:firstLineChars="10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出厂合格数量/总产品数量*100%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顾客满意度92分以上</w:t>
                  </w: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ind w:firstLine="210" w:firstLineChars="10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满意度测试分数/测试总分数*100%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ind w:firstLine="210" w:firstLineChars="10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8-9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生产是依据顾客提供相关标准进行生产，合同订单、顾客要求、包装要求、产品接收准则、生产加工过程、工艺文件、作业指导书等体系运行以来均未发生变化，故无设计开发的相关信息记录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粉碎、挤压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重量、质量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挤压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，主要有木糠粉碎机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烘干机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挤压机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地磅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未提供近期校准证据与二阶段一起整改。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F363907"/>
    <w:rsid w:val="13AD2322"/>
    <w:rsid w:val="1FB37BEA"/>
    <w:rsid w:val="2AF23F86"/>
    <w:rsid w:val="30CF76F7"/>
    <w:rsid w:val="338C29AB"/>
    <w:rsid w:val="60A0600D"/>
    <w:rsid w:val="7C862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188</TotalTime>
  <ScaleCrop>false</ScaleCrop>
  <LinksUpToDate>false</LinksUpToDate>
  <CharactersWithSpaces>13072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2022-06-14T14:46:04Z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