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2"/>
        <w:gridCol w:w="1129"/>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902"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9"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auto"/>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主管领导：吴立勇</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罗旺</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02" w:type="dxa"/>
            <w:vMerge w:val="continue"/>
            <w:shd w:val="clear" w:color="auto" w:fill="auto"/>
            <w:vAlign w:val="center"/>
          </w:tcPr>
          <w:p/>
        </w:tc>
        <w:tc>
          <w:tcPr>
            <w:tcW w:w="1129" w:type="dxa"/>
            <w:vMerge w:val="continue"/>
            <w:shd w:val="clear" w:color="auto" w:fill="auto"/>
            <w:vAlign w:val="center"/>
          </w:tcPr>
          <w:p/>
        </w:tc>
        <w:tc>
          <w:tcPr>
            <w:tcW w:w="10005" w:type="dxa"/>
            <w:gridSpan w:val="3"/>
            <w:shd w:val="clear" w:color="auto" w:fill="auto"/>
            <w:vAlign w:val="center"/>
          </w:tcPr>
          <w:p>
            <w:pPr>
              <w:pStyle w:val="2"/>
              <w:shd w:val="clear"/>
              <w:rPr>
                <w:rFonts w:hint="eastAsia"/>
                <w:sz w:val="21"/>
                <w:szCs w:val="21"/>
                <w:lang w:val="en-US" w:eastAsia="zh-CN"/>
              </w:rPr>
            </w:pPr>
            <w:r>
              <w:rPr>
                <w:rFonts w:hint="eastAsia"/>
                <w:sz w:val="21"/>
                <w:szCs w:val="21"/>
              </w:rPr>
              <w:t>审核员：</w:t>
            </w:r>
            <w:r>
              <w:rPr>
                <w:rFonts w:hint="eastAsia"/>
                <w:sz w:val="21"/>
                <w:szCs w:val="21"/>
                <w:lang w:val="en-US" w:eastAsia="zh-CN"/>
              </w:rPr>
              <w:t>任泽华QE【现场】；陈丽丹H（远程）；陈权Q实习【现场】；</w:t>
            </w:r>
          </w:p>
          <w:p>
            <w:pPr>
              <w:pStyle w:val="2"/>
              <w:shd w:val="clear"/>
              <w:rPr>
                <w:rFonts w:hint="default"/>
                <w:sz w:val="21"/>
                <w:szCs w:val="21"/>
                <w:lang w:val="en-US" w:eastAsia="zh-CN"/>
              </w:rPr>
            </w:pPr>
            <w:r>
              <w:rPr>
                <w:rFonts w:hint="eastAsia"/>
                <w:sz w:val="21"/>
                <w:szCs w:val="21"/>
                <w:lang w:val="en-US" w:eastAsia="zh-CN"/>
              </w:rPr>
              <w:t>【远程沟通审核方式：腾讯会议/语音/微信/电话】</w:t>
            </w:r>
          </w:p>
          <w:p>
            <w:pPr>
              <w:pStyle w:val="2"/>
              <w:shd w:val="clear"/>
              <w:rPr>
                <w:rFonts w:hint="default" w:ascii="Times New Roman" w:hAnsi="Times New Roman" w:eastAsia="宋体" w:cs="Times New Roman"/>
                <w:bCs/>
                <w:spacing w:val="10"/>
                <w:kern w:val="2"/>
                <w:sz w:val="21"/>
                <w:lang w:val="en-US" w:eastAsia="zh-CN" w:bidi="ar-SA"/>
              </w:rPr>
            </w:pPr>
            <w:r>
              <w:rPr>
                <w:rFonts w:hint="eastAsia"/>
                <w:sz w:val="21"/>
                <w:szCs w:val="21"/>
              </w:rPr>
              <w:t>审核日期：</w:t>
            </w:r>
            <w:r>
              <w:rPr>
                <w:sz w:val="21"/>
                <w:szCs w:val="21"/>
              </w:rPr>
              <w:t>202</w:t>
            </w:r>
            <w:r>
              <w:rPr>
                <w:rFonts w:hint="eastAsia"/>
                <w:sz w:val="21"/>
                <w:szCs w:val="21"/>
                <w:lang w:val="en-US" w:eastAsia="zh-CN"/>
              </w:rPr>
              <w:t>2-06-08 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6" w:hRule="atLeast"/>
        </w:trPr>
        <w:tc>
          <w:tcPr>
            <w:tcW w:w="1902" w:type="dxa"/>
            <w:vMerge w:val="continue"/>
            <w:shd w:val="clear" w:color="auto" w:fill="auto"/>
            <w:vAlign w:val="center"/>
          </w:tcPr>
          <w:p/>
        </w:tc>
        <w:tc>
          <w:tcPr>
            <w:tcW w:w="1129" w:type="dxa"/>
            <w:vMerge w:val="continue"/>
            <w:shd w:val="clear" w:color="auto" w:fill="auto"/>
            <w:vAlign w:val="center"/>
          </w:tcPr>
          <w:p/>
        </w:tc>
        <w:tc>
          <w:tcPr>
            <w:tcW w:w="10005" w:type="dxa"/>
            <w:gridSpan w:val="3"/>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审核条款：Q：4.1/4.2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w:t>
            </w:r>
            <w:r>
              <w:rPr>
                <w:rFonts w:hint="eastAsia"/>
              </w:rPr>
              <w:t>9.1.1</w:t>
            </w:r>
            <w:r>
              <w:rPr>
                <w:rFonts w:hint="eastAsia"/>
                <w:lang w:val="en-US" w:eastAsia="zh-CN"/>
              </w:rPr>
              <w:t>/</w:t>
            </w:r>
            <w:r>
              <w:rPr>
                <w:rFonts w:hint="eastAsia"/>
              </w:rPr>
              <w:t>9.3/10.1</w:t>
            </w:r>
            <w:r>
              <w:rPr>
                <w:rFonts w:hint="eastAsia"/>
                <w:lang w:val="en-US" w:eastAsia="zh-CN"/>
              </w:rPr>
              <w:t>/10.2/</w:t>
            </w:r>
            <w:r>
              <w:rPr>
                <w:rFonts w:hint="eastAsia"/>
              </w:rPr>
              <w:t>10.3</w:t>
            </w:r>
          </w:p>
          <w:p>
            <w:pPr>
              <w:pStyle w:val="2"/>
              <w:ind w:firstLine="1150" w:firstLineChars="500"/>
              <w:rPr>
                <w:rFonts w:hint="eastAsia"/>
              </w:rPr>
            </w:pPr>
            <w:r>
              <w:rPr>
                <w:rFonts w:hint="eastAsia"/>
              </w:rPr>
              <w:t>E:4.1/4.2/4.3/4.4/5.1/5.2/5.3/6.1</w:t>
            </w:r>
            <w:r>
              <w:rPr>
                <w:rFonts w:hint="eastAsia"/>
                <w:lang w:val="en-US" w:eastAsia="zh-CN"/>
              </w:rPr>
              <w:t>.1</w:t>
            </w:r>
            <w:r>
              <w:rPr>
                <w:rFonts w:hint="eastAsia"/>
              </w:rPr>
              <w:t>/6.2/7.1/7.</w:t>
            </w:r>
            <w:r>
              <w:rPr>
                <w:rFonts w:hint="eastAsia"/>
                <w:lang w:val="en-US" w:eastAsia="zh-CN"/>
              </w:rPr>
              <w:t>4</w:t>
            </w:r>
            <w:r>
              <w:rPr>
                <w:rFonts w:hint="eastAsia"/>
              </w:rPr>
              <w:t>/</w:t>
            </w:r>
            <w:r>
              <w:rPr>
                <w:rFonts w:hint="eastAsia"/>
                <w:lang w:val="en-US" w:eastAsia="zh-CN"/>
              </w:rPr>
              <w:t>7.5.1/8.2/</w:t>
            </w:r>
            <w:r>
              <w:rPr>
                <w:rFonts w:hint="eastAsia"/>
              </w:rPr>
              <w:t>9.1.1/9.3/10.1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1050" w:firstLineChars="500"/>
              <w:jc w:val="left"/>
              <w:textAlignment w:val="auto"/>
              <w:rPr>
                <w:rFonts w:hint="eastAsia"/>
                <w:lang w:val="en-US" w:eastAsia="zh-CN"/>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w:t>
            </w:r>
            <w:r>
              <w:rPr>
                <w:rFonts w:hint="eastAsia"/>
              </w:rPr>
              <w:t>3.13</w:t>
            </w:r>
            <w:r>
              <w:t>/</w:t>
            </w:r>
            <w:r>
              <w:rPr>
                <w:rFonts w:hint="eastAsia"/>
                <w:lang w:val="en-US" w:eastAsia="zh-CN"/>
              </w:rPr>
              <w:t>5.1/</w:t>
            </w:r>
            <w:r>
              <w:t>5.4/5.5</w:t>
            </w:r>
            <w:r>
              <w:rPr>
                <w:rFonts w:hint="eastAsia"/>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理解组织及其环境</w:t>
            </w:r>
          </w:p>
        </w:tc>
        <w:tc>
          <w:tcPr>
            <w:tcW w:w="1129" w:type="dxa"/>
            <w:vMerge w:val="restart"/>
            <w:shd w:val="clear" w:color="auto" w:fill="auto"/>
          </w:tcPr>
          <w:p>
            <w:r>
              <w:rPr>
                <w:rFonts w:hint="eastAsia"/>
              </w:rPr>
              <w:t xml:space="preserve">Q4.1 </w:t>
            </w:r>
          </w:p>
          <w:p>
            <w:pPr>
              <w:pStyle w:val="2"/>
              <w:rPr>
                <w:rFonts w:hint="eastAsia"/>
                <w:lang w:val="en-US" w:eastAsia="zh-CN"/>
              </w:rPr>
            </w:pPr>
            <w:r>
              <w:rPr>
                <w:rFonts w:hint="eastAsia"/>
                <w:lang w:val="en-US" w:eastAsia="zh-CN"/>
              </w:rPr>
              <w:t>E4.1</w:t>
            </w:r>
          </w:p>
          <w:p>
            <w:pPr>
              <w:pStyle w:val="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管理手册第4.1章、</w:t>
            </w:r>
            <w:r>
              <w:rPr/>
              <w:sym w:font="Wingdings" w:char="00FE"/>
            </w:r>
            <w:r>
              <w:rPr>
                <w:rFonts w:hint="eastAsia"/>
              </w:rPr>
              <w:t>组织内外部环境要素识别表、</w:t>
            </w:r>
            <w:r>
              <w:rPr/>
              <w:sym w:font="Wingdings" w:char="00A8"/>
            </w:r>
            <w:r>
              <w:rPr>
                <w:rFonts w:hint="eastAsia"/>
              </w:rPr>
              <w:t>《环境因素识别与评价管理程序》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rPr>
                    <w:sym w:font="Wingdings 2" w:char="0052"/>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51" w:type="dxa"/>
                </w:tcPr>
                <w:p>
                  <w:r>
                    <w:rPr>
                      <w:rFonts w:hint="eastAsia"/>
                    </w:rPr>
                    <w:t>列举主要的内容</w:t>
                  </w:r>
                </w:p>
              </w:tc>
              <w:tc>
                <w:tcPr>
                  <w:tcW w:w="7230" w:type="dxa"/>
                </w:tcPr>
                <w:p>
                  <w:pPr>
                    <w:rPr>
                      <w:rFonts w:hint="eastAsia" w:eastAsia="宋体"/>
                      <w:lang w:val="en-US" w:eastAsia="zh-CN"/>
                    </w:rPr>
                  </w:pPr>
                  <w:r>
                    <w:rPr>
                      <w:rFonts w:hint="eastAsia"/>
                      <w:lang w:val="en-US" w:eastAsia="zh-CN"/>
                    </w:rPr>
                    <w:t>政局稳定，经济大环境好，产品、环境、安全法规日益完善。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w:t>
                  </w:r>
                  <w:r>
                    <w:rPr>
                      <w:rFonts w:hint="eastAsia"/>
                    </w:rPr>
                    <w:sym w:font="Wingdings 2" w:char="0052"/>
                  </w:r>
                  <w:r>
                    <w:rPr>
                      <w:rFonts w:hint="eastAsia"/>
                    </w:rPr>
                    <w:t>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51" w:type="dxa"/>
                </w:tcPr>
                <w:p>
                  <w:r>
                    <w:rPr>
                      <w:rFonts w:hint="eastAsia"/>
                    </w:rPr>
                    <w:t>列举主要的内容</w:t>
                  </w:r>
                </w:p>
              </w:tc>
              <w:tc>
                <w:tcPr>
                  <w:tcW w:w="7230" w:type="dxa"/>
                </w:tcPr>
                <w:p>
                  <w:pPr>
                    <w:rPr>
                      <w:rFonts w:hint="eastAsia"/>
                      <w:lang w:val="en-US" w:eastAsia="zh-CN"/>
                    </w:rPr>
                  </w:pPr>
                  <w:r>
                    <w:rPr>
                      <w:rFonts w:hint="eastAsia"/>
                      <w:lang w:val="en-US" w:eastAsia="zh-CN"/>
                    </w:rPr>
                    <w:t>通过宣贯培训树立公司价值观，致力于服务高效、安全、环保新产品；</w:t>
                  </w:r>
                </w:p>
                <w:p>
                  <w:pPr>
                    <w:pStyle w:val="2"/>
                    <w:rPr>
                      <w:rFonts w:hint="default"/>
                      <w:lang w:val="en-US" w:eastAsia="zh-CN"/>
                    </w:rPr>
                  </w:pPr>
                  <w:r>
                    <w:rPr>
                      <w:rFonts w:hint="eastAsia"/>
                      <w:lang w:val="en-US" w:eastAsia="zh-CN"/>
                    </w:rPr>
                    <w:t>核心人员工作多年，经验丰富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51" w:type="dxa"/>
                </w:tcPr>
                <w:p>
                  <w:r>
                    <w:rPr>
                      <w:rFonts w:hint="eastAsia"/>
                      <w:color w:val="000000"/>
                      <w:szCs w:val="21"/>
                    </w:rPr>
                    <w:t>组织优势说明</w:t>
                  </w:r>
                </w:p>
              </w:tc>
              <w:tc>
                <w:tcPr>
                  <w:tcW w:w="7230" w:type="dxa"/>
                </w:tcPr>
                <w:p>
                  <w:pPr>
                    <w:rPr>
                      <w:rFonts w:hint="default" w:eastAsia="宋体"/>
                      <w:lang w:val="en-US" w:eastAsia="zh-CN"/>
                    </w:rPr>
                  </w:pPr>
                  <w:r>
                    <w:rPr>
                      <w:rFonts w:hint="eastAsia"/>
                      <w:highlight w:val="none"/>
                      <w:lang w:val="en-US" w:eastAsia="zh-CN"/>
                    </w:rPr>
                    <w:t>老字号品牌，</w:t>
                  </w:r>
                  <w:r>
                    <w:rPr>
                      <w:rFonts w:hint="eastAsia"/>
                      <w:lang w:val="en-US" w:eastAsia="zh-CN"/>
                    </w:rPr>
                    <w:t>员工队伍相对稳定、地理位置良好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51" w:type="dxa"/>
                </w:tcPr>
                <w:p>
                  <w:pPr>
                    <w:rPr>
                      <w:highlight w:val="none"/>
                    </w:rPr>
                  </w:pPr>
                  <w:r>
                    <w:rPr>
                      <w:rFonts w:hint="eastAsia"/>
                      <w:color w:val="000000"/>
                      <w:szCs w:val="21"/>
                      <w:highlight w:val="none"/>
                    </w:rPr>
                    <w:t>组织劣势说明</w:t>
                  </w:r>
                </w:p>
              </w:tc>
              <w:tc>
                <w:tcPr>
                  <w:tcW w:w="7230" w:type="dxa"/>
                </w:tcPr>
                <w:p>
                  <w:pPr>
                    <w:pStyle w:val="6"/>
                    <w:rPr>
                      <w:rFonts w:hint="default"/>
                      <w:highlight w:val="none"/>
                      <w:lang w:val="en-US" w:eastAsia="zh-CN"/>
                    </w:rPr>
                  </w:pPr>
                  <w:r>
                    <w:rPr>
                      <w:rFonts w:hint="eastAsia" w:cs="Times New Roman"/>
                      <w:kern w:val="2"/>
                      <w:sz w:val="21"/>
                      <w:szCs w:val="20"/>
                      <w:highlight w:val="none"/>
                      <w:lang w:val="en-US" w:eastAsia="zh-CN" w:bidi="ar-SA"/>
                    </w:rPr>
                    <w:t>食品传统行业、基层员工的文化水平低、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1" w:type="dxa"/>
                </w:tcPr>
                <w:p>
                  <w:pPr>
                    <w:rPr>
                      <w:highlight w:val="none"/>
                    </w:rPr>
                  </w:pPr>
                  <w:r>
                    <w:rPr>
                      <w:rFonts w:hint="eastAsia"/>
                      <w:color w:val="000000"/>
                      <w:szCs w:val="21"/>
                      <w:highlight w:val="none"/>
                    </w:rPr>
                    <w:t>主要风险的说明</w:t>
                  </w:r>
                </w:p>
              </w:tc>
              <w:tc>
                <w:tcPr>
                  <w:tcW w:w="7230" w:type="dxa"/>
                </w:tcPr>
                <w:p>
                  <w:pPr>
                    <w:rPr>
                      <w:rFonts w:hint="default"/>
                      <w:highlight w:val="none"/>
                      <w:lang w:val="en-US" w:eastAsia="zh-CN"/>
                    </w:rPr>
                  </w:pPr>
                  <w:r>
                    <w:rPr>
                      <w:rFonts w:hint="eastAsia"/>
                      <w:highlight w:val="none"/>
                      <w:lang w:val="en-US" w:eastAsia="zh-CN"/>
                    </w:rPr>
                    <w:t>季节性月饼生产季节招聘短期工的安全风险、操作风险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pPr>
                    <w:rPr>
                      <w:highlight w:val="none"/>
                    </w:rPr>
                  </w:pPr>
                  <w:r>
                    <w:rPr>
                      <w:rFonts w:hint="eastAsia"/>
                      <w:color w:val="000000"/>
                      <w:szCs w:val="21"/>
                      <w:highlight w:val="none"/>
                    </w:rPr>
                    <w:t>机遇的说明</w:t>
                  </w:r>
                </w:p>
              </w:tc>
              <w:tc>
                <w:tcPr>
                  <w:tcW w:w="7230" w:type="dxa"/>
                </w:tcPr>
                <w:p>
                  <w:pPr>
                    <w:rPr>
                      <w:rFonts w:hint="default" w:eastAsia="宋体"/>
                      <w:highlight w:val="none"/>
                      <w:lang w:val="en-US" w:eastAsia="zh-CN"/>
                    </w:rPr>
                  </w:pPr>
                  <w:r>
                    <w:rPr>
                      <w:rFonts w:hint="eastAsia"/>
                      <w:highlight w:val="none"/>
                      <w:lang w:val="en-US" w:eastAsia="zh-CN"/>
                    </w:rPr>
                    <w:t>企业为老字号品牌，消费者信任度高，市场占有率高</w:t>
                  </w: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环境因素识别表》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rFonts w:hint="eastAsia"/>
              </w:rPr>
            </w:pPr>
            <w:r>
              <w:rPr>
                <w:rFonts w:hint="eastAsia"/>
              </w:rPr>
              <w:t>理解相关方的需求和期望</w:t>
            </w:r>
          </w:p>
          <w:p>
            <w:pPr>
              <w:pStyle w:val="2"/>
              <w:rPr>
                <w:rFonts w:hint="default" w:eastAsia="宋体"/>
                <w:lang w:val="en-US" w:eastAsia="zh-CN"/>
              </w:rPr>
            </w:pPr>
            <w:r>
              <w:rPr>
                <w:rFonts w:hint="eastAsia"/>
                <w:lang w:val="en-US" w:eastAsia="zh-CN"/>
              </w:rPr>
              <w:t>合规义务</w:t>
            </w:r>
          </w:p>
        </w:tc>
        <w:tc>
          <w:tcPr>
            <w:tcW w:w="1129" w:type="dxa"/>
            <w:vMerge w:val="restart"/>
            <w:shd w:val="clear" w:color="auto" w:fill="auto"/>
          </w:tcPr>
          <w:p>
            <w:r>
              <w:rPr>
                <w:rFonts w:hint="eastAsia"/>
              </w:rPr>
              <w:t xml:space="preserve">Q4.2 </w:t>
            </w:r>
          </w:p>
          <w:p>
            <w:pPr>
              <w:shd w:val="clear"/>
              <w:rPr>
                <w:rFonts w:hint="eastAsia"/>
                <w:lang w:val="en-US" w:eastAsia="zh-CN"/>
              </w:rPr>
            </w:pPr>
            <w:r>
              <w:rPr>
                <w:rFonts w:hint="eastAsia"/>
                <w:lang w:val="en-US" w:eastAsia="zh-CN"/>
              </w:rPr>
              <w:t>H(V1.0)</w:t>
            </w:r>
          </w:p>
          <w:p>
            <w:pPr>
              <w:pStyle w:val="2"/>
              <w:rPr>
                <w:rFonts w:hint="default"/>
                <w:lang w:val="en-US" w:eastAsia="zh-CN"/>
              </w:rPr>
            </w:pPr>
            <w:r>
              <w:rPr>
                <w:rFonts w:hint="eastAsia"/>
                <w:lang w:val="en-US" w:eastAsia="zh-CN"/>
              </w:rPr>
              <w:t>2.2</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highlight w:val="none"/>
              </w:rPr>
              <w:t>如：</w:t>
            </w:r>
            <w:r>
              <w:rPr>
                <w:highlight w:val="none"/>
              </w:rPr>
              <w:sym w:font="Wingdings" w:char="00FE"/>
            </w:r>
            <w:r>
              <w:rPr>
                <w:rFonts w:hint="eastAsia"/>
                <w:highlight w:val="none"/>
              </w:rPr>
              <w:t>管理手册第4.2</w:t>
            </w:r>
            <w:r>
              <w:rPr>
                <w:rFonts w:hint="eastAsia"/>
                <w:highlight w:val="none"/>
                <w:lang w:val="en-US" w:eastAsia="zh-CN"/>
              </w:rPr>
              <w:t xml:space="preserve">条款  </w:t>
            </w:r>
            <w:r>
              <w:rPr>
                <w:highlight w:val="none"/>
              </w:rPr>
              <w:sym w:font="Wingdings" w:char="00FE"/>
            </w:r>
            <w:r>
              <w:rPr>
                <w:rFonts w:hint="eastAsia"/>
                <w:highlight w:val="none"/>
              </w:rPr>
              <w:t>《</w:t>
            </w:r>
            <w:r>
              <w:rPr>
                <w:rFonts w:hint="eastAsia"/>
                <w:highlight w:val="none"/>
                <w:lang w:val="en-US" w:eastAsia="zh-CN"/>
              </w:rPr>
              <w:t>对相关方施加影响管理程序</w:t>
            </w:r>
            <w:r>
              <w:rPr>
                <w:rFonts w:hint="eastAsia"/>
                <w:highlight w:val="none"/>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lang w:val="en-US" w:eastAsia="zh-CN"/>
                    </w:rPr>
                  </w:pPr>
                  <w:r>
                    <w:rPr>
                      <w:rFonts w:hint="eastAsia"/>
                      <w:lang w:val="en-US" w:eastAsia="zh-CN"/>
                    </w:rPr>
                    <w:t>杭州市富阳区市场监督管理局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9"/>
                    <w:ind w:left="0" w:leftChars="0" w:firstLine="0" w:firstLineChars="0"/>
                    <w:rPr>
                      <w:rFonts w:hint="default"/>
                      <w:highlight w:val="none"/>
                      <w:lang w:val="en-US" w:eastAsia="zh-CN"/>
                    </w:rPr>
                  </w:pPr>
                  <w:r>
                    <w:rPr>
                      <w:rFonts w:hint="eastAsia"/>
                      <w:lang w:val="en-US" w:eastAsia="zh-CN"/>
                    </w:rPr>
                    <w:t>扬州绿佳食品有限公司</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9"/>
                    <w:ind w:left="0" w:leftChars="0" w:firstLine="0" w:firstLineChars="0"/>
                    <w:rPr>
                      <w:rFonts w:hint="default"/>
                      <w:highlight w:val="none"/>
                      <w:lang w:val="en-US" w:eastAsia="zh-CN"/>
                    </w:rPr>
                  </w:pPr>
                  <w:r>
                    <w:rPr>
                      <w:rFonts w:hint="eastAsia"/>
                      <w:highlight w:val="none"/>
                      <w:lang w:val="en-US" w:eastAsia="zh-CN"/>
                    </w:rPr>
                    <w:t>杭州圣牧食品有限公司</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消费者</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pPr>
                    <w:rPr>
                      <w:rFonts w:hint="default" w:eastAsia="宋体"/>
                      <w:lang w:val="en-US" w:eastAsia="zh-CN"/>
                    </w:rPr>
                  </w:pPr>
                  <w:r>
                    <w:rPr>
                      <w:rFonts w:hint="eastAsia"/>
                      <w:lang w:val="en-US" w:eastAsia="zh-CN"/>
                    </w:rPr>
                    <w:t>自然人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pPr>
                    <w:rPr>
                      <w:rFonts w:hint="default" w:eastAsia="宋体"/>
                      <w:lang w:val="en-US" w:eastAsia="zh-CN"/>
                    </w:rPr>
                  </w:pPr>
                  <w:r>
                    <w:rPr>
                      <w:rFonts w:hint="eastAsia"/>
                      <w:lang w:val="en-US" w:eastAsia="zh-CN"/>
                    </w:rPr>
                    <w:t>杭州市富阳区东洲工业区</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理解相关方的需求和期望</w:t>
            </w:r>
          </w:p>
        </w:tc>
        <w:tc>
          <w:tcPr>
            <w:tcW w:w="1129" w:type="dxa"/>
            <w:vMerge w:val="restart"/>
            <w:shd w:val="clear" w:color="auto" w:fill="auto"/>
          </w:tcPr>
          <w:p>
            <w:r>
              <w:rPr>
                <w:rFonts w:hint="eastAsia"/>
                <w:lang w:val="en-US" w:eastAsia="zh-CN"/>
              </w:rPr>
              <w:t>E</w:t>
            </w:r>
            <w:r>
              <w:rPr>
                <w:rFonts w:hint="eastAsia"/>
              </w:rPr>
              <w:t xml:space="preserve">4.2 </w:t>
            </w:r>
          </w:p>
        </w:tc>
        <w:tc>
          <w:tcPr>
            <w:tcW w:w="746"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highlight w:val="none"/>
              </w:rPr>
              <w:sym w:font="Wingdings" w:char="00FE"/>
            </w:r>
            <w:r>
              <w:rPr>
                <w:rFonts w:hint="eastAsia"/>
                <w:highlight w:val="none"/>
              </w:rPr>
              <w:t>管理手册第4.2</w:t>
            </w:r>
            <w:r>
              <w:rPr>
                <w:rFonts w:hint="eastAsia"/>
                <w:highlight w:val="none"/>
                <w:lang w:val="en-US" w:eastAsia="zh-CN"/>
              </w:rPr>
              <w:t xml:space="preserve">条款  </w:t>
            </w:r>
            <w:r>
              <w:rPr>
                <w:highlight w:val="none"/>
              </w:rPr>
              <w:sym w:font="Wingdings" w:char="00FE"/>
            </w:r>
            <w:r>
              <w:rPr>
                <w:rFonts w:hint="eastAsia"/>
                <w:highlight w:val="none"/>
              </w:rPr>
              <w:t>《</w:t>
            </w:r>
            <w:r>
              <w:rPr>
                <w:rFonts w:hint="eastAsia"/>
                <w:highlight w:val="none"/>
                <w:lang w:val="en-US" w:eastAsia="zh-CN"/>
              </w:rPr>
              <w:t>对相关方施加影响管理程序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02" w:type="dxa"/>
            <w:vMerge w:val="continue"/>
            <w:shd w:val="clear" w:color="auto" w:fill="auto"/>
          </w:tcPr>
          <w:p/>
        </w:tc>
        <w:tc>
          <w:tcPr>
            <w:tcW w:w="1129" w:type="dxa"/>
            <w:vMerge w:val="continue"/>
            <w:shd w:val="clear" w:color="auto" w:fill="auto"/>
          </w:tcPr>
          <w:p/>
        </w:tc>
        <w:tc>
          <w:tcPr>
            <w:tcW w:w="746"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rPr>
                      <w:rFonts w:hint="default"/>
                      <w:highlight w:val="none"/>
                      <w:vertAlign w:val="baseline"/>
                      <w:lang w:val="en-US" w:eastAsia="zh-CN"/>
                    </w:rPr>
                  </w:pPr>
                  <w:r>
                    <w:rPr>
                      <w:rFonts w:hint="eastAsia"/>
                      <w:lang w:val="en-US" w:eastAsia="zh-CN"/>
                    </w:rPr>
                    <w:t>杭州市生态环境局富阳分局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Times New Roman" w:hAnsi="Times New Roman" w:cs="Times New Roman"/>
                      <w:kern w:val="2"/>
                      <w:sz w:val="21"/>
                      <w:lang w:val="en-US" w:eastAsia="zh-CN" w:bidi="ar-SA"/>
                    </w:rPr>
                    <w:t>上海科麦食品有限公司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rPr>
                      <w:rFonts w:hint="default" w:ascii="宋体" w:hAnsi="宋体" w:eastAsia="宋体" w:cs="Times New Roman"/>
                      <w:kern w:val="2"/>
                      <w:sz w:val="21"/>
                      <w:szCs w:val="24"/>
                      <w:highlight w:val="none"/>
                      <w:lang w:val="en-US" w:eastAsia="zh-CN" w:bidi="ar-SA"/>
                    </w:rPr>
                  </w:pPr>
                  <w:r>
                    <w:rPr>
                      <w:rFonts w:hint="eastAsia"/>
                      <w:lang w:val="en-US" w:eastAsia="zh-CN"/>
                    </w:rPr>
                    <w:t>浙江国际大酒店</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消费者</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自然人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☑不因环保问题停产，组织持续经营、盈利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杭州市富阳区东洲工业区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lang w:val="en-US" w:eastAsia="zh-CN"/>
                    </w:rPr>
                  </w:pPr>
                  <w:r>
                    <w:rPr>
                      <w:rFonts w:hint="eastAsia"/>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确定质量/食品安全管理体系的范围</w:t>
            </w:r>
          </w:p>
        </w:tc>
        <w:tc>
          <w:tcPr>
            <w:tcW w:w="1129" w:type="dxa"/>
            <w:vMerge w:val="restart"/>
            <w:shd w:val="clear" w:color="auto" w:fill="auto"/>
          </w:tcPr>
          <w:p>
            <w:r>
              <w:rPr>
                <w:rFonts w:hint="eastAsia"/>
              </w:rPr>
              <w:t>Q4.3</w:t>
            </w:r>
          </w:p>
          <w:p>
            <w:pPr>
              <w:rPr>
                <w:rFonts w:hint="eastAsia"/>
                <w:lang w:val="en-US" w:eastAsia="zh-CN"/>
              </w:rPr>
            </w:pPr>
            <w:r>
              <w:rPr>
                <w:rFonts w:hint="eastAsia"/>
                <w:lang w:val="en-US" w:eastAsia="zh-CN"/>
              </w:rPr>
              <w:t>E4.3</w:t>
            </w:r>
          </w:p>
          <w:p>
            <w:pPr>
              <w:shd w:val="clear"/>
              <w:rPr>
                <w:rFonts w:hint="eastAsia"/>
                <w:lang w:val="en-US" w:eastAsia="zh-CN"/>
              </w:rPr>
            </w:pPr>
            <w:r>
              <w:rPr>
                <w:rFonts w:hint="eastAsia"/>
                <w:lang w:val="en-US" w:eastAsia="zh-CN"/>
              </w:rPr>
              <w:t>H(V1.0)</w:t>
            </w:r>
          </w:p>
          <w:p>
            <w:pPr>
              <w:pStyle w:val="6"/>
              <w:rPr>
                <w:rFonts w:hint="default"/>
                <w:lang w:val="en-US" w:eastAsia="zh-CN"/>
              </w:rPr>
            </w:pPr>
            <w:r>
              <w:rPr>
                <w:rFonts w:hint="eastAsia"/>
              </w:rPr>
              <w:t>1</w:t>
            </w:r>
            <w:r>
              <w:t>.1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rFonts w:hint="eastAsia"/>
                    </w:rPr>
                    <w:t>方便食品（藕粉）、糕点【月饼（苏式/广式）】的生产</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widowControl/>
                    <w:jc w:val="left"/>
                    <w:rPr>
                      <w:rFonts w:hint="eastAsia" w:ascii="宋体" w:hAnsi="宋体" w:cs="宋体"/>
                      <w:color w:val="000000"/>
                      <w:kern w:val="0"/>
                      <w:szCs w:val="21"/>
                      <w:u w:val="single"/>
                    </w:rPr>
                  </w:pPr>
                  <w:bookmarkStart w:id="0" w:name="审核范围"/>
                  <w:r>
                    <w:rPr>
                      <w:rFonts w:hint="eastAsia" w:ascii="宋体" w:hAnsi="宋体" w:cs="宋体"/>
                      <w:color w:val="000000"/>
                      <w:kern w:val="0"/>
                      <w:szCs w:val="21"/>
                      <w:u w:val="single"/>
                    </w:rPr>
                    <w:t>Q：方便食品（藕粉）、糕点【月饼（苏式/广式）】的生产</w:t>
                  </w:r>
                </w:p>
                <w:p>
                  <w:pPr>
                    <w:keepNext w:val="0"/>
                    <w:keepLines w:val="0"/>
                    <w:widowControl/>
                    <w:suppressLineNumbers w:val="0"/>
                    <w:jc w:val="left"/>
                  </w:pPr>
                  <w:r>
                    <w:rPr>
                      <w:rFonts w:hint="eastAsia" w:ascii="宋体" w:hAnsi="宋体" w:cs="宋体"/>
                      <w:color w:val="000000"/>
                      <w:kern w:val="0"/>
                      <w:szCs w:val="21"/>
                      <w:u w:val="single"/>
                    </w:rPr>
                    <w:t>E：</w:t>
                  </w:r>
                  <w:r>
                    <w:rPr>
                      <w:rFonts w:hint="eastAsia" w:ascii="宋体" w:hAnsi="宋体" w:cs="宋体"/>
                      <w:color w:val="000000"/>
                      <w:kern w:val="0"/>
                      <w:szCs w:val="21"/>
                      <w:u w:val="single"/>
                      <w:lang w:val="en-US" w:eastAsia="zh-CN"/>
                    </w:rPr>
                    <w:t>方便食品（藕粉）、糕点【月饼（苏式/广式）】的生产所涉及场所的相关环境管理活动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widowControl/>
                    <w:jc w:val="left"/>
                  </w:pPr>
                  <w:r>
                    <w:rPr>
                      <w:rFonts w:hint="eastAsia" w:ascii="宋体" w:hAnsi="宋体" w:cs="宋体"/>
                      <w:color w:val="000000"/>
                      <w:kern w:val="0"/>
                      <w:szCs w:val="21"/>
                      <w:u w:val="single"/>
                    </w:rPr>
                    <w:t>H：</w:t>
                  </w:r>
                  <w:bookmarkEnd w:id="0"/>
                  <w:r>
                    <w:rPr>
                      <w:rFonts w:hint="eastAsia" w:ascii="宋体" w:hAnsi="宋体" w:cs="宋体"/>
                      <w:color w:val="000000"/>
                      <w:kern w:val="0"/>
                      <w:szCs w:val="21"/>
                      <w:u w:val="single"/>
                      <w:lang w:val="en-US" w:eastAsia="zh-CN"/>
                    </w:rPr>
                    <w:t>位于浙江省杭州市富阳区东洲街道东洲工业区 8号路 1号杭州采芝斋食品制造有限公司生产车间方便食品（藕粉）、糕点【月饼（苏式/广式）】的生产</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widowControl/>
                    <w:jc w:val="left"/>
                    <w:rPr>
                      <w:rFonts w:hint="eastAsia" w:ascii="宋体" w:hAnsi="宋体" w:cs="宋体"/>
                      <w:color w:val="000000"/>
                      <w:kern w:val="0"/>
                      <w:szCs w:val="21"/>
                      <w:u w:val="single"/>
                      <w:lang w:val="en-US" w:eastAsia="zh-CN"/>
                    </w:rPr>
                  </w:pPr>
                  <w:r>
                    <w:rPr>
                      <w:rFonts w:hint="eastAsia" w:ascii="宋体" w:hAnsi="宋体" w:cs="宋体"/>
                      <w:color w:val="000000"/>
                      <w:kern w:val="0"/>
                      <w:szCs w:val="21"/>
                      <w:u w:val="single"/>
                      <w:lang w:val="en-US" w:eastAsia="zh-CN"/>
                    </w:rPr>
                    <w:t xml:space="preserve">浙江省杭州市富阳区东洲街道东洲工业区 8号路1号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widowControl/>
                    <w:jc w:val="left"/>
                    <w:rPr>
                      <w:rFonts w:hint="eastAsia" w:ascii="宋体" w:hAnsi="宋体" w:cs="宋体"/>
                      <w:color w:val="000000"/>
                      <w:kern w:val="0"/>
                      <w:szCs w:val="21"/>
                      <w:u w:val="single"/>
                      <w:lang w:val="en-US" w:eastAsia="zh-CN"/>
                    </w:rPr>
                  </w:pPr>
                  <w:r>
                    <w:rPr>
                      <w:rFonts w:hint="eastAsia" w:ascii="宋体" w:hAnsi="宋体" w:cs="宋体"/>
                      <w:color w:val="000000"/>
                      <w:kern w:val="0"/>
                      <w:szCs w:val="21"/>
                      <w:u w:val="single"/>
                      <w:lang w:val="en-US" w:eastAsia="zh-CN"/>
                    </w:rPr>
                    <w:t>浙江省杭州市富阳区东洲街道东洲工业区 8号路1号</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lang w:val="en-US" w:eastAsia="zh-CN"/>
                    </w:rPr>
                  </w:pP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 体系建立以来，</w:t>
                  </w:r>
                  <w:r>
                    <w:rPr>
                      <w:rFonts w:hint="eastAsia"/>
                      <w:lang w:val="en-US" w:eastAsia="zh-CN"/>
                    </w:rPr>
                    <w:t>2022-2-15</w:t>
                  </w:r>
                </w:p>
                <w:p>
                  <w:pPr>
                    <w:rPr>
                      <w:rFonts w:hint="default"/>
                      <w:lang w:val="en-US"/>
                    </w:rPr>
                  </w:pPr>
                  <w:r>
                    <w:fldChar w:fldCharType="begin"/>
                  </w:r>
                  <w:r>
                    <w:instrText xml:space="preserve"> </w:instrText>
                  </w:r>
                  <w:r>
                    <w:rPr>
                      <w:rFonts w:hint="eastAsia"/>
                    </w:rPr>
                    <w:instrText xml:space="preserve">eq \o\ac(□)</w:instrText>
                  </w:r>
                  <w:r>
                    <w:fldChar w:fldCharType="end"/>
                  </w:r>
                  <w:r>
                    <w:rPr>
                      <w:rFonts w:hint="eastAsia"/>
                    </w:rPr>
                    <w:t xml:space="preserve"> </w:t>
                  </w:r>
                  <w:r>
                    <w:rPr>
                      <w:rFonts w:hint="eastAsia"/>
                      <w:lang w:val="en-US" w:eastAsia="zh-CN"/>
                    </w:rPr>
                    <w:t>近一年</w:t>
                  </w:r>
                  <w:r>
                    <w:rPr>
                      <w:rFonts w:hint="eastAsia"/>
                    </w:rPr>
                    <w:t>以来</w:t>
                  </w:r>
                </w:p>
                <w:p>
                  <w:pPr>
                    <w:rPr>
                      <w:rFonts w:hint="eastAsia"/>
                      <w:lang w:val="en-US" w:eastAsia="zh-CN"/>
                    </w:rPr>
                  </w:pPr>
                  <w:r>
                    <w:rPr>
                      <w:rFonts w:hint="eastAsia"/>
                    </w:rPr>
                    <w:sym w:font="Wingdings" w:char="00A8"/>
                  </w:r>
                  <w:r>
                    <w:rPr>
                      <w:rFonts w:hint="eastAsia"/>
                      <w:lang w:val="en-US" w:eastAsia="zh-CN"/>
                    </w:rPr>
                    <w:t xml:space="preserve"> </w:t>
                  </w:r>
                </w:p>
                <w:p>
                  <w:pPr>
                    <w:pStyle w:val="6"/>
                    <w:rPr>
                      <w:rFonts w:hint="eastAsia"/>
                      <w:lang w:val="en-US" w:eastAsia="zh-CN"/>
                    </w:rPr>
                  </w:pP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无</w:t>
                  </w:r>
                </w:p>
              </w:tc>
              <w:tc>
                <w:tcPr>
                  <w:tcW w:w="1686" w:type="dxa"/>
                </w:tcPr>
                <w:p>
                  <w:pPr>
                    <w:rPr>
                      <w:rFonts w:hint="default" w:eastAsia="宋体"/>
                      <w:lang w:val="en-US" w:eastAsia="zh-CN"/>
                    </w:rPr>
                  </w:pPr>
                  <w:r>
                    <w:rPr>
                      <w:rFonts w:hint="eastAsia"/>
                    </w:rPr>
                    <w:sym w:font="Wingdings" w:char="00A8"/>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val="0"/>
                      <w:dstrike w:val="0"/>
                      <w:szCs w:val="24"/>
                    </w:rPr>
                  </w:pPr>
                  <w:r>
                    <w:rPr>
                      <w:rFonts w:hint="eastAsia"/>
                      <w:strike w:val="0"/>
                      <w:dstrike w:val="0"/>
                    </w:rPr>
                    <w:t>不适用的理由（可多选）</w:t>
                  </w:r>
                </w:p>
              </w:tc>
              <w:tc>
                <w:tcPr>
                  <w:tcW w:w="5446" w:type="dxa"/>
                  <w:vAlign w:val="center"/>
                </w:tcPr>
                <w:p>
                  <w:pPr>
                    <w:rPr>
                      <w:strike w:val="0"/>
                      <w:dstrike w:val="0"/>
                    </w:rPr>
                  </w:pPr>
                  <w:r>
                    <w:rPr>
                      <w:rFonts w:hint="eastAsia"/>
                      <w:strike w:val="0"/>
                      <w:dstrike w:val="0"/>
                    </w:rPr>
                    <w:t xml:space="preserve">□受审核组织没有设计开发的责任    </w:t>
                  </w:r>
                </w:p>
                <w:p>
                  <w:pPr>
                    <w:rPr>
                      <w:strike w:val="0"/>
                      <w:dstrike w:val="0"/>
                    </w:rPr>
                  </w:pPr>
                  <w:r>
                    <w:rPr>
                      <w:rFonts w:hint="eastAsia"/>
                      <w:strike w:val="0"/>
                      <w:dstrike w:val="0"/>
                    </w:rPr>
                    <w:t xml:space="preserve">□受审核组织没有设计开发的能力   </w:t>
                  </w:r>
                </w:p>
                <w:p>
                  <w:pPr>
                    <w:rPr>
                      <w:strike w:val="0"/>
                      <w:dstrike w:val="0"/>
                    </w:rPr>
                  </w:pPr>
                  <w:r>
                    <w:rPr>
                      <w:rFonts w:hint="eastAsia"/>
                      <w:strike w:val="0"/>
                      <w:dstrike w:val="0"/>
                    </w:rPr>
                    <w:t>□受审核组织没有设计开发修改的权力</w:t>
                  </w:r>
                </w:p>
                <w:p>
                  <w:pPr>
                    <w:rPr>
                      <w:strike w:val="0"/>
                      <w:dstrike w:val="0"/>
                    </w:rPr>
                  </w:pPr>
                  <w:r>
                    <w:rPr>
                      <w:rFonts w:hint="eastAsia"/>
                      <w:strike w:val="0"/>
                      <w:dstrike w:val="0"/>
                    </w:rPr>
                    <w:sym w:font="Wingdings 2" w:char="00A3"/>
                  </w:r>
                  <w:r>
                    <w:rPr>
                      <w:rFonts w:hint="eastAsia"/>
                      <w:strike w:val="0"/>
                      <w:dstrike w:val="0"/>
                    </w:rPr>
                    <w:t>受审核组织按照□顾客图纸</w:t>
                  </w:r>
                  <w:r>
                    <w:rPr>
                      <w:rFonts w:hint="eastAsia"/>
                      <w:strike w:val="0"/>
                      <w:dstrike w:val="0"/>
                      <w:lang w:eastAsia="zh-CN"/>
                    </w:rPr>
                    <w:t>、</w:t>
                  </w:r>
                  <w:r>
                    <w:rPr>
                      <w:rFonts w:hint="eastAsia"/>
                      <w:strike w:val="0"/>
                      <w:dstrike w:val="0"/>
                    </w:rPr>
                    <w:sym w:font="Wingdings 2" w:char="00A3"/>
                  </w:r>
                  <w:r>
                    <w:rPr>
                      <w:rFonts w:hint="eastAsia"/>
                      <w:strike w:val="0"/>
                      <w:dstrike w:val="0"/>
                    </w:rPr>
                    <w:t>合同要求提供生产和服务</w:t>
                  </w:r>
                </w:p>
                <w:p>
                  <w:pPr>
                    <w:rPr>
                      <w:strike w:val="0"/>
                      <w:dstrike w:val="0"/>
                    </w:rPr>
                  </w:pPr>
                  <w:r>
                    <w:rPr>
                      <w:rFonts w:hint="eastAsia"/>
                      <w:strike w:val="0"/>
                      <w:dstrike w:val="0"/>
                    </w:rPr>
                    <w:t>□受审核组织按照公司总部的技术要求提供生产和服务</w:t>
                  </w:r>
                </w:p>
                <w:p>
                  <w:pPr>
                    <w:rPr>
                      <w:strike w:val="0"/>
                      <w:dstrike w:val="0"/>
                    </w:rPr>
                  </w:pPr>
                  <w:r>
                    <w:rPr>
                      <w:rFonts w:ascii="宋体" w:hAnsi="宋体"/>
                      <w:strike w:val="0"/>
                      <w:dstrike w:val="0"/>
                    </w:rPr>
                    <w:fldChar w:fldCharType="begin"/>
                  </w:r>
                  <w:r>
                    <w:rPr>
                      <w:rFonts w:ascii="宋体" w:hAnsi="宋体"/>
                      <w:strike w:val="0"/>
                      <w:dstrike w:val="0"/>
                    </w:rPr>
                    <w:instrText xml:space="preserve"> </w:instrText>
                  </w:r>
                  <w:r>
                    <w:rPr>
                      <w:rFonts w:hint="eastAsia" w:ascii="宋体" w:hAnsi="宋体"/>
                      <w:strike w:val="0"/>
                      <w:dstrike w:val="0"/>
                    </w:rPr>
                    <w:instrText xml:space="preserve">eq \o\ac(□)</w:instrText>
                  </w:r>
                  <w:r>
                    <w:rPr>
                      <w:rFonts w:ascii="宋体" w:hAnsi="宋体"/>
                      <w:strike w:val="0"/>
                      <w:dstrike w:val="0"/>
                    </w:rPr>
                    <w:fldChar w:fldCharType="end"/>
                  </w:r>
                  <w:r>
                    <w:rPr>
                      <w:rFonts w:hint="eastAsia"/>
                      <w:strike w:val="0"/>
                      <w:dstrike w:val="0"/>
                    </w:rPr>
                    <w:t>受审核组织按照传统工艺提供生产和服务</w:t>
                  </w:r>
                </w:p>
                <w:p>
                  <w:pPr>
                    <w:rPr>
                      <w:strike w:val="0"/>
                      <w:dstrike w:val="0"/>
                    </w:rPr>
                  </w:pPr>
                  <w:r>
                    <w:rPr>
                      <w:rFonts w:hint="eastAsia"/>
                      <w:strike w:val="0"/>
                      <w:dstrike w:val="0"/>
                    </w:rPr>
                    <w:t>□其他：</w:t>
                  </w:r>
                  <w:r>
                    <w:rPr>
                      <w:strike w:val="0"/>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02" w:type="dxa"/>
            <w:vMerge w:val="restart"/>
            <w:shd w:val="clear" w:color="auto" w:fill="auto"/>
          </w:tcPr>
          <w:p>
            <w:pPr>
              <w:shd w:val="clear"/>
            </w:pPr>
            <w:r>
              <w:rPr>
                <w:rFonts w:hint="eastAsia"/>
              </w:rPr>
              <w:t>HACCP体系</w:t>
            </w:r>
          </w:p>
          <w:p>
            <w:pPr>
              <w:shd w:val="clear"/>
            </w:pPr>
            <w:r>
              <w:rPr>
                <w:rFonts w:hint="eastAsia"/>
              </w:rPr>
              <w:t>总要求</w:t>
            </w:r>
          </w:p>
        </w:tc>
        <w:tc>
          <w:tcPr>
            <w:tcW w:w="1129"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pStyle w:val="22"/>
              <w:shd w:val="clear"/>
              <w:adjustRightInd w:val="0"/>
              <w:snapToGrid w:val="0"/>
              <w:spacing w:line="360" w:lineRule="auto"/>
              <w:rPr>
                <w:rFonts w:hint="eastAsia"/>
              </w:rPr>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2</w:t>
            </w:r>
            <w:r>
              <w:rPr>
                <w:rFonts w:hint="eastAsia"/>
                <w:u w:val="single"/>
              </w:rPr>
              <w:t xml:space="preserve"> 月 </w:t>
            </w:r>
            <w:r>
              <w:rPr>
                <w:rFonts w:hint="eastAsia"/>
                <w:u w:val="single"/>
                <w:lang w:val="en-US" w:eastAsia="zh-CN"/>
              </w:rPr>
              <w:t>15</w:t>
            </w:r>
            <w:r>
              <w:rPr>
                <w:rFonts w:hint="eastAsia"/>
                <w:u w:val="single"/>
              </w:rPr>
              <w:t xml:space="preserve"> 日</w:t>
            </w:r>
            <w:r>
              <w:rPr>
                <w:rFonts w:hint="eastAsia"/>
              </w:rPr>
              <w:t>建立了文件化HACCP体系；</w:t>
            </w:r>
          </w:p>
          <w:p>
            <w:pPr>
              <w:pStyle w:val="22"/>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2"/>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widowControl/>
              <w:jc w:val="left"/>
              <w:rPr>
                <w:rFonts w:hint="eastAsia" w:ascii="宋体" w:hAnsi="宋体" w:cs="宋体"/>
                <w:color w:val="000000"/>
                <w:kern w:val="0"/>
                <w:szCs w:val="21"/>
                <w:u w:val="single"/>
                <w:lang w:val="en-US" w:eastAsia="zh-CN"/>
              </w:rPr>
            </w:pPr>
            <w:r>
              <w:rPr>
                <w:rFonts w:hint="eastAsia" w:ascii="Times New Roman" w:hAnsi="Times New Roman"/>
              </w:rPr>
              <w:t>位于</w:t>
            </w:r>
            <w:r>
              <w:rPr>
                <w:rFonts w:hint="eastAsia" w:ascii="宋体" w:hAnsi="宋体" w:cs="宋体"/>
                <w:color w:val="000000"/>
                <w:kern w:val="0"/>
                <w:szCs w:val="21"/>
                <w:u w:val="single"/>
                <w:lang w:val="en-US" w:eastAsia="zh-CN"/>
              </w:rPr>
              <w:t>浙江省杭州市富阳区东洲街道东洲工业区 8号路 1号杭州采芝斋食品制造有限公司生产车间方便食品（藕粉）、糕点【月饼（苏式/广式）】的生产。</w:t>
            </w:r>
          </w:p>
          <w:p>
            <w:pPr>
              <w:pStyle w:val="6"/>
              <w:rPr>
                <w:rFonts w:hint="eastAsia"/>
              </w:rPr>
            </w:pPr>
          </w:p>
          <w:p>
            <w:pPr>
              <w:pStyle w:val="22"/>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2"/>
              <w:shd w:val="clear"/>
              <w:adjustRightInd w:val="0"/>
              <w:snapToGrid w:val="0"/>
              <w:spacing w:line="360" w:lineRule="auto"/>
            </w:pPr>
            <w:r>
              <w:rPr>
                <w:rFonts w:hint="eastAsia" w:hAnsi="宋体"/>
                <w:lang w:eastAsia="zh-CN"/>
              </w:rPr>
              <w:sym w:font="Wingdings 2" w:char="0052"/>
            </w:r>
            <w:r>
              <w:rPr>
                <w:rFonts w:hint="eastAsia"/>
              </w:rPr>
              <w:t xml:space="preserve">食品及其辅料的生产、加工 </w:t>
            </w:r>
            <w:r>
              <w:rPr>
                <w:rFonts w:hint="eastAsia" w:hAnsi="宋体"/>
                <w:lang w:eastAsia="zh-CN"/>
              </w:rPr>
              <w:sym w:font="Wingdings 2" w:char="0052"/>
            </w:r>
            <w:r>
              <w:rPr>
                <w:rFonts w:hint="eastAsia"/>
              </w:rPr>
              <w:t>分销、</w:t>
            </w:r>
            <w:r>
              <w:rPr>
                <w:rFonts w:hint="eastAsia" w:hAnsi="宋体"/>
                <w:lang w:eastAsia="zh-CN"/>
              </w:rPr>
              <w:sym w:font="Wingdings 2" w:char="0052"/>
            </w:r>
            <w:r>
              <w:rPr>
                <w:rFonts w:hint="eastAsia"/>
              </w:rPr>
              <w:t>贮存、</w:t>
            </w:r>
            <w:r>
              <w:rPr>
                <w:rFonts w:hint="eastAsia" w:hAnsi="宋体"/>
                <w:lang w:eastAsia="zh-CN"/>
              </w:rPr>
              <w:sym w:font="Wingdings 2" w:char="0052"/>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22"/>
              <w:shd w:val="clear"/>
              <w:adjustRightInd w:val="0"/>
              <w:snapToGrid w:val="0"/>
              <w:spacing w:line="360" w:lineRule="auto"/>
              <w:rPr>
                <w:rFonts w:hint="default"/>
                <w:color w:val="auto"/>
                <w:highlight w:val="yellow"/>
                <w:u w:val="single"/>
                <w:lang w:val="en-US"/>
              </w:rPr>
            </w:pPr>
            <w:r>
              <w:rPr>
                <w:rFonts w:hint="eastAsia"/>
              </w:rPr>
              <w:t>外包过程包括：</w:t>
            </w:r>
            <w:r>
              <w:rPr>
                <w:rFonts w:hint="eastAsia"/>
                <w:u w:val="single"/>
                <w:lang w:val="en-US" w:eastAsia="zh-CN"/>
              </w:rPr>
              <w:t xml:space="preserve">  无外包过程  </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A3"/>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52"/>
            </w:r>
            <w:r>
              <w:rPr>
                <w:rFonts w:hint="eastAsia" w:ascii="宋体" w:hAnsi="宋体"/>
              </w:rPr>
              <w:t xml:space="preserve"> </w:t>
            </w:r>
            <w:r>
              <w:rPr>
                <w:rFonts w:hint="eastAsia"/>
              </w:rPr>
              <w:t>否</w:t>
            </w:r>
            <w:r>
              <w:rPr>
                <w:rFonts w:hint="eastAsia"/>
                <w:lang w:val="en-US" w:eastAsia="zh-CN"/>
              </w:rPr>
              <w:t xml:space="preserve"> （初次建立）</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shd w:val="clear"/>
              <w:jc w:val="left"/>
            </w:pPr>
            <w:r>
              <w:rPr>
                <w:rFonts w:hint="eastAsia"/>
              </w:rPr>
              <w:t>质量管理体系及其过程</w:t>
            </w:r>
          </w:p>
        </w:tc>
        <w:tc>
          <w:tcPr>
            <w:tcW w:w="1129" w:type="dxa"/>
            <w:vMerge w:val="restart"/>
            <w:shd w:val="clear" w:color="auto" w:fill="auto"/>
          </w:tcPr>
          <w:p>
            <w:pPr>
              <w:shd w:val="clear"/>
              <w:rPr>
                <w:rFonts w:hint="eastAsia"/>
              </w:rPr>
            </w:pPr>
            <w:r>
              <w:rPr>
                <w:rFonts w:hint="eastAsia"/>
              </w:rPr>
              <w:t xml:space="preserve">Q4.4 </w:t>
            </w:r>
          </w:p>
          <w:p>
            <w:pPr>
              <w:pStyle w:val="2"/>
            </w:pP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hAnsi="宋体"/>
                <w:lang w:eastAsia="zh-CN"/>
              </w:rPr>
              <w:t>☑</w:t>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hAnsi="宋体"/>
                <w:lang w:eastAsia="zh-CN"/>
              </w:rPr>
              <w:t>☑</w:t>
            </w:r>
            <w:r>
              <w:rPr>
                <w:rFonts w:hint="eastAsia"/>
              </w:rPr>
              <w:t xml:space="preserve">知识保密 </w:t>
            </w:r>
          </w:p>
          <w:p>
            <w:pPr>
              <w:pStyle w:val="22"/>
              <w:shd w:val="clear"/>
              <w:adjustRightInd w:val="0"/>
              <w:snapToGrid w:val="0"/>
              <w:spacing w:line="360" w:lineRule="auto"/>
              <w:rPr>
                <w:rFonts w:hint="default"/>
                <w:u w:val="single"/>
                <w:lang w:val="en-US"/>
              </w:rPr>
            </w:pPr>
            <w:r>
              <w:rPr>
                <w:rFonts w:hint="eastAsia" w:hAnsi="宋体"/>
                <w:lang w:eastAsia="zh-CN"/>
              </w:rPr>
              <w:t>☑</w:t>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hAnsi="宋体"/>
                <w:lang w:eastAsia="zh-CN"/>
              </w:rPr>
              <w:t>☑</w:t>
            </w:r>
            <w:r>
              <w:rPr>
                <w:rFonts w:hint="eastAsia"/>
              </w:rPr>
              <w:t xml:space="preserve">生产/服务控制 </w:t>
            </w:r>
            <w:r>
              <w:rPr>
                <w:rFonts w:hint="eastAsia" w:hAnsi="宋体"/>
                <w:lang w:eastAsia="zh-CN"/>
              </w:rPr>
              <w:t>□</w:t>
            </w:r>
            <w:r>
              <w:rPr>
                <w:rFonts w:hint="eastAsia"/>
              </w:rPr>
              <w:t>其他</w:t>
            </w:r>
          </w:p>
          <w:p>
            <w:pPr>
              <w:pStyle w:val="6"/>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2"/>
              <w:shd w:val="clear"/>
              <w:adjustRightInd w:val="0"/>
              <w:snapToGrid w:val="0"/>
              <w:spacing w:line="360" w:lineRule="auto"/>
              <w:rPr>
                <w:highlight w:val="yellow"/>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highlight w:val="none"/>
                <w:lang w:val="en-US" w:eastAsia="zh-CN"/>
              </w:rPr>
              <w:t>无外包过程</w:t>
            </w:r>
          </w:p>
          <w:p>
            <w:pPr>
              <w:shd w:val="clear"/>
              <w:spacing w:before="40" w:after="40"/>
              <w:rPr>
                <w:highlight w:val="cyan"/>
              </w:rPr>
            </w:pPr>
            <w:r>
              <w:rPr>
                <w:rFonts w:hint="eastAsia"/>
                <w:lang w:val="en-GB"/>
              </w:rPr>
              <w:t>组织通过</w:t>
            </w:r>
            <w:r>
              <w:rPr>
                <w:rFonts w:hint="eastAsia"/>
              </w:rPr>
              <w:t>质量安全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atLeast"/>
        </w:trPr>
        <w:tc>
          <w:tcPr>
            <w:tcW w:w="1902" w:type="dxa"/>
            <w:vMerge w:val="restart"/>
            <w:shd w:val="clear" w:color="auto" w:fill="auto"/>
          </w:tcPr>
          <w:p>
            <w:r>
              <w:rPr>
                <w:rFonts w:hint="eastAsia"/>
                <w:lang w:val="en-US" w:eastAsia="zh-CN"/>
              </w:rPr>
              <w:t>环境</w:t>
            </w:r>
            <w:r>
              <w:rPr>
                <w:rFonts w:hint="eastAsia"/>
              </w:rPr>
              <w:t>管理体系</w:t>
            </w:r>
          </w:p>
        </w:tc>
        <w:tc>
          <w:tcPr>
            <w:tcW w:w="1129" w:type="dxa"/>
            <w:vMerge w:val="restart"/>
            <w:shd w:val="clear" w:color="auto" w:fill="auto"/>
          </w:tcPr>
          <w:p>
            <w:pPr>
              <w:rPr>
                <w:rFonts w:hint="eastAsia"/>
              </w:rPr>
            </w:pPr>
            <w:r>
              <w:rPr>
                <w:rFonts w:hint="eastAsia"/>
                <w:lang w:val="en-US" w:eastAsia="zh-CN"/>
              </w:rPr>
              <w:t>E</w:t>
            </w:r>
            <w:r>
              <w:rPr>
                <w:rFonts w:hint="eastAsia"/>
              </w:rPr>
              <w:t xml:space="preserve">4.4 </w:t>
            </w:r>
          </w:p>
          <w:p>
            <w:pPr>
              <w:pStyle w:val="2"/>
              <w:rPr>
                <w:rFonts w:hint="default" w:eastAsia="宋体"/>
                <w:lang w:val="en-US" w:eastAsia="zh-CN"/>
              </w:rPr>
            </w:pP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组织考虑了内外部环境因素和相关方期望对环境管理体系的过程进行了确认，对输入、输出、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none"/>
                <w:lang w:val="en-US" w:eastAsia="zh-CN"/>
              </w:rPr>
            </w:pPr>
            <w:r>
              <w:rPr>
                <w:rFonts w:hint="eastAsia"/>
                <w:highlight w:val="none"/>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污染物排放控制（噪音、粉尘、废气废水等） </w:t>
            </w:r>
            <w:r>
              <w:rPr>
                <w:rFonts w:hint="eastAsia"/>
                <w:lang w:eastAsia="zh-CN"/>
              </w:rPr>
              <w:t>☑</w:t>
            </w:r>
            <w:r>
              <w:rPr>
                <w:rFonts w:hint="eastAsia"/>
                <w:lang w:val="en-US" w:eastAsia="zh-CN"/>
              </w:rPr>
              <w:t xml:space="preserve">人员能力管理 </w:t>
            </w:r>
            <w:r>
              <w:rPr>
                <w:rFonts w:hint="eastAsia"/>
                <w:lang w:eastAsia="zh-CN"/>
              </w:rPr>
              <w:sym w:font="Wingdings 2" w:char="0052"/>
            </w:r>
            <w:r>
              <w:rPr>
                <w:rFonts w:hint="eastAsia"/>
                <w:lang w:val="en-US" w:eastAsia="zh-CN"/>
              </w:rPr>
              <w:t xml:space="preserve">危化品管理 </w:t>
            </w:r>
            <w:r>
              <w:rPr>
                <w:rFonts w:hint="eastAsia"/>
                <w:lang w:eastAsia="zh-CN"/>
              </w:rPr>
              <w:sym w:font="Wingdings 2" w:char="0052"/>
            </w:r>
            <w:r>
              <w:rPr>
                <w:rFonts w:hint="eastAsia"/>
                <w:lang w:val="en-US" w:eastAsia="zh-CN"/>
              </w:rPr>
              <w:t xml:space="preserve">特种设备管理  </w:t>
            </w:r>
            <w:r>
              <w:rPr>
                <w:rFonts w:hint="eastAsia"/>
                <w:lang w:eastAsia="zh-CN"/>
              </w:rPr>
              <w:t>□</w:t>
            </w:r>
            <w:r>
              <w:rPr>
                <w:rFonts w:hint="eastAsia"/>
                <w:lang w:val="en-US" w:eastAsia="zh-CN"/>
              </w:rPr>
              <w:t xml:space="preserve">放射线探伤  </w:t>
            </w:r>
            <w:r>
              <w:rPr>
                <w:rFonts w:hint="eastAsia"/>
              </w:rPr>
              <w:t>□</w:t>
            </w:r>
            <w:r>
              <w:rPr>
                <w:rFonts w:hint="eastAsia"/>
                <w:lang w:val="en-US" w:eastAsia="zh-CN"/>
              </w:rPr>
              <w:t xml:space="preserve">其他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color w:val="auto"/>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color w:val="auto"/>
                <w:u w:val="single"/>
                <w:lang w:val="en-US" w:eastAsia="zh-CN"/>
              </w:rPr>
              <w:t>无外包过程</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default"/>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领导作用与承诺</w:t>
            </w:r>
          </w:p>
        </w:tc>
        <w:tc>
          <w:tcPr>
            <w:tcW w:w="1129" w:type="dxa"/>
            <w:vMerge w:val="restart"/>
            <w:shd w:val="clear" w:color="auto" w:fill="auto"/>
          </w:tcPr>
          <w:p>
            <w:pPr>
              <w:rPr>
                <w:rFonts w:hint="eastAsia"/>
              </w:rPr>
            </w:pPr>
            <w:r>
              <w:rPr>
                <w:rFonts w:hint="eastAsia"/>
              </w:rPr>
              <w:t>Q</w:t>
            </w:r>
            <w:r>
              <w:rPr>
                <w:rFonts w:hint="eastAsia"/>
                <w:lang w:val="en-US" w:eastAsia="zh-CN"/>
              </w:rPr>
              <w:t>E</w:t>
            </w:r>
            <w:r>
              <w:rPr>
                <w:rFonts w:hint="eastAsia"/>
              </w:rPr>
              <w:t>5.1</w:t>
            </w:r>
          </w:p>
          <w:p>
            <w:pPr>
              <w:shd w:val="clear"/>
              <w:rPr>
                <w:rFonts w:hint="eastAsia"/>
                <w:lang w:val="en-US" w:eastAsia="zh-CN"/>
              </w:rPr>
            </w:pPr>
            <w:r>
              <w:rPr>
                <w:rFonts w:hint="eastAsia"/>
                <w:lang w:val="en-US" w:eastAsia="zh-CN"/>
              </w:rPr>
              <w:t>H(V1.0)</w:t>
            </w:r>
          </w:p>
          <w:p>
            <w:pPr>
              <w:pStyle w:val="2"/>
            </w:pPr>
            <w:r>
              <w:rPr>
                <w:rFonts w:hint="eastAsia"/>
              </w:rPr>
              <w:t>2.1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rFonts w:hint="eastAsia"/>
                <w:color w:val="000000"/>
                <w:szCs w:val="21"/>
                <w:u w:val="single"/>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2"/>
              <w:rPr>
                <w:rFonts w:hint="eastAsia"/>
                <w:color w:val="000000"/>
                <w:szCs w:val="21"/>
                <w:u w:val="single"/>
                <w:lang w:val="en-US" w:eastAsia="zh-CN"/>
              </w:rPr>
            </w:pPr>
          </w:p>
          <w:p>
            <w:pPr>
              <w:pStyle w:val="2"/>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2"/>
              <w:rPr>
                <w:rFonts w:hint="eastAsia"/>
                <w:color w:val="000000"/>
                <w:szCs w:val="21"/>
                <w:u w:val="single"/>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以顾客为关注焦点</w:t>
            </w:r>
          </w:p>
          <w:p/>
        </w:tc>
        <w:tc>
          <w:tcPr>
            <w:tcW w:w="1129"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902" w:type="dxa"/>
            <w:vMerge w:val="restart"/>
            <w:shd w:val="clear" w:color="auto" w:fill="auto"/>
          </w:tcPr>
          <w:p>
            <w:pPr>
              <w:shd w:val="clear"/>
            </w:pPr>
            <w:r>
              <w:rPr>
                <w:rFonts w:hint="eastAsia"/>
              </w:rPr>
              <w:t>食品安全文化</w:t>
            </w:r>
          </w:p>
          <w:p>
            <w:pPr>
              <w:shd w:val="clear"/>
            </w:pPr>
          </w:p>
        </w:tc>
        <w:tc>
          <w:tcPr>
            <w:tcW w:w="1129"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2.3</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7.1.7条款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yellow"/>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4</w:t>
            </w:r>
            <w:r>
              <w:rPr>
                <w:rFonts w:hint="eastAsia"/>
                <w:highlight w:val="none"/>
                <w:u w:val="single"/>
              </w:rPr>
              <w:t>月</w:t>
            </w:r>
            <w:r>
              <w:rPr>
                <w:rFonts w:hint="eastAsia"/>
                <w:highlight w:val="none"/>
                <w:u w:val="single"/>
                <w:lang w:eastAsia="zh-CN"/>
              </w:rPr>
              <w:t>（</w:t>
            </w:r>
            <w:r>
              <w:rPr>
                <w:rFonts w:hint="eastAsia"/>
                <w:highlight w:val="none"/>
                <w:u w:val="single"/>
                <w:lang w:val="en-US" w:eastAsia="zh-CN"/>
              </w:rPr>
              <w:t>日期描述不规范，已沟通</w:t>
            </w:r>
            <w:r>
              <w:rPr>
                <w:rFonts w:hint="eastAsia"/>
                <w:highlight w:val="none"/>
                <w:u w:val="single"/>
                <w:lang w:eastAsia="zh-CN"/>
              </w:rPr>
              <w:t>）</w:t>
            </w:r>
            <w:r>
              <w:rPr>
                <w:rFonts w:hint="eastAsia"/>
                <w:highlight w:val="none"/>
                <w:u w:val="single"/>
              </w:rPr>
              <w:t xml:space="preserve"> </w:t>
            </w:r>
            <w:r>
              <w:rPr>
                <w:rFonts w:hint="eastAsia"/>
                <w:highlight w:val="none"/>
                <w:u w:val="single"/>
                <w:lang w:val="en-US" w:eastAsia="zh-CN"/>
              </w:rPr>
              <w:t>体系建立以来，从食品质量安全、食品检测，食品加工过程控制等方面提高员工的食品安全意识。</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52"/>
            </w:r>
            <w:r>
              <w:rPr>
                <w:rFonts w:hint="eastAsia"/>
                <w:highlight w:val="none"/>
              </w:rPr>
              <w:t xml:space="preserve">展板  </w:t>
            </w:r>
            <w:r>
              <w:rPr>
                <w:rFonts w:hint="eastAsia"/>
                <w:highlight w:val="none"/>
              </w:rPr>
              <w:sym w:font="Wingdings 2" w:char="0052"/>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none"/>
              </w:rPr>
              <w:t>。</w:t>
            </w:r>
            <w:r>
              <w:rPr>
                <w:rFonts w:hint="eastAsia"/>
                <w:highlight w:val="none"/>
                <w:u w:val="none"/>
                <w:lang w:eastAsia="zh-CN"/>
              </w:rPr>
              <w:t>——</w:t>
            </w:r>
            <w:r>
              <w:rPr>
                <w:rFonts w:hint="eastAsia"/>
                <w:highlight w:val="none"/>
                <w:u w:val="single"/>
                <w:lang w:val="en-US" w:eastAsia="zh-CN"/>
              </w:rPr>
              <w:t>主要体现在内审上；</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w:t>
            </w:r>
            <w:r>
              <w:rPr>
                <w:rFonts w:hint="eastAsia"/>
                <w:highlight w:val="none"/>
              </w:rPr>
              <w:t>；结论：</w:t>
            </w:r>
            <w:r>
              <w:rPr>
                <w:rFonts w:hint="eastAsia"/>
                <w:highlight w:val="none"/>
                <w:u w:val="single"/>
                <w:lang w:val="en-US" w:eastAsia="zh-CN"/>
              </w:rPr>
              <w:t xml:space="preserve"> ——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lang w:val="en-US" w:eastAsia="zh-CN"/>
              </w:rPr>
              <w:t>管理</w:t>
            </w:r>
            <w:r>
              <w:rPr>
                <w:rFonts w:hint="eastAsia"/>
              </w:rPr>
              <w:t>方针</w:t>
            </w:r>
          </w:p>
        </w:tc>
        <w:tc>
          <w:tcPr>
            <w:tcW w:w="1129" w:type="dxa"/>
            <w:vMerge w:val="restart"/>
            <w:shd w:val="clear" w:color="auto" w:fill="auto"/>
          </w:tcPr>
          <w:p>
            <w:r>
              <w:rPr>
                <w:rFonts w:hint="eastAsia"/>
              </w:rPr>
              <w:t>Q5.2</w:t>
            </w:r>
          </w:p>
          <w:p>
            <w:pPr>
              <w:pStyle w:val="2"/>
              <w:rPr>
                <w:rFonts w:hint="eastAsia"/>
                <w:lang w:val="en-US" w:eastAsia="zh-CN"/>
              </w:rPr>
            </w:pPr>
            <w:r>
              <w:rPr>
                <w:rFonts w:hint="eastAsia"/>
                <w:lang w:val="en-US" w:eastAsia="zh-CN"/>
              </w:rPr>
              <w:t>E5.2</w:t>
            </w:r>
          </w:p>
          <w:p>
            <w:pPr>
              <w:shd w:val="clear"/>
              <w:rPr>
                <w:rFonts w:hint="eastAsia"/>
                <w:lang w:val="en-US" w:eastAsia="zh-CN"/>
              </w:rPr>
            </w:pPr>
            <w:r>
              <w:rPr>
                <w:rFonts w:hint="eastAsia"/>
                <w:lang w:val="en-US" w:eastAsia="zh-CN"/>
              </w:rPr>
              <w:t>H(V1.0)</w:t>
            </w:r>
          </w:p>
          <w:p>
            <w:pPr>
              <w:shd w:val="clear"/>
            </w:pPr>
            <w:r>
              <w:rPr>
                <w:rFonts w:hint="eastAsia"/>
              </w:rPr>
              <w:t>2.4.1</w:t>
            </w:r>
          </w:p>
          <w:p>
            <w:pPr>
              <w:pStyle w:val="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A8"/>
            </w:r>
            <w:r>
              <w:rPr>
                <w:rFonts w:hint="eastAsia"/>
              </w:rPr>
              <w:t>“质量、环境和食品安全方针”</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keepNext w:val="0"/>
              <w:keepLines w:val="0"/>
              <w:widowControl/>
              <w:suppressLineNumbers w:val="0"/>
              <w:jc w:val="left"/>
              <w:rPr>
                <w:color w:val="0000FF"/>
                <w:sz w:val="21"/>
                <w:szCs w:val="21"/>
                <w:u w:val="single"/>
              </w:rPr>
            </w:pPr>
            <w:r>
              <w:rPr>
                <w:rFonts w:hint="eastAsia" w:ascii="宋体" w:hAnsi="宋体" w:eastAsia="宋体" w:cs="宋体"/>
                <w:b/>
                <w:bCs/>
                <w:color w:val="0000FF"/>
                <w:kern w:val="0"/>
                <w:sz w:val="21"/>
                <w:szCs w:val="21"/>
                <w:u w:val="single"/>
                <w:lang w:val="en-US" w:eastAsia="zh-CN" w:bidi="ar"/>
              </w:rPr>
              <w:t>继承传统，开拓创新，绿色环保，持续满意。</w:t>
            </w: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QMS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HACCP</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组织的岗位、职责和权限</w:t>
            </w:r>
          </w:p>
          <w:p/>
        </w:tc>
        <w:tc>
          <w:tcPr>
            <w:tcW w:w="1129" w:type="dxa"/>
            <w:vMerge w:val="restart"/>
            <w:shd w:val="clear" w:color="auto" w:fill="auto"/>
          </w:tcPr>
          <w:p>
            <w:r>
              <w:rPr>
                <w:rFonts w:hint="eastAsia"/>
              </w:rPr>
              <w:t>Q</w:t>
            </w:r>
            <w:r>
              <w:rPr>
                <w:rFonts w:hint="eastAsia"/>
                <w:lang w:val="en-US" w:eastAsia="zh-CN"/>
              </w:rPr>
              <w:t>E</w:t>
            </w:r>
            <w:r>
              <w:rPr>
                <w:rFonts w:hint="eastAsia"/>
              </w:rPr>
              <w:t>5.3</w:t>
            </w:r>
          </w:p>
          <w:p>
            <w:pPr>
              <w:shd w:val="clear"/>
              <w:rPr>
                <w:rFonts w:hint="eastAsia"/>
                <w:lang w:val="en-US" w:eastAsia="zh-CN"/>
              </w:rPr>
            </w:pPr>
            <w:r>
              <w:rPr>
                <w:rFonts w:hint="eastAsia"/>
                <w:lang w:val="en-US" w:eastAsia="zh-CN"/>
              </w:rPr>
              <w:t>H(V1.0)</w:t>
            </w:r>
          </w:p>
          <w:p>
            <w:pPr>
              <w:pStyle w:val="6"/>
            </w:pPr>
            <w:r>
              <w:rPr>
                <w:rFonts w:hint="eastAsia" w:ascii="Times New Roman" w:hAnsi="Times New Roman" w:eastAsia="宋体" w:cs="Times New Roman"/>
                <w:kern w:val="2"/>
                <w:sz w:val="21"/>
                <w:szCs w:val="20"/>
                <w:lang w:val="en-US" w:eastAsia="zh-CN" w:bidi="ar-SA"/>
              </w:rPr>
              <w:t xml:space="preserve">2.5.1 </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质量管理体系策划和推动</w:t>
                  </w:r>
                </w:p>
              </w:tc>
              <w:tc>
                <w:tcPr>
                  <w:tcW w:w="1655" w:type="dxa"/>
                </w:tcPr>
                <w:p>
                  <w:pPr>
                    <w:rPr>
                      <w:rFonts w:hint="default" w:eastAsia="宋体"/>
                      <w:lang w:val="en-US" w:eastAsia="zh-CN"/>
                    </w:rPr>
                  </w:pPr>
                  <w:r>
                    <w:rPr>
                      <w:rFonts w:hint="eastAsia"/>
                      <w:lang w:val="en-US" w:eastAsia="zh-CN"/>
                    </w:rPr>
                    <w:t>质检部</w:t>
                  </w:r>
                </w:p>
              </w:tc>
              <w:tc>
                <w:tcPr>
                  <w:tcW w:w="2580" w:type="dxa"/>
                </w:tcPr>
                <w:p>
                  <w:r>
                    <w:rPr>
                      <w:rFonts w:hint="eastAsia"/>
                    </w:rPr>
                    <w:t>生产/服务设计开发过程</w:t>
                  </w:r>
                </w:p>
              </w:tc>
              <w:tc>
                <w:tcPr>
                  <w:tcW w:w="2261" w:type="dxa"/>
                </w:tcPr>
                <w:p>
                  <w:pPr>
                    <w:rPr>
                      <w:rFonts w:hint="default"/>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547" w:type="dxa"/>
                </w:tcPr>
                <w:p>
                  <w:r>
                    <w:rPr>
                      <w:rFonts w:hint="eastAsia"/>
                    </w:rPr>
                    <w:t>顾客满意调查分析</w:t>
                  </w:r>
                </w:p>
              </w:tc>
              <w:tc>
                <w:tcPr>
                  <w:tcW w:w="1655" w:type="dxa"/>
                </w:tcPr>
                <w:p>
                  <w:pPr>
                    <w:rPr>
                      <w:rFonts w:hint="default"/>
                      <w:lang w:val="en-US" w:eastAsia="zh-CN"/>
                    </w:rPr>
                  </w:pPr>
                  <w:r>
                    <w:rPr>
                      <w:rFonts w:hint="eastAsia"/>
                      <w:lang w:val="en-US" w:eastAsia="zh-CN"/>
                    </w:rPr>
                    <w:t>销售部</w:t>
                  </w:r>
                </w:p>
              </w:tc>
              <w:tc>
                <w:tcPr>
                  <w:tcW w:w="2580" w:type="dxa"/>
                </w:tcPr>
                <w:p>
                  <w:r>
                    <w:rPr>
                      <w:rFonts w:hint="eastAsia"/>
                    </w:rPr>
                    <w:t>生产/服务提供过程</w:t>
                  </w:r>
                </w:p>
              </w:tc>
              <w:tc>
                <w:tcPr>
                  <w:tcW w:w="2261" w:type="dxa"/>
                </w:tcPr>
                <w:p>
                  <w:pPr>
                    <w:rPr>
                      <w:rFonts w:hint="default"/>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后勤部</w:t>
                  </w:r>
                </w:p>
              </w:tc>
              <w:tc>
                <w:tcPr>
                  <w:tcW w:w="2580" w:type="dxa"/>
                </w:tcPr>
                <w:p>
                  <w:r>
                    <w:rPr>
                      <w:rFonts w:hint="eastAsia"/>
                    </w:rPr>
                    <w:t>生产/服务放行过程</w:t>
                  </w:r>
                </w:p>
              </w:tc>
              <w:tc>
                <w:tcPr>
                  <w:tcW w:w="2261" w:type="dxa"/>
                </w:tcPr>
                <w:p>
                  <w:pPr>
                    <w:rPr>
                      <w:rFonts w:hint="default"/>
                      <w:lang w:val="en-US" w:eastAsia="zh-CN"/>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hint="default" w:eastAsia="宋体"/>
                      <w:lang w:val="en-US" w:eastAsia="zh-CN"/>
                    </w:rPr>
                  </w:pPr>
                  <w:r>
                    <w:rPr>
                      <w:rFonts w:hint="eastAsia"/>
                      <w:lang w:val="en-US" w:eastAsia="zh-CN"/>
                    </w:rPr>
                    <w:t>顾客投诉</w:t>
                  </w:r>
                </w:p>
              </w:tc>
              <w:tc>
                <w:tcPr>
                  <w:tcW w:w="1655" w:type="dxa"/>
                </w:tcPr>
                <w:p>
                  <w:pPr>
                    <w:rPr>
                      <w:rFonts w:hint="default" w:eastAsia="宋体"/>
                      <w:lang w:val="en-US" w:eastAsia="zh-CN"/>
                    </w:rPr>
                  </w:pPr>
                  <w:r>
                    <w:rPr>
                      <w:rFonts w:hint="eastAsia"/>
                      <w:lang w:val="en-US" w:eastAsia="zh-CN"/>
                    </w:rPr>
                    <w:t>销售部</w:t>
                  </w:r>
                </w:p>
              </w:tc>
              <w:tc>
                <w:tcPr>
                  <w:tcW w:w="2580" w:type="dxa"/>
                </w:tcPr>
                <w:p>
                  <w:pPr>
                    <w:rPr>
                      <w:rFonts w:hint="default" w:eastAsia="宋体"/>
                      <w:highlight w:val="none"/>
                      <w:lang w:val="en-US" w:eastAsia="zh-CN"/>
                    </w:rPr>
                  </w:pPr>
                  <w:r>
                    <w:rPr>
                      <w:rFonts w:hint="eastAsia"/>
                      <w:highlight w:val="none"/>
                      <w:lang w:val="en-US" w:eastAsia="zh-CN"/>
                    </w:rPr>
                    <w:t>物流配送</w:t>
                  </w:r>
                </w:p>
              </w:tc>
              <w:tc>
                <w:tcPr>
                  <w:tcW w:w="2261" w:type="dxa"/>
                </w:tcPr>
                <w:p>
                  <w:pPr>
                    <w:rPr>
                      <w:rFonts w:hint="default" w:eastAsia="宋体"/>
                      <w:highlight w:val="none"/>
                      <w:lang w:val="en-US" w:eastAsia="zh-CN"/>
                    </w:rPr>
                  </w:pPr>
                  <w:r>
                    <w:rPr>
                      <w:rFonts w:hint="eastAsia"/>
                      <w:highlight w:val="none"/>
                      <w:lang w:val="en-US" w:eastAsia="zh-CN"/>
                    </w:rPr>
                    <w:t>销售部</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罗旺先生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HACCP</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lang w:val="en-US" w:eastAsia="zh-CN"/>
                    </w:rPr>
                    <w:t>HACCP小组</w:t>
                  </w:r>
                </w:p>
              </w:tc>
              <w:tc>
                <w:tcPr>
                  <w:tcW w:w="2261" w:type="dxa"/>
                </w:tcPr>
                <w:p>
                  <w:pPr>
                    <w:rPr>
                      <w:highlight w:val="none"/>
                    </w:rPr>
                  </w:pPr>
                  <w:r>
                    <w:rPr>
                      <w:rFonts w:hint="eastAsia"/>
                      <w:highlight w:val="none"/>
                      <w:lang w:val="en-US" w:eastAsia="zh-CN"/>
                    </w:rPr>
                    <w:t>GMP、GHP</w:t>
                  </w:r>
                  <w:r>
                    <w:rPr>
                      <w:rFonts w:hint="eastAsia"/>
                      <w:highlight w:val="none"/>
                    </w:rPr>
                    <w:t>和HACCP的实施</w:t>
                  </w:r>
                </w:p>
              </w:tc>
              <w:tc>
                <w:tcPr>
                  <w:tcW w:w="2261" w:type="dxa"/>
                </w:tcPr>
                <w:p>
                  <w:pPr>
                    <w:rPr>
                      <w:rFonts w:hint="default"/>
                      <w:highlight w:val="none"/>
                      <w:lang w:val="en-US"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highlight w:val="none"/>
                      <w:lang w:val="en-US" w:eastAsia="zh-CN"/>
                    </w:rPr>
                    <w:t>后勤部</w:t>
                  </w:r>
                </w:p>
              </w:tc>
              <w:tc>
                <w:tcPr>
                  <w:tcW w:w="2261" w:type="dxa"/>
                </w:tcPr>
                <w:p>
                  <w:pPr>
                    <w:rPr>
                      <w:highlight w:val="none"/>
                    </w:rPr>
                  </w:pPr>
                  <w:r>
                    <w:rPr>
                      <w:rFonts w:hint="eastAsia"/>
                      <w:highlight w:val="none"/>
                      <w:lang w:val="en-US" w:eastAsia="zh-CN"/>
                    </w:rPr>
                    <w:t>HACCP体系</w:t>
                  </w:r>
                  <w:r>
                    <w:rPr>
                      <w:rFonts w:hint="eastAsia"/>
                      <w:highlight w:val="none"/>
                    </w:rPr>
                    <w:t>验证和确认</w:t>
                  </w:r>
                </w:p>
              </w:tc>
              <w:tc>
                <w:tcPr>
                  <w:tcW w:w="2261" w:type="dxa"/>
                </w:tcPr>
                <w:p>
                  <w:pPr>
                    <w:rPr>
                      <w:rFonts w:hint="default" w:eastAsia="宋体"/>
                      <w:highlight w:val="none"/>
                      <w:lang w:val="en-US" w:eastAsia="zh-CN"/>
                    </w:rPr>
                  </w:pP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rFonts w:hint="default" w:eastAsia="宋体"/>
                      <w:highlight w:val="none"/>
                      <w:lang w:val="en-US" w:eastAsia="zh-CN"/>
                    </w:rPr>
                  </w:pPr>
                  <w:r>
                    <w:rPr>
                      <w:rFonts w:hint="eastAsia"/>
                      <w:highlight w:val="none"/>
                      <w:lang w:val="en-US" w:eastAsia="zh-CN"/>
                    </w:rPr>
                    <w:t>综合办</w:t>
                  </w:r>
                </w:p>
              </w:tc>
              <w:tc>
                <w:tcPr>
                  <w:tcW w:w="2261" w:type="dxa"/>
                </w:tcPr>
                <w:p>
                  <w:pPr>
                    <w:rPr>
                      <w:highlight w:val="none"/>
                    </w:rPr>
                  </w:pPr>
                  <w:r>
                    <w:rPr>
                      <w:rFonts w:hint="eastAsia"/>
                      <w:highlight w:val="none"/>
                    </w:rPr>
                    <w:t>基础设施</w:t>
                  </w:r>
                </w:p>
              </w:tc>
              <w:tc>
                <w:tcPr>
                  <w:tcW w:w="2261" w:type="dxa"/>
                </w:tcPr>
                <w:p>
                  <w:pPr>
                    <w:rPr>
                      <w:rFonts w:hint="default"/>
                      <w:highlight w:val="none"/>
                      <w:lang w:val="en-US"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highlight w:val="none"/>
                      <w:lang w:val="en-US" w:eastAsia="zh-CN"/>
                    </w:rPr>
                    <w:t>销售部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default" w:eastAsia="宋体"/>
                      <w:highlight w:val="none"/>
                      <w:lang w:val="en-US" w:eastAsia="zh-CN"/>
                    </w:rPr>
                  </w:pPr>
                  <w:r>
                    <w:rPr>
                      <w:rFonts w:hint="eastAsia"/>
                      <w:highlight w:val="none"/>
                      <w:lang w:val="en-US" w:eastAsia="zh-CN"/>
                    </w:rPr>
                    <w:t>质检部</w:t>
                  </w:r>
                </w:p>
              </w:tc>
            </w:tr>
          </w:tbl>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bookmarkStart w:id="1" w:name="_GoBack"/>
            <w:bookmarkEnd w:id="1"/>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综合办</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监视和测量管理</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生产部、综合办</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应急准备和响应</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后勤部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综合办</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6"/>
              <w:rPr>
                <w:rFonts w:hint="eastAsia"/>
                <w:sz w:val="21"/>
                <w:szCs w:val="21"/>
                <w:highlight w:val="yellow"/>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w:t>
            </w:r>
            <w:r>
              <w:rPr>
                <w:rFonts w:hint="eastAsia" w:ascii="Times New Roman" w:hAnsi="Times New Roman" w:eastAsia="宋体" w:cs="Times New Roman"/>
                <w:kern w:val="2"/>
                <w:sz w:val="21"/>
                <w:szCs w:val="20"/>
                <w:u w:val="single"/>
                <w:lang w:val="en-US" w:eastAsia="zh-CN" w:bidi="ar-SA"/>
              </w:rPr>
              <w:t xml:space="preserve"> 罗旺先生</w:t>
            </w:r>
            <w:r>
              <w:rPr>
                <w:rFonts w:hint="eastAsia"/>
                <w:sz w:val="21"/>
                <w:szCs w:val="21"/>
                <w:highlight w:val="none"/>
                <w:u w:val="single"/>
                <w:lang w:val="en-US" w:eastAsia="zh-CN"/>
              </w:rPr>
              <w:t xml:space="preserve">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6"/>
              <w:rPr>
                <w:rFonts w:hint="eastAsia"/>
                <w:sz w:val="21"/>
                <w:szCs w:val="21"/>
                <w:highlight w:val="yellow"/>
                <w:lang w:val="en-US" w:eastAsia="zh-CN"/>
              </w:rPr>
            </w:pPr>
          </w:p>
          <w:p>
            <w:pPr>
              <w:pStyle w:val="6"/>
              <w:rPr>
                <w:rFonts w:hint="default"/>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02" w:type="dxa"/>
            <w:shd w:val="clear" w:color="auto" w:fill="auto"/>
          </w:tcPr>
          <w:p/>
        </w:tc>
        <w:tc>
          <w:tcPr>
            <w:tcW w:w="1129" w:type="dxa"/>
            <w:shd w:val="clear" w:color="auto" w:fill="auto"/>
          </w:tcPr>
          <w:p/>
        </w:tc>
        <w:tc>
          <w:tcPr>
            <w:tcW w:w="745" w:type="dxa"/>
            <w:shd w:val="clear" w:color="auto" w:fill="auto"/>
          </w:tcPr>
          <w:p/>
        </w:tc>
        <w:tc>
          <w:tcPr>
            <w:tcW w:w="9260" w:type="dxa"/>
            <w:gridSpan w:val="2"/>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u w:val="single"/>
                <w:lang w:val="en-US" w:eastAsia="zh-CN"/>
              </w:rPr>
              <w:t>罗旺先生</w:t>
            </w:r>
            <w:r>
              <w:rPr>
                <w:rFonts w:hint="eastAsia"/>
                <w:u w:val="single"/>
              </w:rPr>
              <w:t xml:space="preserve">      </w:t>
            </w:r>
            <w:r>
              <w:rPr>
                <w:rFonts w:hint="eastAsia"/>
              </w:rPr>
              <w:t>，</w:t>
            </w:r>
          </w:p>
          <w:p>
            <w:pPr>
              <w:shd w:val="clear"/>
            </w:pPr>
          </w:p>
          <w:p>
            <w:pPr>
              <w:shd w:val="clear"/>
            </w:pPr>
            <w:r>
              <w:rPr>
                <w:rFonts w:hint="eastAsia"/>
              </w:rPr>
              <w:t>HACCP小组长</w:t>
            </w:r>
            <w:r>
              <w:t>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lang w:val="en-US" w:eastAsia="zh-CN"/>
              </w:rPr>
              <w:t>HACCP小</w:t>
            </w:r>
            <w:r>
              <w:rPr>
                <w:rFonts w:hint="eastAsia"/>
              </w:rPr>
              <w:t xml:space="preserve">组长 </w:t>
            </w:r>
            <w:r>
              <w:rPr>
                <w:rFonts w:hint="eastAsia"/>
              </w:rPr>
              <w:sym w:font="Wingdings" w:char="00A8"/>
            </w:r>
            <w:r>
              <w:rPr>
                <w:rFonts w:hint="eastAsia"/>
                <w:lang w:val="en-US" w:eastAsia="zh-CN"/>
              </w:rPr>
              <w:t>HACCP</w:t>
            </w:r>
            <w:r>
              <w:rPr>
                <w:rFonts w:hint="eastAsia"/>
              </w:rPr>
              <w:t xml:space="preserve">小组成员 </w:t>
            </w:r>
            <w:r>
              <w:t>报告与</w:t>
            </w:r>
            <w:r>
              <w:rPr>
                <w:rFonts w:hint="eastAsia"/>
                <w:lang w:val="en-US" w:eastAsia="zh-CN"/>
              </w:rPr>
              <w:t>HACCP体系</w:t>
            </w:r>
            <w:r>
              <w:t>有关的问题</w:t>
            </w:r>
          </w:p>
        </w:tc>
        <w:tc>
          <w:tcPr>
            <w:tcW w:w="1585" w:type="dxa"/>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1129" w:type="dxa"/>
            <w:vMerge w:val="restart"/>
            <w:shd w:val="clear" w:color="auto" w:fill="auto"/>
          </w:tcPr>
          <w:p>
            <w:pPr>
              <w:rPr>
                <w:highlight w:val="none"/>
              </w:rPr>
            </w:pPr>
            <w:r>
              <w:rPr>
                <w:rFonts w:hint="eastAsia"/>
                <w:highlight w:val="none"/>
              </w:rPr>
              <w:t>Q6.1</w:t>
            </w:r>
          </w:p>
          <w:p>
            <w:pPr>
              <w:pStyle w:val="6"/>
              <w:rPr>
                <w:rFonts w:hint="default" w:eastAsia="宋体"/>
                <w:highlight w:val="none"/>
                <w:lang w:val="en-US" w:eastAsia="zh-CN"/>
              </w:rPr>
            </w:pPr>
            <w:r>
              <w:rPr>
                <w:rFonts w:hint="eastAsia" w:ascii="Times New Roman" w:hAnsi="Times New Roman" w:eastAsia="宋体" w:cs="Times New Roman"/>
                <w:kern w:val="2"/>
                <w:sz w:val="21"/>
                <w:szCs w:val="20"/>
                <w:highlight w:val="none"/>
                <w:lang w:val="en-US" w:eastAsia="zh-CN" w:bidi="ar-SA"/>
              </w:rPr>
              <w:t>E6.1.1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管理手册第6.1章</w:t>
            </w:r>
            <w:r>
              <w:rPr>
                <w:rFonts w:hint="eastAsia"/>
                <w:highlight w:val="none"/>
                <w:lang w:eastAsia="zh-CN"/>
              </w:rPr>
              <w:t>、</w:t>
            </w:r>
            <w:r>
              <w:rPr>
                <w:color w:val="auto"/>
                <w:highlight w:val="none"/>
              </w:rPr>
              <w:sym w:font="Wingdings" w:char="00FE"/>
            </w:r>
            <w:r>
              <w:rPr>
                <w:rFonts w:hint="eastAsia"/>
                <w:color w:val="auto"/>
                <w:highlight w:val="none"/>
                <w:lang w:val="en-US" w:eastAsia="zh-CN"/>
              </w:rPr>
              <w:t>《风险和机遇应对控制程序》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2"/>
              <w:gridCol w:w="363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2" w:type="dxa"/>
                </w:tcPr>
                <w:p>
                  <w:pPr>
                    <w:rPr>
                      <w:highlight w:val="none"/>
                    </w:rPr>
                  </w:pPr>
                  <w:r>
                    <w:rPr>
                      <w:rFonts w:hint="eastAsia"/>
                      <w:highlight w:val="none"/>
                    </w:rPr>
                    <w:t>主要的风险描述</w:t>
                  </w:r>
                </w:p>
              </w:tc>
              <w:tc>
                <w:tcPr>
                  <w:tcW w:w="3638" w:type="dxa"/>
                </w:tcPr>
                <w:p>
                  <w:pPr>
                    <w:rPr>
                      <w:szCs w:val="24"/>
                      <w:highlight w:val="none"/>
                    </w:rPr>
                  </w:pPr>
                  <w:r>
                    <w:rPr>
                      <w:rFonts w:hint="eastAsia"/>
                      <w:highlight w:val="none"/>
                    </w:rPr>
                    <w:t>应对措施</w:t>
                  </w:r>
                </w:p>
              </w:tc>
              <w:tc>
                <w:tcPr>
                  <w:tcW w:w="1375"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2" w:type="dxa"/>
                  <w:vAlign w:val="top"/>
                </w:tcPr>
                <w:p>
                  <w:pPr>
                    <w:widowControl/>
                    <w:spacing w:line="360" w:lineRule="exact"/>
                    <w:jc w:val="left"/>
                    <w:textAlignment w:val="center"/>
                    <w:rPr>
                      <w:rFonts w:hint="default"/>
                      <w:lang w:val="en-US" w:eastAsia="zh-CN"/>
                    </w:rPr>
                  </w:pPr>
                  <w:r>
                    <w:rPr>
                      <w:rFonts w:hint="eastAsia" w:ascii="宋体" w:hAnsi="宋体"/>
                      <w:color w:val="auto"/>
                      <w:lang w:eastAsia="zh-CN"/>
                    </w:rPr>
                    <w:t>客户对产品和服务要求的期望值提升，给公司管理提出新要求。</w:t>
                  </w:r>
                </w:p>
              </w:tc>
              <w:tc>
                <w:tcPr>
                  <w:tcW w:w="3638" w:type="dxa"/>
                  <w:vAlign w:val="top"/>
                </w:tcPr>
                <w:p>
                  <w:pPr>
                    <w:widowControl/>
                    <w:spacing w:line="360" w:lineRule="exact"/>
                    <w:jc w:val="left"/>
                    <w:textAlignment w:val="center"/>
                    <w:rPr>
                      <w:rFonts w:hint="eastAsia"/>
                      <w:lang w:val="en-US" w:eastAsia="zh-CN"/>
                    </w:rPr>
                  </w:pPr>
                  <w:r>
                    <w:rPr>
                      <w:rFonts w:hint="eastAsia"/>
                      <w:lang w:val="en-US" w:eastAsia="zh-CN"/>
                    </w:rPr>
                    <w:t>1.加强与客户沟通，统一双方对产品服务的标准和要求；</w:t>
                  </w:r>
                </w:p>
                <w:p>
                  <w:pPr>
                    <w:widowControl/>
                    <w:spacing w:line="360" w:lineRule="exact"/>
                    <w:jc w:val="left"/>
                    <w:textAlignment w:val="center"/>
                    <w:rPr>
                      <w:rFonts w:hint="default"/>
                      <w:lang w:val="en-US" w:eastAsia="zh-CN"/>
                    </w:rPr>
                  </w:pPr>
                  <w:r>
                    <w:rPr>
                      <w:rFonts w:hint="eastAsia"/>
                      <w:lang w:val="en-US" w:eastAsia="zh-CN"/>
                    </w:rPr>
                    <w:t>2.加大客户交流沟通，及时传递和处理客户的需求和意见。</w:t>
                  </w:r>
                </w:p>
              </w:tc>
              <w:tc>
                <w:tcPr>
                  <w:tcW w:w="1375"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2" w:type="dxa"/>
                  <w:vAlign w:val="top"/>
                </w:tcPr>
                <w:p>
                  <w:pPr>
                    <w:rPr>
                      <w:rFonts w:hint="default" w:ascii="Times New Roman" w:hAnsi="Times New Roman" w:eastAsia="宋体" w:cs="Times New Roman"/>
                      <w:kern w:val="2"/>
                      <w:sz w:val="21"/>
                      <w:highlight w:val="none"/>
                      <w:lang w:val="en-US" w:eastAsia="zh-CN" w:bidi="ar-SA"/>
                    </w:rPr>
                  </w:pPr>
                  <w:r>
                    <w:rPr>
                      <w:rFonts w:hint="eastAsia" w:ascii="宋体" w:hAnsi="宋体"/>
                    </w:rPr>
                    <w:t>公司</w:t>
                  </w:r>
                  <w:r>
                    <w:rPr>
                      <w:rFonts w:hint="eastAsia" w:ascii="宋体" w:hAnsi="宋体"/>
                      <w:lang w:val="en-US" w:eastAsia="zh-CN"/>
                    </w:rPr>
                    <w:t>产品</w:t>
                  </w:r>
                  <w:r>
                    <w:rPr>
                      <w:rFonts w:hint="eastAsia" w:ascii="宋体" w:hAnsi="宋体"/>
                    </w:rPr>
                    <w:t>过程中可能会产生废水、噪声、废气异常排放对周边居民等相关方产生不利的影响，或其要求公司目前无法解决这些周边居民投诉事件，由此造成的冲突。</w:t>
                  </w:r>
                </w:p>
              </w:tc>
              <w:tc>
                <w:tcPr>
                  <w:tcW w:w="3638" w:type="dxa"/>
                  <w:vAlign w:val="top"/>
                </w:tcPr>
                <w:p>
                  <w:pPr>
                    <w:pStyle w:val="9"/>
                    <w:numPr>
                      <w:ilvl w:val="0"/>
                      <w:numId w:val="0"/>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宋体" w:hAnsi="宋体"/>
                    </w:rPr>
                    <w:t>各职能部门加强与其他相关方的沟通，对其要求及时进行处理。内部通过培训提高员工环保、安全的意识。</w:t>
                  </w:r>
                </w:p>
              </w:tc>
              <w:tc>
                <w:tcPr>
                  <w:tcW w:w="1375" w:type="dxa"/>
                </w:tcPr>
                <w:p>
                  <w:pPr>
                    <w:rPr>
                      <w:highlight w:val="none"/>
                    </w:rPr>
                  </w:pPr>
                  <w:r>
                    <w:rPr>
                      <w:rFonts w:hint="eastAsia"/>
                      <w:highlight w:val="none"/>
                    </w:rPr>
                    <w:t>基本有效</w:t>
                  </w:r>
                </w:p>
              </w:tc>
            </w:tr>
          </w:tbl>
          <w:p>
            <w:pPr>
              <w:rPr>
                <w:highlight w:val="none"/>
              </w:rPr>
            </w:pPr>
          </w:p>
          <w:p>
            <w:pPr>
              <w:pStyle w:val="6"/>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FE"/>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504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highlight w:val="none"/>
                    </w:rPr>
                  </w:pPr>
                  <w:r>
                    <w:rPr>
                      <w:rFonts w:hint="eastAsia"/>
                      <w:highlight w:val="none"/>
                    </w:rPr>
                    <w:t>主要的机遇描述</w:t>
                  </w:r>
                </w:p>
              </w:tc>
              <w:tc>
                <w:tcPr>
                  <w:tcW w:w="5046" w:type="dxa"/>
                </w:tcPr>
                <w:p>
                  <w:pPr>
                    <w:rPr>
                      <w:szCs w:val="24"/>
                      <w:highlight w:val="none"/>
                    </w:rPr>
                  </w:pPr>
                  <w:r>
                    <w:rPr>
                      <w:rFonts w:hint="eastAsia"/>
                      <w:highlight w:val="none"/>
                    </w:rPr>
                    <w:t>应对措施</w:t>
                  </w:r>
                </w:p>
              </w:tc>
              <w:tc>
                <w:tcPr>
                  <w:tcW w:w="1500"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highlight w:val="none"/>
                      <w:lang w:val="en-US" w:eastAsia="zh-CN"/>
                    </w:rPr>
                  </w:pPr>
                  <w:r>
                    <w:rPr>
                      <w:rFonts w:hint="eastAsia" w:ascii="宋体" w:hAnsi="宋体"/>
                      <w:color w:val="000000"/>
                    </w:rPr>
                    <w:t>一体化管理体系策划充分完整，使各项工作能得到有效控制，最终使产品满足客户要求，提高客户满意度。</w:t>
                  </w:r>
                </w:p>
              </w:tc>
              <w:tc>
                <w:tcPr>
                  <w:tcW w:w="5046" w:type="dxa"/>
                </w:tcPr>
                <w:p>
                  <w:pPr>
                    <w:pStyle w:val="9"/>
                    <w:numPr>
                      <w:ilvl w:val="0"/>
                      <w:numId w:val="0"/>
                    </w:numPr>
                    <w:jc w:val="left"/>
                    <w:rPr>
                      <w:rFonts w:hint="eastAsia" w:ascii="宋体" w:hAnsi="宋体"/>
                      <w:color w:val="000000"/>
                    </w:rPr>
                  </w:pPr>
                  <w:r>
                    <w:rPr>
                      <w:rFonts w:hint="eastAsia" w:ascii="宋体" w:hAnsi="宋体"/>
                      <w:color w:val="000000"/>
                    </w:rPr>
                    <w:t>1.策划管理体系时，识别所有要求，包括客户/相关方明确提出的、隐含的及法律法规或行业的特定要求。</w:t>
                  </w:r>
                </w:p>
                <w:p>
                  <w:pPr>
                    <w:pStyle w:val="9"/>
                    <w:numPr>
                      <w:ilvl w:val="0"/>
                      <w:numId w:val="0"/>
                    </w:numPr>
                    <w:jc w:val="left"/>
                    <w:rPr>
                      <w:rFonts w:hint="eastAsia" w:ascii="宋体" w:hAnsi="宋体"/>
                      <w:color w:val="000000"/>
                    </w:rPr>
                  </w:pPr>
                  <w:r>
                    <w:rPr>
                      <w:rFonts w:hint="eastAsia" w:ascii="宋体" w:hAnsi="宋体"/>
                      <w:color w:val="000000"/>
                    </w:rPr>
                    <w:t>2.各项要求的控制措施要经过不断的讨论、改进，最终确定，以确保控制措施的有效性。</w:t>
                  </w:r>
                </w:p>
                <w:p>
                  <w:pPr>
                    <w:pStyle w:val="9"/>
                    <w:numPr>
                      <w:ilvl w:val="0"/>
                      <w:numId w:val="0"/>
                    </w:numPr>
                    <w:jc w:val="left"/>
                    <w:rPr>
                      <w:rFonts w:hint="default"/>
                      <w:highlight w:val="none"/>
                      <w:lang w:val="en-US" w:eastAsia="zh-CN"/>
                    </w:rPr>
                  </w:pPr>
                  <w:r>
                    <w:rPr>
                      <w:rFonts w:hint="eastAsia" w:ascii="宋体" w:hAnsi="宋体"/>
                      <w:color w:val="000000"/>
                    </w:rPr>
                    <w:t>3.策划各过程的控制要求必须按PDCA过程展开。</w:t>
                  </w:r>
                </w:p>
              </w:tc>
              <w:tc>
                <w:tcPr>
                  <w:tcW w:w="1500"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szCs w:val="24"/>
                      <w:highlight w:val="none"/>
                      <w:lang w:val="en-US" w:eastAsia="zh-CN"/>
                    </w:rPr>
                  </w:pPr>
                  <w:r>
                    <w:rPr>
                      <w:rFonts w:hint="eastAsia" w:ascii="宋体" w:hAnsi="宋体"/>
                      <w:color w:val="000000"/>
                    </w:rPr>
                    <w:t>增加生产产能，改善办公、生产及储存环境，让员工在舒适的环境中工作。</w:t>
                  </w:r>
                </w:p>
              </w:tc>
              <w:tc>
                <w:tcPr>
                  <w:tcW w:w="5046" w:type="dxa"/>
                </w:tcPr>
                <w:p>
                  <w:pPr>
                    <w:rPr>
                      <w:rFonts w:hint="eastAsia" w:ascii="宋体" w:hAnsi="宋体"/>
                      <w:color w:val="000000"/>
                    </w:rPr>
                  </w:pPr>
                  <w:r>
                    <w:rPr>
                      <w:rFonts w:hint="eastAsia" w:ascii="宋体" w:hAnsi="宋体"/>
                      <w:color w:val="000000"/>
                    </w:rPr>
                    <w:t>1.目前设备已基本满足生产需求，定期进行设备保养，并储备备件；</w:t>
                  </w:r>
                </w:p>
                <w:p>
                  <w:pPr>
                    <w:rPr>
                      <w:rFonts w:hint="eastAsia" w:ascii="宋体" w:hAnsi="宋体"/>
                      <w:color w:val="000000"/>
                    </w:rPr>
                  </w:pPr>
                  <w:r>
                    <w:rPr>
                      <w:rFonts w:hint="eastAsia" w:ascii="宋体" w:hAnsi="宋体"/>
                      <w:color w:val="000000"/>
                    </w:rPr>
                    <w:t>2.建立完整设备故障应急，确保生产过程持续流畅。</w:t>
                  </w:r>
                </w:p>
                <w:p>
                  <w:pPr>
                    <w:rPr>
                      <w:rFonts w:hint="eastAsia" w:ascii="宋体" w:hAnsi="宋体"/>
                      <w:color w:val="000000"/>
                    </w:rPr>
                  </w:pPr>
                  <w:r>
                    <w:rPr>
                      <w:rFonts w:hint="eastAsia" w:ascii="宋体" w:hAnsi="宋体"/>
                      <w:color w:val="000000"/>
                    </w:rPr>
                    <w:t>3.定期对工作环境检查，以保证环境符合产品要求。</w:t>
                  </w:r>
                </w:p>
                <w:p>
                  <w:pPr>
                    <w:rPr>
                      <w:highlight w:val="none"/>
                    </w:rPr>
                  </w:pPr>
                  <w:r>
                    <w:rPr>
                      <w:rFonts w:hint="eastAsia" w:ascii="宋体" w:hAnsi="宋体"/>
                      <w:color w:val="000000"/>
                    </w:rPr>
                    <w:t>4.库存物资每一项都做好标识，财务定期进行盘点。</w:t>
                  </w:r>
                </w:p>
              </w:tc>
              <w:tc>
                <w:tcPr>
                  <w:tcW w:w="1500"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5046" w:type="dxa"/>
                </w:tcPr>
                <w:p>
                  <w:pPr>
                    <w:rPr>
                      <w:highlight w:val="none"/>
                    </w:rPr>
                  </w:pPr>
                </w:p>
              </w:tc>
              <w:tc>
                <w:tcPr>
                  <w:tcW w:w="1500" w:type="dxa"/>
                </w:tcPr>
                <w:p>
                  <w:pPr>
                    <w:rPr>
                      <w:highlight w:val="none"/>
                    </w:rPr>
                  </w:pPr>
                </w:p>
              </w:tc>
            </w:tr>
          </w:tbl>
          <w:p>
            <w:pPr>
              <w:rPr>
                <w:rFonts w:hint="eastAsia"/>
                <w:highlight w:val="lightGray"/>
                <w:lang w:val="en-US" w:eastAsia="zh-CN"/>
              </w:rPr>
            </w:pPr>
          </w:p>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6"/>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r>
              <w:rPr>
                <w:rFonts w:hint="eastAsia" w:ascii="Times New Roman" w:hAnsi="Times New Roman" w:eastAsia="宋体" w:cs="Times New Roman"/>
                <w:kern w:val="2"/>
                <w:sz w:val="21"/>
                <w:szCs w:val="20"/>
                <w:highlight w:val="none"/>
                <w:u w:val="double"/>
                <w:lang w:val="en-US" w:eastAsia="zh-CN" w:bidi="ar-SA"/>
              </w:rPr>
              <w:t xml:space="preserve">             </w:t>
            </w:r>
            <w:r>
              <w:rPr>
                <w:rFonts w:hint="eastAsia" w:ascii="Times New Roman" w:hAnsi="Times New Roman" w:eastAsia="宋体" w:cs="Times New Roman"/>
                <w:kern w:val="2"/>
                <w:sz w:val="21"/>
                <w:szCs w:val="20"/>
                <w:highlight w:val="none"/>
                <w:lang w:val="en-US" w:eastAsia="zh-CN" w:bidi="ar-SA"/>
              </w:rPr>
              <w:t xml:space="preserve">        </w:t>
            </w:r>
          </w:p>
          <w:p>
            <w:pPr>
              <w:pStyle w:val="6"/>
              <w:rPr>
                <w:rFonts w:hint="eastAsia" w:ascii="Times New Roman" w:hAnsi="Times New Roman" w:eastAsia="宋体" w:cs="Times New Roman"/>
                <w:kern w:val="2"/>
                <w:sz w:val="21"/>
                <w:szCs w:val="20"/>
                <w:highlight w:val="none"/>
                <w:lang w:val="en-US" w:eastAsia="zh-CN" w:bidi="ar-SA"/>
              </w:rPr>
            </w:pPr>
          </w:p>
          <w:p>
            <w:pPr>
              <w:pStyle w:val="6"/>
              <w:rPr>
                <w:rFonts w:hint="eastAsia" w:ascii="Times New Roman" w:hAnsi="Times New Roman" w:eastAsia="宋体" w:cs="Times New Roman"/>
                <w:kern w:val="2"/>
                <w:sz w:val="21"/>
                <w:szCs w:val="20"/>
                <w:highlight w:val="none"/>
                <w:u w:val="single"/>
                <w:lang w:val="en-US" w:eastAsia="zh-CN" w:bidi="ar-SA"/>
              </w:rPr>
            </w:pPr>
            <w:r>
              <w:rPr>
                <w:rFonts w:hint="eastAsia" w:ascii="Times New Roman" w:hAnsi="Times New Roman" w:eastAsia="宋体" w:cs="Times New Roman"/>
                <w:kern w:val="2"/>
                <w:sz w:val="21"/>
                <w:szCs w:val="20"/>
                <w:highlight w:val="none"/>
                <w:lang w:val="en-US" w:eastAsia="zh-CN" w:bidi="ar-SA"/>
              </w:rPr>
              <w:t>可能具有环境影响的潜在紧急情况，如</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火灾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危化品泄露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未达标排放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锅炉爆炸  </w:t>
            </w:r>
          </w:p>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129" w:type="dxa"/>
            <w:vMerge w:val="restart"/>
            <w:shd w:val="clear" w:color="auto" w:fill="auto"/>
          </w:tcPr>
          <w:p>
            <w:r>
              <w:rPr>
                <w:rFonts w:hint="eastAsia"/>
              </w:rPr>
              <w:t>Q6.2</w:t>
            </w:r>
          </w:p>
          <w:p>
            <w:pPr>
              <w:pStyle w:val="2"/>
              <w:rPr>
                <w:rFonts w:hint="eastAsia"/>
                <w:color w:val="000000"/>
                <w:szCs w:val="21"/>
                <w:highlight w:val="none"/>
                <w:lang w:val="en-US" w:eastAsia="zh-CN"/>
              </w:rPr>
            </w:pPr>
            <w:r>
              <w:rPr>
                <w:rFonts w:hint="eastAsia"/>
                <w:color w:val="000000"/>
                <w:szCs w:val="21"/>
                <w:highlight w:val="none"/>
                <w:lang w:val="en-US" w:eastAsia="zh-CN"/>
              </w:rPr>
              <w:t>E6.2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2"/>
              <w:rPr>
                <w:rFonts w:hint="default"/>
                <w:color w:val="000000"/>
                <w:szCs w:val="21"/>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《公司管理体系目标及过程监视测量情况考核统计》</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22"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6"/>
              <w:rPr>
                <w:rFonts w:hint="eastAsia"/>
                <w:highlight w:val="none"/>
              </w:rPr>
            </w:pPr>
          </w:p>
          <w:p>
            <w:pPr>
              <w:pStyle w:val="6"/>
              <w:rPr>
                <w:rFonts w:hint="eastAsia"/>
                <w:highlight w:val="none"/>
              </w:rPr>
            </w:pPr>
          </w:p>
          <w:tbl>
            <w:tblPr>
              <w:tblStyle w:val="1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963"/>
              <w:gridCol w:w="2257"/>
              <w:gridCol w:w="148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2402"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963"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2257"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480"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1664"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22</w:t>
                  </w:r>
                  <w:r>
                    <w:rPr>
                      <w:rFonts w:hint="eastAsia"/>
                      <w:color w:val="000000"/>
                      <w:szCs w:val="18"/>
                      <w:highlight w:val="none"/>
                    </w:rPr>
                    <w:t>年</w:t>
                  </w:r>
                  <w:r>
                    <w:rPr>
                      <w:rFonts w:hint="eastAsia"/>
                      <w:color w:val="000000"/>
                      <w:szCs w:val="18"/>
                      <w:highlight w:val="none"/>
                      <w:lang w:val="en-US" w:eastAsia="zh-CN"/>
                    </w:rPr>
                    <w:t>2</w:t>
                  </w:r>
                  <w:r>
                    <w:rPr>
                      <w:rFonts w:hint="eastAsia"/>
                      <w:color w:val="000000"/>
                      <w:szCs w:val="18"/>
                      <w:highlight w:val="none"/>
                    </w:rPr>
                    <w:t>月-</w:t>
                  </w:r>
                  <w:r>
                    <w:rPr>
                      <w:rFonts w:hint="eastAsia"/>
                      <w:color w:val="000000"/>
                      <w:szCs w:val="18"/>
                      <w:highlight w:val="none"/>
                      <w:lang w:val="en-US" w:eastAsia="zh-CN"/>
                    </w:rPr>
                    <w:t>2022年5</w:t>
                  </w:r>
                  <w:r>
                    <w:rPr>
                      <w:rFonts w:hint="eastAsia"/>
                      <w:color w:val="000000"/>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02" w:type="dxa"/>
                  <w:shd w:val="clear" w:color="auto" w:fill="auto"/>
                  <w:vAlign w:val="center"/>
                </w:tcPr>
                <w:p>
                  <w:pPr>
                    <w:spacing w:line="340" w:lineRule="exact"/>
                    <w:jc w:val="both"/>
                    <w:rPr>
                      <w:rFonts w:hint="default" w:ascii="宋体" w:hAnsi="宋体" w:eastAsia="宋体" w:cs="Times New Roman"/>
                      <w:kern w:val="2"/>
                      <w:sz w:val="18"/>
                      <w:szCs w:val="18"/>
                      <w:highlight w:val="none"/>
                      <w:lang w:val="en-US" w:eastAsia="zh-CN" w:bidi="ar-SA"/>
                    </w:rPr>
                  </w:pPr>
                  <w:r>
                    <w:rPr>
                      <w:rFonts w:hint="eastAsia" w:ascii="宋体" w:hAnsi="宋体"/>
                      <w:szCs w:val="21"/>
                      <w:highlight w:val="none"/>
                      <w:lang w:val="en-US" w:eastAsia="zh-CN"/>
                    </w:rPr>
                    <w:t>客户满意度≥90%</w:t>
                  </w:r>
                </w:p>
              </w:tc>
              <w:tc>
                <w:tcPr>
                  <w:tcW w:w="963" w:type="dxa"/>
                  <w:shd w:val="clear" w:color="auto" w:fill="auto"/>
                  <w:vAlign w:val="center"/>
                </w:tcPr>
                <w:p>
                  <w:pPr>
                    <w:spacing w:line="34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每年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szCs w:val="21"/>
                    </w:rPr>
                    <w:t>∑每个顾客满意率/调查顾客个数</w:t>
                  </w:r>
                  <w:r>
                    <w:rPr>
                      <w:rFonts w:hint="eastAsia" w:ascii="宋体" w:hAnsi="宋体"/>
                      <w:szCs w:val="21"/>
                      <w:lang w:val="en-US" w:eastAsia="zh-CN"/>
                    </w:rPr>
                    <w:t>×</w:t>
                  </w:r>
                  <w:r>
                    <w:rPr>
                      <w:rFonts w:ascii="宋体" w:hAnsi="宋体"/>
                      <w:szCs w:val="21"/>
                    </w:rPr>
                    <w:t>100</w:t>
                  </w:r>
                  <w:r>
                    <w:rPr>
                      <w:rFonts w:hint="eastAsia" w:ascii="宋体" w:hAnsi="宋体"/>
                      <w:szCs w:val="21"/>
                    </w:rPr>
                    <w:t>%</w:t>
                  </w:r>
                </w:p>
              </w:tc>
              <w:tc>
                <w:tcPr>
                  <w:tcW w:w="148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cs="Times New Roman"/>
                      <w:kern w:val="2"/>
                      <w:sz w:val="21"/>
                      <w:szCs w:val="21"/>
                      <w:highlight w:val="none"/>
                      <w:lang w:val="en-US" w:eastAsia="zh-CN" w:bidi="ar-SA"/>
                    </w:rPr>
                    <w:t>销售部</w:t>
                  </w:r>
                </w:p>
              </w:tc>
              <w:tc>
                <w:tcPr>
                  <w:tcW w:w="1664" w:type="dxa"/>
                  <w:shd w:val="clear" w:color="auto" w:fill="auto"/>
                  <w:vAlign w:val="center"/>
                </w:tcPr>
                <w:p>
                  <w:pPr>
                    <w:spacing w:line="240" w:lineRule="exact"/>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lang w:val="en-US" w:eastAsia="zh-CN"/>
                    </w:rPr>
                    <w:t>95</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02" w:type="dxa"/>
                  <w:shd w:val="clear" w:color="auto" w:fill="auto"/>
                  <w:vAlign w:val="center"/>
                </w:tcPr>
                <w:p>
                  <w:pPr>
                    <w:spacing w:line="340" w:lineRule="exact"/>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szCs w:val="21"/>
                      <w:highlight w:val="none"/>
                      <w:lang w:val="en-US" w:eastAsia="zh-CN"/>
                    </w:rPr>
                    <w:t>重大食品安全事故为零</w:t>
                  </w:r>
                </w:p>
              </w:tc>
              <w:tc>
                <w:tcPr>
                  <w:tcW w:w="963"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每年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eastAsia="宋体" w:cs="宋体"/>
                      <w:sz w:val="21"/>
                      <w:szCs w:val="21"/>
                      <w:lang w:val="en-US" w:eastAsia="zh-CN"/>
                    </w:rPr>
                    <w:t>发生重大损失食品安全事故次数</w:t>
                  </w:r>
                </w:p>
              </w:tc>
              <w:tc>
                <w:tcPr>
                  <w:tcW w:w="148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cs="Times New Roman"/>
                      <w:kern w:val="2"/>
                      <w:sz w:val="21"/>
                      <w:szCs w:val="21"/>
                      <w:highlight w:val="none"/>
                      <w:lang w:val="en-US" w:eastAsia="zh-CN" w:bidi="ar-SA"/>
                    </w:rPr>
                    <w:t>生产部</w:t>
                  </w:r>
                </w:p>
              </w:tc>
              <w:tc>
                <w:tcPr>
                  <w:tcW w:w="1664" w:type="dxa"/>
                  <w:shd w:val="clear" w:color="auto" w:fill="auto"/>
                  <w:vAlign w:val="center"/>
                </w:tcPr>
                <w:p>
                  <w:pPr>
                    <w:spacing w:line="240" w:lineRule="exact"/>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lang w:val="en-US" w:eastAsia="zh-CN"/>
                    </w:rPr>
                    <w:t>未发生，为0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02" w:type="dxa"/>
                  <w:shd w:val="clear" w:color="auto" w:fill="auto"/>
                  <w:vAlign w:val="center"/>
                </w:tcPr>
                <w:p>
                  <w:pPr>
                    <w:spacing w:line="340" w:lineRule="exact"/>
                    <w:jc w:val="both"/>
                    <w:rPr>
                      <w:rFonts w:hint="default" w:ascii="宋体" w:hAnsi="宋体" w:eastAsia="宋体" w:cs="Times New Roman"/>
                      <w:color w:val="auto"/>
                      <w:kern w:val="2"/>
                      <w:sz w:val="18"/>
                      <w:szCs w:val="18"/>
                      <w:highlight w:val="none"/>
                      <w:lang w:val="en-US" w:eastAsia="zh-CN" w:bidi="ar-SA"/>
                    </w:rPr>
                  </w:pPr>
                  <w:r>
                    <w:rPr>
                      <w:rFonts w:hint="eastAsia" w:ascii="宋体" w:hAnsi="宋体"/>
                      <w:szCs w:val="21"/>
                      <w:highlight w:val="none"/>
                      <w:lang w:val="en-US" w:eastAsia="zh-CN"/>
                    </w:rPr>
                    <w:t>不发生重大环保事故</w:t>
                  </w:r>
                </w:p>
              </w:tc>
              <w:tc>
                <w:tcPr>
                  <w:tcW w:w="963"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每年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cs="宋体"/>
                      <w:sz w:val="21"/>
                      <w:szCs w:val="21"/>
                      <w:lang w:val="en-US" w:eastAsia="zh-CN"/>
                    </w:rPr>
                    <w:t>发生重大环保事故次数</w:t>
                  </w:r>
                </w:p>
              </w:tc>
              <w:tc>
                <w:tcPr>
                  <w:tcW w:w="148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各部门</w:t>
                  </w:r>
                </w:p>
              </w:tc>
              <w:tc>
                <w:tcPr>
                  <w:tcW w:w="1664" w:type="dxa"/>
                  <w:shd w:val="clear" w:color="auto" w:fill="auto"/>
                  <w:vAlign w:val="center"/>
                </w:tcPr>
                <w:p>
                  <w:pPr>
                    <w:spacing w:line="240" w:lineRule="exact"/>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未发生，达标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340" w:lineRule="exact"/>
                    <w:jc w:val="both"/>
                    <w:rPr>
                      <w:rFonts w:hint="default" w:ascii="宋体" w:hAnsi="宋体" w:eastAsia="宋体" w:cs="Times New Roman"/>
                      <w:kern w:val="2"/>
                      <w:sz w:val="18"/>
                      <w:szCs w:val="18"/>
                      <w:highlight w:val="none"/>
                      <w:lang w:val="en-US" w:eastAsia="zh-CN" w:bidi="ar-SA"/>
                    </w:rPr>
                  </w:pPr>
                  <w:r>
                    <w:rPr>
                      <w:rFonts w:hint="eastAsia" w:ascii="宋体" w:hAnsi="宋体"/>
                      <w:szCs w:val="21"/>
                      <w:highlight w:val="none"/>
                      <w:lang w:val="en-US" w:eastAsia="zh-CN"/>
                    </w:rPr>
                    <w:t>产品出厂合格率100%</w:t>
                  </w:r>
                </w:p>
              </w:tc>
              <w:tc>
                <w:tcPr>
                  <w:tcW w:w="963" w:type="dxa"/>
                  <w:shd w:val="clear" w:color="auto" w:fill="auto"/>
                  <w:vAlign w:val="center"/>
                </w:tcPr>
                <w:p>
                  <w:pPr>
                    <w:spacing w:line="34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每季度</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eastAsia="宋体" w:cs="宋体"/>
                      <w:sz w:val="21"/>
                      <w:szCs w:val="21"/>
                      <w:lang w:val="en-US" w:eastAsia="zh-CN"/>
                    </w:rPr>
                    <w:t>出厂合格批次/生产批次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100%</w:t>
                  </w:r>
                </w:p>
              </w:tc>
              <w:tc>
                <w:tcPr>
                  <w:tcW w:w="148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质检部</w:t>
                  </w:r>
                </w:p>
              </w:tc>
              <w:tc>
                <w:tcPr>
                  <w:tcW w:w="1664" w:type="dxa"/>
                  <w:shd w:val="clear" w:color="auto" w:fill="auto"/>
                  <w:vAlign w:val="center"/>
                </w:tcPr>
                <w:p>
                  <w:pPr>
                    <w:spacing w:line="240" w:lineRule="exact"/>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100%</w:t>
                  </w:r>
                </w:p>
              </w:tc>
            </w:tr>
          </w:tbl>
          <w:p>
            <w:pPr>
              <w:pStyle w:val="6"/>
              <w:rPr>
                <w:rFonts w:hint="eastAsia"/>
                <w:highlight w:val="none"/>
              </w:rPr>
            </w:pPr>
          </w:p>
          <w:p>
            <w:pPr>
              <w:pStyle w:val="2"/>
            </w:pPr>
          </w:p>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rPr>
            </w:pPr>
            <w:r>
              <w:rPr>
                <w:rFonts w:hint="eastAsia"/>
                <w:color w:val="000000"/>
                <w:szCs w:val="21"/>
              </w:rPr>
              <w:t>变更的策划</w:t>
            </w:r>
          </w:p>
          <w:p/>
        </w:tc>
        <w:tc>
          <w:tcPr>
            <w:tcW w:w="1129" w:type="dxa"/>
            <w:vMerge w:val="restart"/>
            <w:shd w:val="clear" w:color="auto" w:fill="auto"/>
          </w:tcPr>
          <w:p>
            <w:r>
              <w:rPr>
                <w:rFonts w:hint="eastAsia"/>
                <w:color w:val="000000"/>
                <w:szCs w:val="21"/>
              </w:rPr>
              <w:t>Q6.3</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A3"/>
            </w:r>
            <w:r>
              <w:rPr>
                <w:rFonts w:hint="eastAsia"/>
              </w:rPr>
              <w:t xml:space="preserve">组织结构变更 </w:t>
            </w:r>
            <w:r>
              <w:rPr>
                <w:rFonts w:hint="eastAsia"/>
              </w:rPr>
              <w:sym w:font="Wingdings 2" w:char="00A3"/>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default" w:eastAsia="宋体"/>
                <w:u w:val="single"/>
                <w:lang w:val="en-US" w:eastAsia="zh-CN"/>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u w:val="single"/>
                <w:lang w:val="en-US" w:eastAsia="zh-CN"/>
              </w:rPr>
              <w:t>体系为首次建立，无变更</w:t>
            </w:r>
          </w:p>
          <w:p>
            <w:pPr>
              <w:pStyle w:val="6"/>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资源（总则）</w:t>
            </w:r>
          </w:p>
        </w:tc>
        <w:tc>
          <w:tcPr>
            <w:tcW w:w="1129" w:type="dxa"/>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pStyle w:val="6"/>
              <w:rPr>
                <w:rFonts w:hint="eastAsia"/>
                <w:color w:val="000000"/>
                <w:sz w:val="21"/>
                <w:szCs w:val="21"/>
                <w:lang w:val="en-US" w:eastAsia="zh-CN"/>
              </w:rPr>
            </w:pPr>
            <w:r>
              <w:rPr>
                <w:rFonts w:hint="eastAsia"/>
                <w:color w:val="000000"/>
                <w:sz w:val="21"/>
                <w:szCs w:val="21"/>
                <w:lang w:val="en-US" w:eastAsia="zh-CN"/>
              </w:rPr>
              <w:t>E7.1</w:t>
            </w:r>
          </w:p>
          <w:p>
            <w:pPr>
              <w:pStyle w:val="6"/>
              <w:rPr>
                <w:rFonts w:hint="default"/>
                <w:color w:val="000000"/>
                <w:szCs w:val="21"/>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管理手册第7.1章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lang w:val="en-US" w:eastAsia="zh-CN"/>
              </w:rPr>
              <w:t>/环境管理体系/HACCP体系</w:t>
            </w:r>
            <w:r>
              <w:rPr>
                <w:rFonts w:hint="eastAsia"/>
                <w:color w:val="000000"/>
                <w:szCs w:val="21"/>
              </w:rPr>
              <w:t xml:space="preserve">。 </w:t>
            </w:r>
          </w:p>
          <w:p>
            <w:pPr>
              <w:numPr>
                <w:ilvl w:val="0"/>
                <w:numId w:val="2"/>
              </w:numPr>
              <w:rPr>
                <w:color w:val="000000"/>
                <w:szCs w:val="21"/>
              </w:rPr>
            </w:pPr>
            <w:r>
              <w:rPr>
                <w:rFonts w:hint="eastAsia"/>
                <w:color w:val="000000"/>
                <w:szCs w:val="21"/>
              </w:rPr>
              <w:t>现有内部资源的能力；</w:t>
            </w:r>
          </w:p>
          <w:p>
            <w:pPr>
              <w:rPr>
                <w:rFonts w:hint="default"/>
                <w:highlight w:val="none"/>
                <w:u w:val="single"/>
                <w:lang w:val="en-US" w:eastAsia="zh-CN"/>
              </w:rPr>
            </w:pPr>
            <w:r>
              <w:rPr>
                <w:rFonts w:hint="eastAsia"/>
                <w:highlight w:val="none"/>
                <w:u w:val="single"/>
              </w:rPr>
              <w:t>建</w:t>
            </w:r>
            <w:r>
              <w:rPr>
                <w:rFonts w:hint="eastAsia"/>
                <w:highlight w:val="none"/>
                <w:u w:val="single"/>
                <w:lang w:val="en-US" w:eastAsia="zh-CN"/>
              </w:rPr>
              <w:t>筑面积3975平方米；生产车间1个（方便食品藕粉、月饼）；化验室1个；常温原料库1个；添加剂库1个；化学品库1个；车辆4辆；</w:t>
            </w:r>
          </w:p>
          <w:p>
            <w:pPr>
              <w:pStyle w:val="2"/>
              <w:rPr>
                <w:rFonts w:hint="eastAsia"/>
                <w:lang w:eastAsia="zh-CN"/>
              </w:rPr>
            </w:pP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旋转炉、枕式包装机、真空上料机、金属探测仪</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灭火器、消防栓、布袋除尘器、油烟净化设备 （列举2~4种）</w:t>
            </w:r>
          </w:p>
          <w:p>
            <w:pPr>
              <w:pStyle w:val="6"/>
              <w:rPr>
                <w:highlight w:val="yellow"/>
              </w:rPr>
            </w:pPr>
          </w:p>
          <w:p>
            <w:pPr>
              <w:pStyle w:val="6"/>
              <w:rPr>
                <w:highlight w:val="yellow"/>
              </w:rPr>
            </w:pPr>
          </w:p>
          <w:p>
            <w:pPr>
              <w:widowControl/>
              <w:spacing w:before="40"/>
              <w:jc w:val="left"/>
              <w:rPr>
                <w:rFonts w:hint="default" w:eastAsia="宋体"/>
                <w:color w:val="000000"/>
                <w:highlight w:val="none"/>
                <w:u w:val="single"/>
                <w:lang w:val="en-US" w:eastAsia="zh-CN"/>
              </w:rPr>
            </w:pPr>
            <w:r>
              <w:rPr>
                <w:rFonts w:hint="eastAsia"/>
                <w:color w:val="000000"/>
                <w:highlight w:val="none"/>
              </w:rPr>
              <w:t>动力设施和辅助设施的状况，存在下列的场所：</w:t>
            </w:r>
            <w:r>
              <w:rPr>
                <w:rFonts w:hint="eastAsia"/>
                <w:color w:val="000000"/>
                <w:highlight w:val="none"/>
                <w:u w:val="single"/>
                <w:lang w:val="en-US" w:eastAsia="zh-CN"/>
              </w:rPr>
              <w:t>配电室由园区负责管理</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A3"/>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sym w:font="Wingdings 2" w:char="0052"/>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FE"/>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A8"/>
            </w:r>
            <w:r>
              <w:rPr>
                <w:rFonts w:hint="eastAsia"/>
                <w:color w:val="000000"/>
                <w:highlight w:val="none"/>
              </w:rPr>
              <w:t>其他</w:t>
            </w:r>
          </w:p>
          <w:p>
            <w:pPr>
              <w:pStyle w:val="6"/>
              <w:rPr>
                <w:highlight w:val="yellow"/>
              </w:rPr>
            </w:pPr>
          </w:p>
          <w:p>
            <w:pPr>
              <w:pStyle w:val="6"/>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园区所有，园区管理</w:t>
            </w:r>
            <w:r>
              <w:rPr>
                <w:rFonts w:hint="eastAsia"/>
                <w:highlight w:val="none"/>
                <w:lang w:eastAsia="zh-CN"/>
              </w:rPr>
              <w:t>】</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6"/>
              <w:rPr>
                <w:rFonts w:hint="default"/>
                <w:color w:val="000000"/>
                <w:szCs w:val="21"/>
                <w:highlight w:val="none"/>
                <w:lang w:val="en-US" w:eastAsia="zh-CN"/>
              </w:rPr>
            </w:pPr>
          </w:p>
          <w:p>
            <w:pPr>
              <w:numPr>
                <w:ilvl w:val="0"/>
                <w:numId w:val="3"/>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2"/>
              <w:shd w:val="clear"/>
              <w:adjustRightInd w:val="0"/>
              <w:snapToGrid w:val="0"/>
              <w:spacing w:line="360" w:lineRule="auto"/>
              <w:rPr>
                <w:rFonts w:hint="default"/>
                <w:highlight w:val="yellow"/>
                <w:u w:val="single"/>
                <w:lang w:val="en-US"/>
              </w:rPr>
            </w:pPr>
            <w:r>
              <w:rPr>
                <w:rFonts w:hint="eastAsia"/>
                <w:color w:val="000000"/>
                <w:szCs w:val="21"/>
                <w:highlight w:val="none"/>
              </w:rPr>
              <w:t>需要从外部供方获得的资源：</w:t>
            </w:r>
            <w:r>
              <w:rPr>
                <w:rFonts w:hint="eastAsia"/>
                <w:highlight w:val="none"/>
                <w:u w:val="single"/>
              </w:rPr>
              <w:t xml:space="preserve"> </w:t>
            </w:r>
            <w:r>
              <w:rPr>
                <w:rFonts w:hint="eastAsia"/>
                <w:u w:val="single"/>
                <w:lang w:val="en-US" w:eastAsia="zh-CN"/>
              </w:rPr>
              <w:t xml:space="preserve"> </w:t>
            </w:r>
            <w:r>
              <w:rPr>
                <w:rFonts w:hint="eastAsia"/>
                <w:color w:val="000000"/>
                <w:u w:val="single"/>
                <w:lang w:val="en-US" w:eastAsia="zh-CN"/>
              </w:rPr>
              <w:t>无外包过程</w:t>
            </w:r>
          </w:p>
          <w:p>
            <w:pPr>
              <w:numPr>
                <w:ilvl w:val="0"/>
                <w:numId w:val="2"/>
              </w:numPr>
            </w:pP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02" w:type="dxa"/>
            <w:vMerge w:val="restart"/>
            <w:shd w:val="clear" w:color="auto" w:fill="auto"/>
          </w:tcPr>
          <w:p>
            <w:r>
              <w:rPr>
                <w:rFonts w:hint="eastAsia"/>
              </w:rPr>
              <w:t xml:space="preserve">沟通  </w:t>
            </w:r>
          </w:p>
        </w:tc>
        <w:tc>
          <w:tcPr>
            <w:tcW w:w="1129" w:type="dxa"/>
            <w:vMerge w:val="restart"/>
            <w:shd w:val="clear" w:color="auto" w:fill="auto"/>
          </w:tcPr>
          <w:p>
            <w:r>
              <w:rPr>
                <w:rFonts w:hint="eastAsia"/>
              </w:rPr>
              <w:t>Q</w:t>
            </w:r>
            <w:r>
              <w:rPr>
                <w:rFonts w:hint="eastAsia"/>
                <w:lang w:val="en-US" w:eastAsia="zh-CN"/>
              </w:rPr>
              <w:t>E</w:t>
            </w:r>
            <w:r>
              <w:rPr>
                <w:rFonts w:hint="eastAsia"/>
              </w:rPr>
              <w:t>7.4</w:t>
            </w:r>
          </w:p>
          <w:p>
            <w:pPr>
              <w:pStyle w:val="2"/>
              <w:rPr>
                <w:rFonts w:hint="default"/>
                <w:lang w:val="en-US" w:eastAsia="zh-CN"/>
              </w:rPr>
            </w:pPr>
            <w:r>
              <w:rPr>
                <w:rFonts w:hint="eastAsia"/>
                <w:lang w:val="en-US" w:eastAsia="zh-CN"/>
              </w:rPr>
              <w:t>H2.5.2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如：管理手册第7.4章、《沟通控制程序》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w:t>
            </w:r>
            <w:r>
              <w:rPr>
                <w:rFonts w:hint="eastAsia"/>
              </w:rPr>
              <w:t>信息与管理体系形成的信息一致且真实可信。一般</w:t>
            </w:r>
            <w:r>
              <w:rPr>
                <w:rFonts w:hint="eastAsia"/>
                <w:lang w:val="en-US" w:eastAsia="zh-CN"/>
              </w:rPr>
              <w:t>由HACCP小组长/综合办</w:t>
            </w:r>
            <w:r>
              <w:rPr>
                <w:rFonts w:hint="eastAsia"/>
              </w:rPr>
              <w:t>负责。</w:t>
            </w:r>
          </w:p>
          <w:p>
            <w:r>
              <w:rPr>
                <w:rFonts w:hint="eastAsia"/>
              </w:rPr>
              <w:t xml:space="preserve">外部沟通的控制对象：☑市场监督管理局 </w:t>
            </w:r>
            <w:r>
              <w:t xml:space="preserve"> </w:t>
            </w:r>
            <w:r>
              <w:rPr>
                <w:rFonts w:hint="eastAsia"/>
              </w:rPr>
              <w:sym w:font="Wingdings" w:char="00FE"/>
            </w:r>
            <w:r>
              <w:rPr>
                <w:rFonts w:hint="eastAsia"/>
                <w:lang w:val="en-US" w:eastAsia="zh-CN"/>
              </w:rPr>
              <w:t>生态环保局</w:t>
            </w:r>
            <w:r>
              <w:t xml:space="preserve"> </w:t>
            </w:r>
            <w:r>
              <w:rPr>
                <w:rFonts w:hint="eastAsia"/>
              </w:rPr>
              <w:sym w:font="Wingdings" w:char="00FE"/>
            </w:r>
            <w:r>
              <w:rPr>
                <w:rFonts w:hint="eastAsia"/>
              </w:rPr>
              <w:t xml:space="preserve">消防大队 ☑顾客 ☑供方 </w:t>
            </w:r>
            <w:r>
              <w:rPr>
                <w:rFonts w:hint="eastAsia"/>
              </w:rPr>
              <w:sym w:font="Wingdings 2" w:char="00A3"/>
            </w:r>
            <w:r>
              <w:rPr>
                <w:rFonts w:hint="eastAsia"/>
              </w:rPr>
              <w:t>外包方 □网站</w:t>
            </w:r>
          </w:p>
          <w:p/>
          <w:p>
            <w:pPr>
              <w:rPr>
                <w:rFonts w:hint="eastAsia"/>
              </w:rPr>
            </w:pPr>
            <w:r>
              <w:rPr>
                <w:rFonts w:hint="eastAsia"/>
              </w:rPr>
              <w:t xml:space="preserve">内部沟通的控制方式：☑会议 </w:t>
            </w:r>
            <w:r>
              <w:rPr>
                <w:rFonts w:hint="eastAsia"/>
                <w:lang w:eastAsia="zh-CN"/>
              </w:rPr>
              <w:sym w:font="Wingdings 2" w:char="0052"/>
            </w:r>
            <w:r>
              <w:rPr>
                <w:rFonts w:hint="eastAsia"/>
              </w:rPr>
              <w:t>表单传递 ☑微信 ☑QQ</w:t>
            </w:r>
            <w:r>
              <w:rPr>
                <w:rFonts w:hint="eastAsia"/>
                <w:lang w:val="en-US" w:eastAsia="zh-CN"/>
              </w:rPr>
              <w:t xml:space="preserve">  </w:t>
            </w:r>
            <w:r>
              <w:rPr>
                <w:rFonts w:hint="eastAsia"/>
                <w:lang w:eastAsia="zh-CN"/>
              </w:rPr>
              <w:sym w:font="Wingdings 2" w:char="0052"/>
            </w:r>
            <w:r>
              <w:rPr>
                <w:rFonts w:hint="eastAsia"/>
              </w:rPr>
              <w:t xml:space="preserve">展板 </w:t>
            </w:r>
            <w:r>
              <w:rPr>
                <w:rFonts w:hint="eastAsia"/>
              </w:rPr>
              <w:sym w:font="Wingdings 2" w:char="00A3"/>
            </w:r>
            <w:r>
              <w:rPr>
                <w:rFonts w:hint="eastAsia"/>
              </w:rPr>
              <w:t>标语</w:t>
            </w:r>
          </w:p>
          <w:p>
            <w:pPr>
              <w:pStyle w:val="2"/>
              <w:rPr>
                <w:rFonts w:hint="eastAsia"/>
                <w:color w:val="000000"/>
                <w:szCs w:val="21"/>
              </w:rPr>
            </w:pPr>
          </w:p>
          <w:p>
            <w:pPr>
              <w:rPr>
                <w:rFonts w:hint="eastAsia"/>
                <w:color w:val="000000"/>
                <w:szCs w:val="21"/>
              </w:rPr>
            </w:pPr>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A8"/>
            </w:r>
            <w:r>
              <w:rPr>
                <w:rFonts w:hint="eastAsia"/>
                <w:lang w:val="en-US" w:eastAsia="zh-CN"/>
              </w:rPr>
              <w:t>意见箱</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02" w:type="dxa"/>
            <w:vMerge w:val="restart"/>
            <w:shd w:val="clear" w:color="auto" w:fill="auto"/>
          </w:tcPr>
          <w:p>
            <w:pPr>
              <w:shd w:val="clear"/>
            </w:pPr>
            <w:r>
              <w:rPr>
                <w:rFonts w:hint="eastAsia"/>
              </w:rPr>
              <w:t>文件要求</w:t>
            </w:r>
          </w:p>
        </w:tc>
        <w:tc>
          <w:tcPr>
            <w:tcW w:w="1129" w:type="dxa"/>
            <w:vMerge w:val="restart"/>
            <w:shd w:val="clear" w:color="auto" w:fill="auto"/>
          </w:tcPr>
          <w:p>
            <w:pPr>
              <w:shd w:val="clear"/>
              <w:rPr>
                <w:rFonts w:hint="eastAsia"/>
                <w:lang w:val="en-US" w:eastAsia="zh-CN"/>
              </w:rPr>
            </w:pPr>
            <w:r>
              <w:rPr>
                <w:rFonts w:hint="eastAsia"/>
                <w:lang w:val="en-US" w:eastAsia="zh-CN"/>
              </w:rPr>
              <w:t>Q7.5.1</w:t>
            </w:r>
          </w:p>
          <w:p>
            <w:pPr>
              <w:pStyle w:val="2"/>
              <w:rPr>
                <w:rFonts w:hint="eastAsia"/>
                <w:lang w:val="en-US" w:eastAsia="zh-CN"/>
              </w:rPr>
            </w:pPr>
            <w:r>
              <w:rPr>
                <w:rFonts w:hint="eastAsia"/>
                <w:lang w:val="en-US" w:eastAsia="zh-CN"/>
              </w:rPr>
              <w:t>E7.5.1</w:t>
            </w:r>
          </w:p>
          <w:p>
            <w:pPr>
              <w:shd w:val="clear"/>
              <w:rPr>
                <w:rFonts w:hint="eastAsia"/>
                <w:lang w:val="en-US" w:eastAsia="zh-CN"/>
              </w:rPr>
            </w:pPr>
            <w:r>
              <w:rPr>
                <w:rFonts w:hint="eastAsia"/>
                <w:lang w:val="en-US" w:eastAsia="zh-CN"/>
              </w:rPr>
              <w:t>H(V1.0)</w:t>
            </w:r>
          </w:p>
          <w:p>
            <w:pPr>
              <w:shd w:val="clear"/>
            </w:pPr>
            <w:r>
              <w:rPr>
                <w:rFonts w:hint="eastAsia"/>
              </w:rPr>
              <w:t xml:space="preserve">1.2.1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综合管理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组织的</w:t>
            </w:r>
            <w:r>
              <w:rPr>
                <w:rFonts w:hint="eastAsia"/>
                <w:lang w:val="en-US" w:eastAsia="zh-CN"/>
              </w:rPr>
              <w:t>QMS/</w:t>
            </w:r>
            <w:r>
              <w:rPr>
                <w:rFonts w:hint="eastAsia"/>
              </w:rPr>
              <w:t>HACCP</w:t>
            </w:r>
            <w:r>
              <w:rPr>
                <w:rFonts w:hint="eastAsia"/>
                <w:lang w:val="en-US" w:eastAsia="zh-CN"/>
              </w:rPr>
              <w:t>/EMS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u w:val="single"/>
              </w:rPr>
              <w:t>《</w:t>
            </w:r>
            <w:r>
              <w:rPr>
                <w:rFonts w:hint="eastAsia"/>
                <w:u w:val="single"/>
                <w:lang w:val="en-US" w:eastAsia="zh-CN"/>
              </w:rPr>
              <w:t>综合</w:t>
            </w:r>
            <w:r>
              <w:rPr>
                <w:rFonts w:hint="eastAsia"/>
                <w:u w:val="single"/>
              </w:rPr>
              <w:t>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w:t>
            </w:r>
            <w:r>
              <w:rPr>
                <w:rFonts w:hint="eastAsia"/>
              </w:rPr>
              <w:t>HACCP</w:t>
            </w:r>
            <w:r>
              <w:rPr>
                <w:rFonts w:hint="eastAsia"/>
                <w:lang w:val="en-US" w:eastAsia="zh-CN"/>
              </w:rPr>
              <w:t>/EMS</w:t>
            </w:r>
            <w:r>
              <w:rPr>
                <w:rFonts w:hint="eastAsia"/>
              </w:rPr>
              <w:t>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902" w:type="dxa"/>
            <w:vMerge w:val="continue"/>
            <w:shd w:val="clear" w:color="auto" w:fill="auto"/>
          </w:tcPr>
          <w:p>
            <w:pPr>
              <w:shd w:val="clear"/>
            </w:pPr>
          </w:p>
        </w:tc>
        <w:tc>
          <w:tcPr>
            <w:tcW w:w="1129" w:type="dxa"/>
            <w:vMerge w:val="restart"/>
            <w:shd w:val="clear" w:color="auto" w:fill="auto"/>
          </w:tcPr>
          <w:p>
            <w:pPr>
              <w:shd w:val="clear"/>
              <w:rPr>
                <w:rFonts w:hint="eastAsia"/>
                <w:lang w:val="en-US" w:eastAsia="zh-CN"/>
              </w:rPr>
            </w:pPr>
            <w:r>
              <w:rPr>
                <w:rFonts w:hint="eastAsia"/>
                <w:lang w:val="en-US" w:eastAsia="zh-CN"/>
              </w:rPr>
              <w:t>Q7.5.1</w:t>
            </w:r>
          </w:p>
          <w:p>
            <w:pPr>
              <w:pStyle w:val="2"/>
              <w:rPr>
                <w:rFonts w:hint="eastAsia"/>
                <w:lang w:val="en-US" w:eastAsia="zh-CN"/>
              </w:rPr>
            </w:pPr>
            <w:r>
              <w:rPr>
                <w:rFonts w:hint="eastAsia"/>
                <w:lang w:val="en-US" w:eastAsia="zh-CN"/>
              </w:rPr>
              <w:t>E7.5.1</w:t>
            </w:r>
          </w:p>
          <w:p>
            <w:pPr>
              <w:shd w:val="clear"/>
              <w:rPr>
                <w:rFonts w:hint="eastAsia"/>
                <w:lang w:val="en-US" w:eastAsia="zh-CN"/>
              </w:rPr>
            </w:pPr>
            <w:r>
              <w:rPr>
                <w:rFonts w:hint="eastAsia"/>
                <w:lang w:val="en-US" w:eastAsia="zh-CN"/>
              </w:rPr>
              <w:t>H(V1.0)</w:t>
            </w:r>
          </w:p>
          <w:p>
            <w:pPr>
              <w:shd w:val="clear"/>
            </w:pPr>
            <w:r>
              <w:rPr>
                <w:rFonts w:hint="eastAsia"/>
              </w:rPr>
              <w:t xml:space="preserve">1.2.2  </w:t>
            </w:r>
          </w:p>
          <w:p>
            <w:pPr>
              <w:shd w:val="clear"/>
            </w:pP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w:t>
            </w:r>
            <w:r>
              <w:rPr>
                <w:rFonts w:hint="eastAsia"/>
                <w:lang w:val="en-US" w:eastAsia="zh-CN"/>
              </w:rPr>
              <w:t>综合</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企业应编制和保持</w:t>
            </w:r>
            <w:r>
              <w:rPr>
                <w:rFonts w:hint="eastAsia"/>
                <w:lang w:eastAsia="zh-CN"/>
              </w:rPr>
              <w:t>《</w:t>
            </w:r>
            <w:r>
              <w:rPr>
                <w:rFonts w:hint="eastAsia"/>
                <w:lang w:val="en-US" w:eastAsia="zh-CN"/>
              </w:rPr>
              <w:t>综合</w:t>
            </w:r>
            <w:r>
              <w:rPr>
                <w:rFonts w:hint="eastAsia"/>
                <w:u w:val="none"/>
              </w:rPr>
              <w:t>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2"/>
              <w:shd w:val="clear"/>
              <w:adjustRightInd w:val="0"/>
              <w:snapToGrid w:val="0"/>
              <w:spacing w:line="360" w:lineRule="auto"/>
              <w:rPr>
                <w:rFonts w:hint="default"/>
                <w:color w:val="auto"/>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无外包</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p>
        </w:tc>
        <w:tc>
          <w:tcPr>
            <w:tcW w:w="1129" w:type="dxa"/>
            <w:vMerge w:val="restart"/>
            <w:shd w:val="clear" w:color="auto" w:fill="auto"/>
          </w:tcPr>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2"/>
              <w:rPr>
                <w:rFonts w:hint="eastAsia"/>
                <w:highlight w:val="none"/>
                <w:lang w:val="en-US" w:eastAsia="zh-CN"/>
              </w:rPr>
            </w:pPr>
            <w:r>
              <w:rPr>
                <w:rFonts w:hint="eastAsia"/>
                <w:highlight w:val="none"/>
                <w:lang w:val="en-US" w:eastAsia="zh-CN"/>
              </w:rPr>
              <w:t>E 8.2</w:t>
            </w:r>
          </w:p>
          <w:p>
            <w:pPr>
              <w:pStyle w:val="2"/>
              <w:rPr>
                <w:rFonts w:hint="default"/>
                <w:highlight w:val="none"/>
                <w:lang w:val="en-US" w:eastAsia="zh-CN"/>
              </w:rPr>
            </w:pP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FE"/>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02" w:type="dxa"/>
            <w:vMerge w:val="continue"/>
            <w:shd w:val="clear" w:color="auto" w:fill="auto"/>
          </w:tcPr>
          <w:p>
            <w:pPr>
              <w:shd w:val="clear"/>
              <w:rPr>
                <w:highlight w:val="none"/>
              </w:rPr>
            </w:pPr>
          </w:p>
        </w:tc>
        <w:tc>
          <w:tcPr>
            <w:tcW w:w="1129"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并且于2022.3.23由总经理牵头组织进行消防演练，经过评审基本可以达到演练效果，</w:t>
            </w:r>
            <w:r>
              <w:rPr>
                <w:rFonts w:hint="eastAsia"/>
                <w:highlight w:val="none"/>
                <w:u w:val="single"/>
                <w:lang w:val="en-US" w:eastAsia="zh-CN"/>
              </w:rPr>
              <w:t>具体“见生产部审核记录”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监视、测量、分析和评价</w:t>
            </w:r>
          </w:p>
        </w:tc>
        <w:tc>
          <w:tcPr>
            <w:tcW w:w="1129" w:type="dxa"/>
            <w:vMerge w:val="restart"/>
            <w:shd w:val="clear" w:color="auto" w:fill="auto"/>
          </w:tcPr>
          <w:p>
            <w:r>
              <w:rPr>
                <w:rFonts w:hint="eastAsia"/>
              </w:rPr>
              <w:t xml:space="preserve">Q9.1.1 </w:t>
            </w:r>
          </w:p>
        </w:tc>
        <w:tc>
          <w:tcPr>
            <w:tcW w:w="745" w:type="dxa"/>
            <w:shd w:val="clear" w:color="auto" w:fill="auto"/>
          </w:tcPr>
          <w:p>
            <w:r>
              <w:rPr>
                <w:rFonts w:hint="eastAsia"/>
              </w:rPr>
              <w:t>文件名称</w:t>
            </w:r>
          </w:p>
        </w:tc>
        <w:tc>
          <w:tcPr>
            <w:tcW w:w="9260"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组织对监视和测量的质量</w:t>
            </w:r>
            <w:r>
              <w:rPr>
                <w:rFonts w:hint="eastAsia"/>
                <w:lang w:val="en-US" w:eastAsia="zh-CN"/>
              </w:rPr>
              <w:t>/食品安全绩效</w:t>
            </w:r>
            <w:r>
              <w:rPr>
                <w:rFonts w:hint="eastAsia"/>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w:t>
                  </w:r>
                  <w:r>
                    <w:rPr>
                      <w:rFonts w:hint="eastAsia"/>
                    </w:rPr>
                    <w:t>质量</w:t>
                  </w:r>
                  <w:r>
                    <w:rPr>
                      <w:rFonts w:hint="eastAsia"/>
                      <w:lang w:val="en-US" w:eastAsia="zh-CN"/>
                    </w:rPr>
                    <w:t>/食品安全</w:t>
                  </w:r>
                  <w:r>
                    <w:rPr>
                      <w:rFonts w:hint="eastAsia"/>
                      <w:szCs w:val="21"/>
                    </w:rPr>
                    <w:t>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default"/>
                      <w:szCs w:val="21"/>
                      <w:lang w:val="en-US"/>
                    </w:rPr>
                  </w:pPr>
                  <w:r>
                    <w:rPr>
                      <w:rFonts w:hint="eastAsia"/>
                      <w:szCs w:val="21"/>
                      <w:lang w:val="en-US" w:eastAsia="zh-CN"/>
                    </w:rPr>
                    <w:t>水质和</w:t>
                  </w:r>
                  <w:r>
                    <w:rPr>
                      <w:rFonts w:hint="eastAsia"/>
                      <w:szCs w:val="21"/>
                      <w:highlight w:val="none"/>
                      <w:lang w:val="en-US" w:eastAsia="zh-CN"/>
                    </w:rPr>
                    <w:t>成品检测</w:t>
                  </w:r>
                </w:p>
              </w:tc>
              <w:tc>
                <w:tcPr>
                  <w:tcW w:w="2456" w:type="dxa"/>
                </w:tcPr>
                <w:p>
                  <w:pPr>
                    <w:numPr>
                      <w:ilvl w:val="0"/>
                      <w:numId w:val="0"/>
                    </w:numPr>
                    <w:rPr>
                      <w:rFonts w:hint="eastAsia"/>
                      <w:lang w:val="en-US" w:eastAsia="zh-CN"/>
                    </w:rPr>
                  </w:pPr>
                  <w:r>
                    <w:rPr>
                      <w:rFonts w:hint="eastAsia"/>
                      <w:lang w:val="en-US" w:eastAsia="zh-CN"/>
                    </w:rPr>
                    <w:t>每年委托外部第三方进行检测；</w:t>
                  </w:r>
                </w:p>
                <w:p>
                  <w:pPr>
                    <w:pStyle w:val="2"/>
                    <w:rPr>
                      <w:rFonts w:hint="default"/>
                      <w:lang w:val="en-US" w:eastAsia="zh-CN"/>
                    </w:rPr>
                  </w:pPr>
                  <w:r>
                    <w:rPr>
                      <w:rFonts w:hint="eastAsia"/>
                      <w:lang w:val="en-US" w:eastAsia="zh-CN"/>
                    </w:rPr>
                    <w:t>月饼：正常生产6个月1次，季节性生产，在生产前进行检测</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304" w:type="dxa"/>
                </w:tcPr>
                <w:p>
                  <w:pPr>
                    <w:rPr>
                      <w:rFonts w:hint="default"/>
                      <w:lang w:val="en-US" w:eastAsia="zh-CN"/>
                    </w:rPr>
                  </w:pPr>
                  <w:r>
                    <w:rPr>
                      <w:rFonts w:hint="eastAsia"/>
                      <w:lang w:val="en-US" w:eastAsia="zh-CN"/>
                    </w:rPr>
                    <w:t>GB 5749-2006</w:t>
                  </w:r>
                </w:p>
                <w:p>
                  <w:pPr>
                    <w:rPr>
                      <w:rFonts w:hint="eastAsia"/>
                      <w:lang w:val="en-US" w:eastAsia="zh-CN"/>
                    </w:rPr>
                  </w:pPr>
                  <w:r>
                    <w:rPr>
                      <w:rFonts w:hint="eastAsia"/>
                      <w:lang w:val="en-US" w:eastAsia="zh-CN"/>
                    </w:rPr>
                    <w:t>GB 19640-2016</w:t>
                  </w:r>
                </w:p>
                <w:p>
                  <w:pPr>
                    <w:pStyle w:val="2"/>
                    <w:rPr>
                      <w:rFonts w:hint="default"/>
                      <w:lang w:val="en-US" w:eastAsia="zh-CN"/>
                    </w:rPr>
                  </w:pPr>
                  <w:r>
                    <w:rPr>
                      <w:rFonts w:hint="eastAsia"/>
                      <w:szCs w:val="21"/>
                      <w:lang w:val="en-US" w:eastAsia="zh-CN"/>
                    </w:rPr>
                    <w:t>GB/T19855-2015</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2"/>
                  </w:pP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GHP、HACCP计划、操作规程、作业指导书等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rFonts w:hint="eastAsia"/>
                    </w:rPr>
                  </w:pPr>
                  <w:r>
                    <w:rPr>
                      <w:rFonts w:hint="eastAsia"/>
                    </w:rPr>
                    <w:t>GB/T19001-2016</w:t>
                  </w:r>
                </w:p>
                <w:p>
                  <w:pPr>
                    <w:rPr>
                      <w:rFonts w:hint="eastAsia"/>
                      <w:lang w:val="en-US" w:eastAsia="zh-CN"/>
                    </w:rPr>
                  </w:pPr>
                  <w:r>
                    <w:rPr>
                      <w:rFonts w:hint="eastAsia"/>
                      <w:lang w:val="en-US" w:eastAsia="zh-CN"/>
                    </w:rPr>
                    <w:t>《内部审核控制程序》</w:t>
                  </w:r>
                </w:p>
                <w:p>
                  <w:pPr>
                    <w:pStyle w:val="2"/>
                    <w:rPr>
                      <w:rFonts w:hint="default" w:eastAsia="宋体"/>
                      <w:lang w:val="en-US" w:eastAsia="zh-CN"/>
                    </w:rPr>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w:t>
                  </w:r>
                  <w:r>
                    <w:rPr>
                      <w:rFonts w:hint="eastAsia"/>
                      <w:szCs w:val="21"/>
                      <w:lang w:val="en-US" w:eastAsia="zh-CN"/>
                    </w:rPr>
                    <w:t>HACCP</w:t>
                  </w:r>
                  <w:r>
                    <w:rPr>
                      <w:rFonts w:hint="eastAsia"/>
                      <w:szCs w:val="21"/>
                    </w:rPr>
                    <w:t>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rFonts w:hint="eastAsia"/>
                    </w:rPr>
                  </w:pPr>
                  <w:r>
                    <w:rPr>
                      <w:rFonts w:hint="eastAsia"/>
                    </w:rPr>
                    <w:t>GB/T19001-2016</w:t>
                  </w:r>
                </w:p>
                <w:p>
                  <w:pPr>
                    <w:rPr>
                      <w:rFonts w:hint="eastAsia"/>
                      <w:lang w:eastAsia="zh-CN"/>
                    </w:rPr>
                  </w:pPr>
                  <w:r>
                    <w:rPr>
                      <w:rFonts w:hint="eastAsia"/>
                      <w:lang w:eastAsia="zh-CN"/>
                    </w:rPr>
                    <w:t>《</w:t>
                  </w:r>
                  <w:r>
                    <w:rPr>
                      <w:rFonts w:hint="eastAsia"/>
                      <w:lang w:val="en-US" w:eastAsia="zh-CN"/>
                    </w:rPr>
                    <w:t>管理评审控制程序</w:t>
                  </w:r>
                  <w:r>
                    <w:rPr>
                      <w:rFonts w:hint="eastAsia"/>
                      <w:lang w:eastAsia="zh-CN"/>
                    </w:rPr>
                    <w:t>》</w:t>
                  </w:r>
                </w:p>
                <w:p>
                  <w:pPr>
                    <w:pStyle w:val="2"/>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129" w:type="dxa"/>
            <w:vMerge w:val="restart"/>
            <w:shd w:val="clear" w:color="auto" w:fill="auto"/>
          </w:tcPr>
          <w:p>
            <w:pPr>
              <w:rPr>
                <w:rFonts w:hint="default" w:eastAsia="宋体"/>
                <w:lang w:val="en-US" w:eastAsia="zh-CN"/>
              </w:rPr>
            </w:pPr>
            <w:r>
              <w:rPr>
                <w:rFonts w:hint="eastAsia"/>
                <w:lang w:val="en-US" w:eastAsia="zh-CN"/>
              </w:rPr>
              <w:t>E9.1.1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3" w:hRule="atLeast"/>
        </w:trPr>
        <w:tc>
          <w:tcPr>
            <w:tcW w:w="1902" w:type="dxa"/>
            <w:vMerge w:val="continue"/>
            <w:shd w:val="clear" w:color="auto" w:fill="auto"/>
          </w:tcPr>
          <w:p>
            <w:pPr>
              <w:rPr>
                <w:rFonts w:hint="eastAsia"/>
              </w:rPr>
            </w:pPr>
          </w:p>
        </w:tc>
        <w:tc>
          <w:tcPr>
            <w:tcW w:w="1129"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color w:val="000000"/>
                      <w:szCs w:val="21"/>
                      <w:lang w:eastAsia="zh-CN"/>
                    </w:rPr>
                    <w:sym w:font="Wingdings 2" w:char="0052"/>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对结果的合规性进行分析，运行控制</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52"/>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sym w:font="Wingdings 2" w:char="0052"/>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《内部审核控制程序》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rPr>
                      <w:rFonts w:hint="eastAsia"/>
                      <w:lang w:eastAsia="zh-CN"/>
                    </w:rPr>
                  </w:pPr>
                  <w:r>
                    <w:rPr>
                      <w:rFonts w:hint="eastAsia"/>
                      <w:lang w:eastAsia="zh-CN"/>
                    </w:rPr>
                    <w:t>《</w:t>
                  </w:r>
                  <w:r>
                    <w:rPr>
                      <w:rFonts w:hint="eastAsia"/>
                      <w:lang w:val="en-US" w:eastAsia="zh-CN"/>
                    </w:rPr>
                    <w:t>管理评审控制程序</w:t>
                  </w:r>
                  <w:r>
                    <w:rPr>
                      <w:rFonts w:hint="eastAsia"/>
                      <w:lang w:eastAsia="zh-CN"/>
                    </w:rPr>
                    <w:t>》</w:t>
                  </w:r>
                </w:p>
                <w:p>
                  <w:pPr>
                    <w:pStyle w:val="2"/>
                    <w:rPr>
                      <w:rFonts w:hint="eastAsia" w:eastAsia="宋体"/>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相关方告知</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02" w:type="dxa"/>
            <w:vMerge w:val="restart"/>
            <w:shd w:val="clear" w:color="auto" w:fill="auto"/>
          </w:tcPr>
          <w:p>
            <w:pPr>
              <w:rPr>
                <w:highlight w:val="none"/>
              </w:rPr>
            </w:pPr>
            <w:r>
              <w:rPr>
                <w:rFonts w:hint="eastAsia"/>
                <w:highlight w:val="none"/>
              </w:rPr>
              <w:t>管理评审</w:t>
            </w:r>
          </w:p>
          <w:p>
            <w:pPr>
              <w:rPr>
                <w:highlight w:val="none"/>
              </w:rPr>
            </w:pPr>
          </w:p>
        </w:tc>
        <w:tc>
          <w:tcPr>
            <w:tcW w:w="1129" w:type="dxa"/>
            <w:vMerge w:val="restart"/>
            <w:shd w:val="clear" w:color="auto" w:fill="auto"/>
          </w:tcPr>
          <w:p>
            <w:pPr>
              <w:rPr>
                <w:rFonts w:hint="eastAsia"/>
                <w:highlight w:val="none"/>
              </w:rPr>
            </w:pPr>
            <w:r>
              <w:rPr>
                <w:rFonts w:hint="eastAsia"/>
                <w:highlight w:val="none"/>
              </w:rPr>
              <w:t>Q9.3</w:t>
            </w:r>
          </w:p>
          <w:p>
            <w:pPr>
              <w:pStyle w:val="2"/>
              <w:rPr>
                <w:rFonts w:hint="eastAsia"/>
                <w:highlight w:val="none"/>
                <w:lang w:val="en-US" w:eastAsia="zh-CN"/>
              </w:rPr>
            </w:pPr>
            <w:r>
              <w:rPr>
                <w:rFonts w:hint="eastAsia"/>
                <w:highlight w:val="none"/>
                <w:lang w:val="en-US" w:eastAsia="zh-CN"/>
              </w:rPr>
              <w:t>E9.3</w:t>
            </w:r>
          </w:p>
          <w:p>
            <w:pPr>
              <w:shd w:val="clear"/>
              <w:rPr>
                <w:rFonts w:hint="eastAsia"/>
                <w:lang w:val="en-US" w:eastAsia="zh-CN"/>
              </w:rPr>
            </w:pPr>
            <w:r>
              <w:rPr>
                <w:rFonts w:hint="eastAsia"/>
                <w:lang w:val="en-US" w:eastAsia="zh-CN"/>
              </w:rPr>
              <w:t>H(V1.0)</w:t>
            </w:r>
          </w:p>
          <w:p>
            <w:pPr>
              <w:pStyle w:val="2"/>
              <w:rPr>
                <w:rFonts w:hint="default"/>
                <w:highlight w:val="none"/>
                <w:lang w:val="en-US" w:eastAsia="zh-CN"/>
              </w:rPr>
            </w:pPr>
            <w:r>
              <w:rPr>
                <w:rFonts w:hint="eastAsia"/>
                <w:highlight w:val="none"/>
                <w:lang w:val="en-US" w:eastAsia="zh-CN"/>
              </w:rPr>
              <w:t>5.4</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25 </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1"/>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u w:val="single"/>
              </w:rPr>
            </w:pPr>
            <w:r>
              <w:rPr>
                <w:rFonts w:hint="eastAsia"/>
                <w:u w:val="single"/>
              </w:rPr>
              <w:t>提交给最高管理者的信息的形式，应能使其理解所含信息与已声明的</w:t>
            </w:r>
            <w:r>
              <w:rPr>
                <w:rFonts w:hint="eastAsia"/>
                <w:u w:val="single"/>
                <w:lang w:val="en-US" w:eastAsia="zh-CN"/>
              </w:rPr>
              <w:t>QMS/EMS/</w:t>
            </w:r>
            <w:r>
              <w:rPr>
                <w:rFonts w:hint="eastAsia"/>
                <w:u w:val="single"/>
              </w:rPr>
              <w:t>HACCP体系目标之间的关系。</w:t>
            </w:r>
          </w:p>
          <w:p>
            <w:pPr>
              <w:pStyle w:val="2"/>
              <w:rPr>
                <w:rFonts w:hint="eastAsia"/>
                <w:u w:val="single"/>
                <w:lang w:val="en-US" w:eastAsia="zh-CN"/>
              </w:rPr>
            </w:pPr>
            <w:r>
              <w:rPr>
                <w:rFonts w:hint="eastAsia"/>
                <w:u w:val="single"/>
                <w:lang w:val="en-US" w:eastAsia="zh-CN"/>
              </w:rPr>
              <w:t>经沟通了解，基本符合要求。</w:t>
            </w:r>
          </w:p>
          <w:p>
            <w:pPr>
              <w:pStyle w:val="2"/>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highlight w:val="none"/>
                <w:lang w:val="en-US" w:eastAsia="zh-CN"/>
              </w:rPr>
              <w:t>环境管理体系/HACCP体系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eastAsia"/>
                <w:highlight w:val="none"/>
                <w:lang w:val="en-US" w:eastAsia="zh-CN"/>
              </w:rPr>
            </w:pP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pStyle w:val="4"/>
                    <w:numPr>
                      <w:ilvl w:val="0"/>
                      <w:numId w:val="0"/>
                    </w:numPr>
                    <w:spacing w:line="360" w:lineRule="auto"/>
                    <w:ind w:leftChars="0"/>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sz w:val="21"/>
                      <w:szCs w:val="21"/>
                    </w:rPr>
                    <w:t>定期组织公司员工进行标准条款的培训。</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 xml:space="preserve">已落实 </w:t>
                  </w:r>
                  <w:r>
                    <w:rPr>
                      <w:rFonts w:hint="eastAsia"/>
                      <w:color w:val="000000"/>
                      <w:szCs w:val="21"/>
                      <w:highlight w:val="none"/>
                      <w:lang w:eastAsia="zh-CN"/>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sz w:val="21"/>
                      <w:szCs w:val="21"/>
                    </w:rPr>
                    <w:t>定期组织公司员工进行标准条款的培训。</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 xml:space="preserve">已落实 </w:t>
                  </w:r>
                  <w:r>
                    <w:rPr>
                      <w:rFonts w:hint="eastAsia"/>
                      <w:color w:val="000000"/>
                      <w:szCs w:val="21"/>
                      <w:highlight w:val="none"/>
                      <w:lang w:eastAsia="zh-CN"/>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sz w:val="21"/>
                      <w:szCs w:val="21"/>
                    </w:rPr>
                    <w:t>定期组织公司员工进行标准条款的培训。</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sym w:font="Wingdings 2" w:char="0052"/>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计划2022年12月底前完成</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9" w:hRule="atLeast"/>
        </w:trPr>
        <w:tc>
          <w:tcPr>
            <w:tcW w:w="1902" w:type="dxa"/>
            <w:vMerge w:val="restart"/>
            <w:shd w:val="clear" w:color="auto" w:fill="auto"/>
          </w:tcPr>
          <w:p>
            <w:r>
              <w:rPr>
                <w:rFonts w:hint="eastAsia"/>
              </w:rPr>
              <w:t>改进</w:t>
            </w:r>
          </w:p>
        </w:tc>
        <w:tc>
          <w:tcPr>
            <w:tcW w:w="1129"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rFonts w:hint="default" w:eastAsia="宋体"/>
                <w:lang w:val="en-US" w:eastAsia="zh-CN"/>
              </w:rPr>
            </w:pPr>
            <w:r>
              <w:rPr>
                <w:rFonts w:hint="eastAsia"/>
                <w:lang w:val="en-US" w:eastAsia="zh-CN"/>
              </w:rPr>
              <w:t>改进</w:t>
            </w:r>
          </w:p>
        </w:tc>
        <w:tc>
          <w:tcPr>
            <w:tcW w:w="1129" w:type="dxa"/>
            <w:vMerge w:val="restart"/>
            <w:shd w:val="clear" w:color="auto" w:fill="auto"/>
          </w:tcPr>
          <w:p>
            <w:pPr>
              <w:rPr>
                <w:rFonts w:hint="default" w:eastAsia="宋体"/>
                <w:lang w:val="en-US" w:eastAsia="zh-CN"/>
              </w:rPr>
            </w:pPr>
            <w:r>
              <w:rPr>
                <w:rFonts w:hint="eastAsia"/>
                <w:lang w:val="en-US" w:eastAsia="zh-CN"/>
              </w:rPr>
              <w:t>E10.1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98" w:hRule="atLeast"/>
        </w:trPr>
        <w:tc>
          <w:tcPr>
            <w:tcW w:w="1902" w:type="dxa"/>
            <w:vMerge w:val="continue"/>
            <w:shd w:val="clear" w:color="auto" w:fill="auto"/>
          </w:tcPr>
          <w:p>
            <w:pPr>
              <w:rPr>
                <w:rFonts w:hint="eastAsia"/>
              </w:rPr>
            </w:pPr>
          </w:p>
        </w:tc>
        <w:tc>
          <w:tcPr>
            <w:tcW w:w="1129"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highlight w:val="none"/>
              </w:rPr>
            </w:pPr>
            <w:r>
              <w:rPr>
                <w:rFonts w:hint="eastAsia"/>
                <w:highlight w:val="none"/>
              </w:rPr>
              <w:t>不符合与纠正措施</w:t>
            </w:r>
          </w:p>
        </w:tc>
        <w:tc>
          <w:tcPr>
            <w:tcW w:w="1129" w:type="dxa"/>
            <w:vMerge w:val="restart"/>
            <w:shd w:val="clear" w:color="auto" w:fill="auto"/>
          </w:tcPr>
          <w:p>
            <w:pPr>
              <w:rPr>
                <w:rFonts w:hint="eastAsia"/>
                <w:highlight w:val="none"/>
              </w:rPr>
            </w:pPr>
            <w:r>
              <w:rPr>
                <w:rFonts w:hint="eastAsia"/>
                <w:highlight w:val="none"/>
              </w:rPr>
              <w:t>Q</w:t>
            </w:r>
            <w:r>
              <w:rPr>
                <w:rFonts w:hint="eastAsia"/>
                <w:highlight w:val="none"/>
                <w:lang w:val="en-US" w:eastAsia="zh-CN"/>
              </w:rPr>
              <w:t>E</w:t>
            </w:r>
            <w:r>
              <w:rPr>
                <w:rFonts w:hint="eastAsia"/>
                <w:highlight w:val="none"/>
              </w:rPr>
              <w:t>10.2</w:t>
            </w:r>
          </w:p>
          <w:p>
            <w:pPr>
              <w:shd w:val="clear"/>
              <w:rPr>
                <w:rFonts w:hint="eastAsia"/>
                <w:lang w:val="en-US" w:eastAsia="zh-CN"/>
              </w:rPr>
            </w:pPr>
            <w:r>
              <w:rPr>
                <w:rFonts w:hint="eastAsia"/>
                <w:lang w:val="en-US" w:eastAsia="zh-CN"/>
              </w:rPr>
              <w:t>H(V1.0)</w:t>
            </w:r>
          </w:p>
          <w:p>
            <w:pPr>
              <w:shd w:val="clear"/>
              <w:rPr>
                <w:rFonts w:hint="eastAsia"/>
              </w:rPr>
            </w:pPr>
            <w:r>
              <w:rPr>
                <w:rFonts w:hint="eastAsia"/>
                <w:lang w:val="en-US" w:eastAsia="zh-CN"/>
              </w:rPr>
              <w:t>5.1</w:t>
            </w:r>
            <w:r>
              <w:rPr>
                <w:rFonts w:hint="eastAsia"/>
              </w:rPr>
              <w:t xml:space="preserve"> </w:t>
            </w:r>
          </w:p>
          <w:p>
            <w:pPr>
              <w:pStyle w:val="2"/>
              <w:rPr>
                <w:rFonts w:hint="default"/>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不合格及潜在不安全产品控制程序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6"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eastAsia" w:eastAsia="宋体"/>
                      <w:highlight w:val="none"/>
                      <w:lang w:eastAsia="zh-CN"/>
                    </w:rPr>
                  </w:pPr>
                  <w:r>
                    <w:rPr>
                      <w:rFonts w:hint="eastAsia"/>
                      <w:highlight w:val="none"/>
                      <w:lang w:eastAsia="zh-CN"/>
                    </w:rPr>
                    <w:t>——</w:t>
                  </w: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持续改进</w:t>
            </w:r>
          </w:p>
        </w:tc>
        <w:tc>
          <w:tcPr>
            <w:tcW w:w="1129" w:type="dxa"/>
            <w:vMerge w:val="restart"/>
            <w:shd w:val="clear" w:color="auto" w:fill="auto"/>
          </w:tcPr>
          <w:p>
            <w:pPr>
              <w:rPr>
                <w:sz w:val="21"/>
                <w:szCs w:val="21"/>
              </w:rPr>
            </w:pPr>
            <w:r>
              <w:rPr>
                <w:rFonts w:hint="eastAsia"/>
                <w:sz w:val="21"/>
                <w:szCs w:val="21"/>
              </w:rPr>
              <w:t>Q10.3</w:t>
            </w:r>
          </w:p>
          <w:p>
            <w:pPr>
              <w:pStyle w:val="6"/>
              <w:rPr>
                <w:rFonts w:hint="eastAsia"/>
                <w:sz w:val="21"/>
                <w:szCs w:val="21"/>
                <w:lang w:val="en-US" w:eastAsia="zh-CN"/>
              </w:rPr>
            </w:pPr>
            <w:r>
              <w:rPr>
                <w:rFonts w:hint="eastAsia"/>
                <w:sz w:val="21"/>
                <w:szCs w:val="21"/>
                <w:lang w:val="en-US" w:eastAsia="zh-CN"/>
              </w:rPr>
              <w:t>E10.3</w:t>
            </w:r>
          </w:p>
          <w:p>
            <w:pPr>
              <w:pStyle w:val="6"/>
              <w:rPr>
                <w:rFonts w:hint="default"/>
                <w:lang w:val="en-US" w:eastAsia="zh-CN"/>
              </w:rPr>
            </w:pPr>
            <w:r>
              <w:rPr>
                <w:rFonts w:hint="eastAsia"/>
                <w:sz w:val="21"/>
                <w:szCs w:val="21"/>
                <w:lang w:val="en-US" w:eastAsia="zh-CN"/>
              </w:rPr>
              <w:t>H5.5</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组织已持续改进质量</w:t>
            </w:r>
            <w:r>
              <w:rPr>
                <w:rFonts w:hint="eastAsia"/>
                <w:lang w:val="en-US" w:eastAsia="zh-CN"/>
              </w:rPr>
              <w:t>/环境/HACCP体系</w:t>
            </w:r>
            <w:r>
              <w:rPr>
                <w:rFonts w:hint="eastAsia"/>
              </w:rPr>
              <w:t>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 xml:space="preserve">   </w:t>
            </w:r>
            <w:r>
              <w:rPr>
                <w:rFonts w:hint="eastAsia"/>
                <w:highlight w:val="none"/>
                <w:u w:val="single"/>
                <w:lang w:val="en-US" w:eastAsia="zh-CN"/>
              </w:rPr>
              <w:t>计划2022年12月底前完成</w:t>
            </w:r>
            <w:r>
              <w:rPr>
                <w:rFonts w:hint="eastAsia"/>
                <w:highlight w:val="none"/>
                <w:u w:val="single"/>
              </w:rPr>
              <w:t xml:space="preserve">   </w:t>
            </w:r>
            <w:r>
              <w:rPr>
                <w:rFonts w:hint="eastAsia"/>
                <w:u w:val="single"/>
                <w:lang w:val="en-US" w:eastAsia="zh-CN"/>
              </w:rPr>
              <w:t xml:space="preserve">  </w:t>
            </w:r>
            <w:r>
              <w:rPr>
                <w:rFonts w:hint="eastAsia"/>
                <w:u w:val="single"/>
              </w:rPr>
              <w:t xml:space="preserve">          </w:t>
            </w:r>
          </w:p>
          <w:p>
            <w:pPr>
              <w:pStyle w:val="6"/>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纠正措施</w:t>
            </w:r>
            <w:r>
              <w:rPr>
                <w:rFonts w:hint="eastAsia"/>
                <w:lang w:val="en-US" w:eastAsia="zh-CN"/>
              </w:rPr>
              <w:t xml:space="preserve"> </w:t>
            </w:r>
            <w:r>
              <w:rPr>
                <w:rFonts w:hint="eastAsia"/>
              </w:rPr>
              <w:sym w:font="Wingdings" w:char="00FE"/>
            </w:r>
            <w:r>
              <w:rPr>
                <w:rFonts w:hint="eastAsia"/>
                <w:lang w:val="en-US" w:eastAsia="zh-CN"/>
              </w:rPr>
              <w:t>外部</w:t>
            </w:r>
            <w:r>
              <w:rPr>
                <w:rFonts w:hint="eastAsia"/>
              </w:rPr>
              <w:t>审核 。</w:t>
            </w:r>
          </w:p>
        </w:tc>
        <w:tc>
          <w:tcPr>
            <w:tcW w:w="1585" w:type="dxa"/>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035FA5"/>
    <w:rsid w:val="01260C71"/>
    <w:rsid w:val="018D5E0B"/>
    <w:rsid w:val="01C609E3"/>
    <w:rsid w:val="01E27364"/>
    <w:rsid w:val="01EA67F4"/>
    <w:rsid w:val="02C75A20"/>
    <w:rsid w:val="032F5195"/>
    <w:rsid w:val="03A0688A"/>
    <w:rsid w:val="03A32F8E"/>
    <w:rsid w:val="03AC3D8E"/>
    <w:rsid w:val="03CE483E"/>
    <w:rsid w:val="03CF54E8"/>
    <w:rsid w:val="03E0798B"/>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72170D9"/>
    <w:rsid w:val="07792D4B"/>
    <w:rsid w:val="08767210"/>
    <w:rsid w:val="08851DD7"/>
    <w:rsid w:val="08C22483"/>
    <w:rsid w:val="08ED1EE8"/>
    <w:rsid w:val="09005957"/>
    <w:rsid w:val="096333C5"/>
    <w:rsid w:val="09933EF9"/>
    <w:rsid w:val="09AA0CA5"/>
    <w:rsid w:val="09D43B87"/>
    <w:rsid w:val="09FA6045"/>
    <w:rsid w:val="0A0F142E"/>
    <w:rsid w:val="0A1C56C1"/>
    <w:rsid w:val="0A904067"/>
    <w:rsid w:val="0AB17B55"/>
    <w:rsid w:val="0ACA6ED2"/>
    <w:rsid w:val="0AEF4D8D"/>
    <w:rsid w:val="0B8C3FEE"/>
    <w:rsid w:val="0BE64DFF"/>
    <w:rsid w:val="0C5423F7"/>
    <w:rsid w:val="0C8009B8"/>
    <w:rsid w:val="0CC102DA"/>
    <w:rsid w:val="0D181113"/>
    <w:rsid w:val="0D1E4D9B"/>
    <w:rsid w:val="0D4D1326"/>
    <w:rsid w:val="0D6A2C36"/>
    <w:rsid w:val="0D6E2B63"/>
    <w:rsid w:val="0D9401A4"/>
    <w:rsid w:val="0DB35CC0"/>
    <w:rsid w:val="0DEB5944"/>
    <w:rsid w:val="0E49595F"/>
    <w:rsid w:val="0EB8524B"/>
    <w:rsid w:val="0EF549B6"/>
    <w:rsid w:val="0F1C2E72"/>
    <w:rsid w:val="0F86648B"/>
    <w:rsid w:val="0F9C35C1"/>
    <w:rsid w:val="0FFA42BF"/>
    <w:rsid w:val="100B6D7F"/>
    <w:rsid w:val="100D075A"/>
    <w:rsid w:val="105060D5"/>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0170E6"/>
    <w:rsid w:val="12563B2D"/>
    <w:rsid w:val="12982AB9"/>
    <w:rsid w:val="1299251F"/>
    <w:rsid w:val="129D4370"/>
    <w:rsid w:val="12A2571D"/>
    <w:rsid w:val="12A42EA7"/>
    <w:rsid w:val="12A506D3"/>
    <w:rsid w:val="13296CDD"/>
    <w:rsid w:val="134E7573"/>
    <w:rsid w:val="13890C2B"/>
    <w:rsid w:val="13A420AC"/>
    <w:rsid w:val="13C11723"/>
    <w:rsid w:val="13EB79B2"/>
    <w:rsid w:val="145B46D3"/>
    <w:rsid w:val="14C400FD"/>
    <w:rsid w:val="14E813D3"/>
    <w:rsid w:val="14F1297E"/>
    <w:rsid w:val="14F26225"/>
    <w:rsid w:val="15023387"/>
    <w:rsid w:val="15051B66"/>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37B78"/>
    <w:rsid w:val="1B462375"/>
    <w:rsid w:val="1B5E3B97"/>
    <w:rsid w:val="1BAB1BE5"/>
    <w:rsid w:val="1BC86BBE"/>
    <w:rsid w:val="1C392A3A"/>
    <w:rsid w:val="1C6465C0"/>
    <w:rsid w:val="1CB1322F"/>
    <w:rsid w:val="1D424A30"/>
    <w:rsid w:val="1D4D4A00"/>
    <w:rsid w:val="1DC4038A"/>
    <w:rsid w:val="1DF36090"/>
    <w:rsid w:val="1DFE25B1"/>
    <w:rsid w:val="1E511FFA"/>
    <w:rsid w:val="1E752FA2"/>
    <w:rsid w:val="1ECE4E2E"/>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3854FC"/>
    <w:rsid w:val="216A74A3"/>
    <w:rsid w:val="21A07B88"/>
    <w:rsid w:val="21D24208"/>
    <w:rsid w:val="225663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C0DB5"/>
    <w:rsid w:val="255D363B"/>
    <w:rsid w:val="258041F6"/>
    <w:rsid w:val="258609CC"/>
    <w:rsid w:val="261B55F8"/>
    <w:rsid w:val="261D5675"/>
    <w:rsid w:val="263712CE"/>
    <w:rsid w:val="263C4411"/>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1A65C5"/>
    <w:rsid w:val="2B1D2572"/>
    <w:rsid w:val="2B206A2D"/>
    <w:rsid w:val="2B4C1179"/>
    <w:rsid w:val="2BD60481"/>
    <w:rsid w:val="2BEA3FA7"/>
    <w:rsid w:val="2C2E44D4"/>
    <w:rsid w:val="2C7A3CC3"/>
    <w:rsid w:val="2C7B6C71"/>
    <w:rsid w:val="2D357F0D"/>
    <w:rsid w:val="2D4E604F"/>
    <w:rsid w:val="2D595CC7"/>
    <w:rsid w:val="2D5C2AB0"/>
    <w:rsid w:val="2D7A20E6"/>
    <w:rsid w:val="2DA7392A"/>
    <w:rsid w:val="2DC57805"/>
    <w:rsid w:val="2DDF08DF"/>
    <w:rsid w:val="2DFF79D8"/>
    <w:rsid w:val="2E367C56"/>
    <w:rsid w:val="2E440885"/>
    <w:rsid w:val="2E8D6C8C"/>
    <w:rsid w:val="2EEE512C"/>
    <w:rsid w:val="2F511B05"/>
    <w:rsid w:val="2F7C571D"/>
    <w:rsid w:val="2FA86B66"/>
    <w:rsid w:val="2FE823A5"/>
    <w:rsid w:val="2FEA1C57"/>
    <w:rsid w:val="300172B8"/>
    <w:rsid w:val="30945277"/>
    <w:rsid w:val="30BD2F4A"/>
    <w:rsid w:val="30C71DD4"/>
    <w:rsid w:val="30DC7CB1"/>
    <w:rsid w:val="30ED30CC"/>
    <w:rsid w:val="31064141"/>
    <w:rsid w:val="314F1BC2"/>
    <w:rsid w:val="31B477DB"/>
    <w:rsid w:val="31B67BE2"/>
    <w:rsid w:val="31CA71DD"/>
    <w:rsid w:val="31CC5E08"/>
    <w:rsid w:val="322C67E2"/>
    <w:rsid w:val="324E5138"/>
    <w:rsid w:val="325251B2"/>
    <w:rsid w:val="32A772DD"/>
    <w:rsid w:val="32B72FA5"/>
    <w:rsid w:val="331E21CE"/>
    <w:rsid w:val="33562A0D"/>
    <w:rsid w:val="33715F28"/>
    <w:rsid w:val="337565DF"/>
    <w:rsid w:val="33B20861"/>
    <w:rsid w:val="33F07155"/>
    <w:rsid w:val="340C6245"/>
    <w:rsid w:val="343C4522"/>
    <w:rsid w:val="346F54EA"/>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8B3CB6"/>
    <w:rsid w:val="399117DD"/>
    <w:rsid w:val="39972637"/>
    <w:rsid w:val="39D37108"/>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CDA487E"/>
    <w:rsid w:val="3DAB460B"/>
    <w:rsid w:val="3DAE633A"/>
    <w:rsid w:val="3DDA7DB2"/>
    <w:rsid w:val="3DF2719F"/>
    <w:rsid w:val="3DFB571C"/>
    <w:rsid w:val="3E342793"/>
    <w:rsid w:val="3E3C5235"/>
    <w:rsid w:val="3EA34B57"/>
    <w:rsid w:val="3EC25118"/>
    <w:rsid w:val="3EEF1E6E"/>
    <w:rsid w:val="3F654598"/>
    <w:rsid w:val="400766B5"/>
    <w:rsid w:val="40571F31"/>
    <w:rsid w:val="40760623"/>
    <w:rsid w:val="408B7234"/>
    <w:rsid w:val="40E27AF7"/>
    <w:rsid w:val="40F80D82"/>
    <w:rsid w:val="41342A6B"/>
    <w:rsid w:val="414C7183"/>
    <w:rsid w:val="416877A8"/>
    <w:rsid w:val="418D501C"/>
    <w:rsid w:val="41E9167B"/>
    <w:rsid w:val="42271497"/>
    <w:rsid w:val="42416B50"/>
    <w:rsid w:val="4262379E"/>
    <w:rsid w:val="427A1188"/>
    <w:rsid w:val="42A87009"/>
    <w:rsid w:val="431B704B"/>
    <w:rsid w:val="432A5E11"/>
    <w:rsid w:val="43384925"/>
    <w:rsid w:val="433B1167"/>
    <w:rsid w:val="435F500F"/>
    <w:rsid w:val="43C730CD"/>
    <w:rsid w:val="44122917"/>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7C0177B"/>
    <w:rsid w:val="48262DE5"/>
    <w:rsid w:val="48397913"/>
    <w:rsid w:val="483A3C97"/>
    <w:rsid w:val="48880896"/>
    <w:rsid w:val="4949229C"/>
    <w:rsid w:val="496E72CD"/>
    <w:rsid w:val="49C0281D"/>
    <w:rsid w:val="49E449BF"/>
    <w:rsid w:val="49EC77B8"/>
    <w:rsid w:val="49ED5B1C"/>
    <w:rsid w:val="4AD45EF1"/>
    <w:rsid w:val="4ADD13CB"/>
    <w:rsid w:val="4AE04A18"/>
    <w:rsid w:val="4AFD5526"/>
    <w:rsid w:val="4B337454"/>
    <w:rsid w:val="4B407CC6"/>
    <w:rsid w:val="4B42232B"/>
    <w:rsid w:val="4B464DA1"/>
    <w:rsid w:val="4B825A76"/>
    <w:rsid w:val="4B8B3702"/>
    <w:rsid w:val="4B9B0D7E"/>
    <w:rsid w:val="4BBA273D"/>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845391"/>
    <w:rsid w:val="5089714C"/>
    <w:rsid w:val="50A01369"/>
    <w:rsid w:val="50C41CF1"/>
    <w:rsid w:val="51025322"/>
    <w:rsid w:val="51217DA6"/>
    <w:rsid w:val="51294703"/>
    <w:rsid w:val="51425A27"/>
    <w:rsid w:val="5158757E"/>
    <w:rsid w:val="51BC3A3B"/>
    <w:rsid w:val="521A5D1E"/>
    <w:rsid w:val="523624DE"/>
    <w:rsid w:val="52A23F56"/>
    <w:rsid w:val="52BA5471"/>
    <w:rsid w:val="52D871F4"/>
    <w:rsid w:val="52EA2E32"/>
    <w:rsid w:val="52F263D6"/>
    <w:rsid w:val="53024EB7"/>
    <w:rsid w:val="53261795"/>
    <w:rsid w:val="536D357B"/>
    <w:rsid w:val="53836041"/>
    <w:rsid w:val="53953BE7"/>
    <w:rsid w:val="53CD340E"/>
    <w:rsid w:val="53E93AEB"/>
    <w:rsid w:val="53F51637"/>
    <w:rsid w:val="54124FEF"/>
    <w:rsid w:val="541C4B67"/>
    <w:rsid w:val="543233B5"/>
    <w:rsid w:val="54643395"/>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64BFF"/>
    <w:rsid w:val="577F2D1A"/>
    <w:rsid w:val="57F55B90"/>
    <w:rsid w:val="580F191D"/>
    <w:rsid w:val="5813575E"/>
    <w:rsid w:val="581D033C"/>
    <w:rsid w:val="58276F84"/>
    <w:rsid w:val="58584813"/>
    <w:rsid w:val="58A23D0B"/>
    <w:rsid w:val="58B728A2"/>
    <w:rsid w:val="58B868EB"/>
    <w:rsid w:val="590D059A"/>
    <w:rsid w:val="592802C2"/>
    <w:rsid w:val="594F2184"/>
    <w:rsid w:val="595074E8"/>
    <w:rsid w:val="5978735A"/>
    <w:rsid w:val="59E42114"/>
    <w:rsid w:val="59E710C8"/>
    <w:rsid w:val="5A1C59A1"/>
    <w:rsid w:val="5A386EB4"/>
    <w:rsid w:val="5A407674"/>
    <w:rsid w:val="5A432974"/>
    <w:rsid w:val="5A5D01AD"/>
    <w:rsid w:val="5A6A20C5"/>
    <w:rsid w:val="5AD64AF2"/>
    <w:rsid w:val="5B544EB3"/>
    <w:rsid w:val="5B6276D1"/>
    <w:rsid w:val="5B6A33DD"/>
    <w:rsid w:val="5BF04FFA"/>
    <w:rsid w:val="5C045A62"/>
    <w:rsid w:val="5C4D2649"/>
    <w:rsid w:val="5C7A4570"/>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B54D2E"/>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264A1"/>
    <w:rsid w:val="65A33DF6"/>
    <w:rsid w:val="65BE04E1"/>
    <w:rsid w:val="65F429F0"/>
    <w:rsid w:val="6657467F"/>
    <w:rsid w:val="665A6FDB"/>
    <w:rsid w:val="66664DFA"/>
    <w:rsid w:val="66904B4A"/>
    <w:rsid w:val="66B368AE"/>
    <w:rsid w:val="66B532F3"/>
    <w:rsid w:val="66B752DF"/>
    <w:rsid w:val="66C2760F"/>
    <w:rsid w:val="675A3B6C"/>
    <w:rsid w:val="677A38DC"/>
    <w:rsid w:val="67AF7DB6"/>
    <w:rsid w:val="67CC4BFB"/>
    <w:rsid w:val="680564C6"/>
    <w:rsid w:val="681B3F7A"/>
    <w:rsid w:val="68233428"/>
    <w:rsid w:val="6844529D"/>
    <w:rsid w:val="68774ED8"/>
    <w:rsid w:val="68B54AF7"/>
    <w:rsid w:val="68CA009F"/>
    <w:rsid w:val="692B4279"/>
    <w:rsid w:val="695B5920"/>
    <w:rsid w:val="69B35A0D"/>
    <w:rsid w:val="69CC607C"/>
    <w:rsid w:val="69EA1163"/>
    <w:rsid w:val="69F96768"/>
    <w:rsid w:val="6A06093A"/>
    <w:rsid w:val="6A287F98"/>
    <w:rsid w:val="6A7E2490"/>
    <w:rsid w:val="6AB40496"/>
    <w:rsid w:val="6ABD1D5E"/>
    <w:rsid w:val="6AF33939"/>
    <w:rsid w:val="6B126F12"/>
    <w:rsid w:val="6B494065"/>
    <w:rsid w:val="6B795D62"/>
    <w:rsid w:val="6B910AA0"/>
    <w:rsid w:val="6BC747F5"/>
    <w:rsid w:val="6BD35CE4"/>
    <w:rsid w:val="6C3014BE"/>
    <w:rsid w:val="6C5D414F"/>
    <w:rsid w:val="6C761A36"/>
    <w:rsid w:val="6CA324B4"/>
    <w:rsid w:val="6CDE17FD"/>
    <w:rsid w:val="6D1D2C91"/>
    <w:rsid w:val="6D232D3C"/>
    <w:rsid w:val="6D2F5D1E"/>
    <w:rsid w:val="6D412369"/>
    <w:rsid w:val="6D792112"/>
    <w:rsid w:val="6D9C27C0"/>
    <w:rsid w:val="6E02514F"/>
    <w:rsid w:val="6E641038"/>
    <w:rsid w:val="6EBD0EA6"/>
    <w:rsid w:val="6F435405"/>
    <w:rsid w:val="6F4810D8"/>
    <w:rsid w:val="6F6D2BAA"/>
    <w:rsid w:val="6F8F1120"/>
    <w:rsid w:val="6F9A4A47"/>
    <w:rsid w:val="6FD909A9"/>
    <w:rsid w:val="701710D0"/>
    <w:rsid w:val="702426DC"/>
    <w:rsid w:val="70795456"/>
    <w:rsid w:val="709946EC"/>
    <w:rsid w:val="70B02DA9"/>
    <w:rsid w:val="71E86C30"/>
    <w:rsid w:val="723F23EC"/>
    <w:rsid w:val="72702455"/>
    <w:rsid w:val="728F2E47"/>
    <w:rsid w:val="72973011"/>
    <w:rsid w:val="72E42D1B"/>
    <w:rsid w:val="731254DC"/>
    <w:rsid w:val="734F0911"/>
    <w:rsid w:val="736054C4"/>
    <w:rsid w:val="736C572D"/>
    <w:rsid w:val="73A27303"/>
    <w:rsid w:val="73A422EB"/>
    <w:rsid w:val="73C71690"/>
    <w:rsid w:val="74103E55"/>
    <w:rsid w:val="744719C2"/>
    <w:rsid w:val="745B622A"/>
    <w:rsid w:val="753E2D2E"/>
    <w:rsid w:val="757460B8"/>
    <w:rsid w:val="75BE0253"/>
    <w:rsid w:val="75DB13A5"/>
    <w:rsid w:val="75E552E3"/>
    <w:rsid w:val="75EC38CD"/>
    <w:rsid w:val="7648538B"/>
    <w:rsid w:val="76577132"/>
    <w:rsid w:val="76BD747C"/>
    <w:rsid w:val="76CD52EB"/>
    <w:rsid w:val="76FE004A"/>
    <w:rsid w:val="77462C4C"/>
    <w:rsid w:val="778B1DFE"/>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533A3E"/>
    <w:rsid w:val="79826449"/>
    <w:rsid w:val="79854232"/>
    <w:rsid w:val="79D339B9"/>
    <w:rsid w:val="79D82C55"/>
    <w:rsid w:val="7A200C95"/>
    <w:rsid w:val="7A594332"/>
    <w:rsid w:val="7A8564DB"/>
    <w:rsid w:val="7AC22B97"/>
    <w:rsid w:val="7ACB083F"/>
    <w:rsid w:val="7B1F77A4"/>
    <w:rsid w:val="7B292799"/>
    <w:rsid w:val="7BA66D79"/>
    <w:rsid w:val="7C090682"/>
    <w:rsid w:val="7C4E6027"/>
    <w:rsid w:val="7C6A6CA8"/>
    <w:rsid w:val="7CF04E00"/>
    <w:rsid w:val="7D0B04E5"/>
    <w:rsid w:val="7D41026F"/>
    <w:rsid w:val="7D59343F"/>
    <w:rsid w:val="7DFC1A33"/>
    <w:rsid w:val="7E0A78B3"/>
    <w:rsid w:val="7E2912F3"/>
    <w:rsid w:val="7F4C6C85"/>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三级条标题"/>
    <w:basedOn w:val="19"/>
    <w:next w:val="21"/>
    <w:qFormat/>
    <w:uiPriority w:val="0"/>
    <w:pPr>
      <w:numPr>
        <w:ilvl w:val="4"/>
        <w:numId w:val="1"/>
      </w:numPr>
      <w:outlineLvl w:val="4"/>
    </w:pPr>
  </w:style>
  <w:style w:type="paragraph" w:customStyle="1" w:styleId="19">
    <w:name w:val="二级条标题"/>
    <w:basedOn w:val="20"/>
    <w:next w:val="21"/>
    <w:qFormat/>
    <w:uiPriority w:val="0"/>
    <w:pPr>
      <w:numPr>
        <w:ilvl w:val="3"/>
        <w:numId w:val="1"/>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17641</Words>
  <Characters>19204</Characters>
  <Lines>79</Lines>
  <Paragraphs>22</Paragraphs>
  <TotalTime>8</TotalTime>
  <ScaleCrop>false</ScaleCrop>
  <LinksUpToDate>false</LinksUpToDate>
  <CharactersWithSpaces>20618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2022-06-22T13:07:53Z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E13240734EFB40D491807FF1C7B68643</vt:lpwstr>
  </property>
</Properties>
</file>