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98"/>
        <w:gridCol w:w="1069"/>
        <w:gridCol w:w="9097"/>
        <w:gridCol w:w="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66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负责人：刘媛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陈燕珊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98" w:type="dxa"/>
            <w:vMerge w:val="continue"/>
            <w:vAlign w:val="center"/>
          </w:tcPr>
          <w:p/>
        </w:tc>
        <w:tc>
          <w:tcPr>
            <w:tcW w:w="10166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E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【沟通方式：微信/腾讯会议】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2022-06-08下午</w:t>
            </w:r>
          </w:p>
        </w:tc>
        <w:tc>
          <w:tcPr>
            <w:tcW w:w="15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98" w:type="dxa"/>
            <w:vMerge w:val="continue"/>
            <w:vAlign w:val="center"/>
          </w:tcPr>
          <w:p/>
        </w:tc>
        <w:tc>
          <w:tcPr>
            <w:tcW w:w="10166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default"/>
                <w:sz w:val="24"/>
                <w:szCs w:val="24"/>
                <w:lang w:val="en-US"/>
              </w:rPr>
              <w:t>E:5.3/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6.1.2/</w:t>
            </w:r>
            <w:r>
              <w:rPr>
                <w:rFonts w:hint="default"/>
                <w:sz w:val="24"/>
                <w:szCs w:val="24"/>
                <w:lang w:val="en-US"/>
              </w:rPr>
              <w:t>7.1/8.2</w:t>
            </w:r>
          </w:p>
        </w:tc>
        <w:tc>
          <w:tcPr>
            <w:tcW w:w="15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79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E5.3</w:t>
            </w:r>
          </w:p>
          <w:p>
            <w:pPr>
              <w:pStyle w:val="7"/>
              <w:ind w:left="0" w:firstLine="0" w:firstLineChars="0"/>
            </w:pPr>
            <w:r>
              <w:rPr>
                <w:rFonts w:ascii="Times New Roman" w:hAnsi="Times New Roman"/>
                <w:sz w:val="21"/>
                <w:szCs w:val="21"/>
              </w:rPr>
              <w:t>O5.3</w:t>
            </w:r>
          </w:p>
        </w:tc>
        <w:tc>
          <w:tcPr>
            <w:tcW w:w="106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09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06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098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能源消耗的统计、环境方面的资金投入及管理、本部门涉及的环境运行情况等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154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79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106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09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4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798" w:type="dxa"/>
            <w:vMerge w:val="continue"/>
            <w:shd w:val="clear" w:color="auto" w:fill="auto"/>
          </w:tcPr>
          <w:p/>
        </w:tc>
        <w:tc>
          <w:tcPr>
            <w:tcW w:w="106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09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重要</w:t>
            </w:r>
            <w:r>
              <w:rPr>
                <w:rFonts w:hint="eastAsia"/>
                <w:b/>
                <w:bCs/>
                <w:szCs w:val="22"/>
              </w:rPr>
              <w:t>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</w:t>
                  </w:r>
                  <w:r>
                    <w:rPr>
                      <w:rFonts w:hint="default"/>
                      <w:lang w:val="en-US" w:eastAsia="zh-CN"/>
                    </w:rPr>
                    <w:t>目标、指标</w:t>
                  </w:r>
                  <w:r>
                    <w:rPr>
                      <w:rFonts w:hint="eastAsia"/>
                      <w:lang w:val="en-US" w:eastAsia="zh-CN"/>
                    </w:rPr>
                    <w:t>》、</w:t>
                  </w:r>
                  <w:r>
                    <w:rPr>
                      <w:rFonts w:hint="default"/>
                      <w:lang w:val="en-US" w:eastAsia="zh-CN"/>
                    </w:rPr>
                    <w:t>《消防安全管理规定》、《应急预案》运行控制、应急响应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54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798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09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5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2160" w:type="dxa"/>
            <w:vMerge w:val="continue"/>
          </w:tcPr>
          <w:p/>
        </w:tc>
        <w:tc>
          <w:tcPr>
            <w:tcW w:w="798" w:type="dxa"/>
          </w:tcPr>
          <w:p/>
        </w:tc>
        <w:tc>
          <w:tcPr>
            <w:tcW w:w="106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09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废弃物处理（固体废弃物）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元；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25.54万 元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strike/>
                <w:dstrike w:val="0"/>
                <w:highlight w:val="none"/>
                <w:u w:val="singl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79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097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5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798" w:type="dxa"/>
            <w:vMerge w:val="continue"/>
          </w:tcPr>
          <w:p/>
        </w:tc>
        <w:tc>
          <w:tcPr>
            <w:tcW w:w="106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0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见“中央厨房审核记录”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50" w:type="dxa"/>
            <w:gridSpan w:val="2"/>
            <w:vMerge w:val="continue"/>
          </w:tcPr>
          <w:p/>
        </w:tc>
      </w:tr>
    </w:tbl>
    <w:p>
      <w:pPr>
        <w:pStyle w:val="5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082F48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8B679B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1D50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27098"/>
    <w:rsid w:val="473E10CC"/>
    <w:rsid w:val="475C4BFE"/>
    <w:rsid w:val="475D7730"/>
    <w:rsid w:val="47BB044C"/>
    <w:rsid w:val="48262DE5"/>
    <w:rsid w:val="485226C4"/>
    <w:rsid w:val="48D61EA1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0E04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3C6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1903</Characters>
  <Lines>1</Lines>
  <Paragraphs>1</Paragraphs>
  <TotalTime>3</TotalTime>
  <ScaleCrop>false</ScaleCrop>
  <LinksUpToDate>false</LinksUpToDate>
  <CharactersWithSpaces>2147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2022-06-22T04:35:52Z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BF6A46E7D5FB4B6DAF37C66AD7900A06</vt:lpwstr>
  </property>
</Properties>
</file>