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任泽华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QE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□技术专家</w:t>
            </w:r>
          </w:p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陈丽丹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QH</w:t>
            </w:r>
            <w:bookmarkStart w:id="13" w:name="_GoBack"/>
            <w:bookmarkEnd w:id="13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陈权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QH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杭州采芝斋食品制造有限公司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2022年06月07日 上午至2022年06月07日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>初审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第一阶段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inline distT="0" distB="0" distL="114300" distR="114300">
                  <wp:extent cx="741045" cy="429260"/>
                  <wp:effectExtent l="0" t="0" r="8255" b="2540"/>
                  <wp:docPr id="2" name="图片 2" descr="417190978092871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1719097809287156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04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2022-06-07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M3N2UwYzRjODcyYjBmZWI4OGFkMDIyNTk1M2M5ZTMifQ=="/>
  </w:docVars>
  <w:rsids>
    <w:rsidRoot w:val="00000000"/>
    <w:rsid w:val="38B428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679</Words>
  <Characters>711</Characters>
  <Lines>6</Lines>
  <Paragraphs>1</Paragraphs>
  <TotalTime>1</TotalTime>
  <ScaleCrop>false</ScaleCrop>
  <LinksUpToDate>false</LinksUpToDate>
  <CharactersWithSpaces>780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肖新龙</cp:lastModifiedBy>
  <dcterms:modified xsi:type="dcterms:W3CDTF">2022-06-03T16:03:24Z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