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03"/>
        <w:gridCol w:w="1225"/>
        <w:gridCol w:w="174"/>
        <w:gridCol w:w="1004"/>
        <w:gridCol w:w="339"/>
        <w:gridCol w:w="595"/>
        <w:gridCol w:w="225"/>
        <w:gridCol w:w="537"/>
        <w:gridCol w:w="463"/>
        <w:gridCol w:w="877"/>
        <w:gridCol w:w="123"/>
        <w:gridCol w:w="382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道真仡佬族苗族自治县宏业水泥有限责任公司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贵州省遵义市道真仡佬族苗族自治县上坝乡五星村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贵州省遵义市道真仡佬族苗族自治县上坝乡五星村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4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陶绍琴</w:t>
            </w:r>
            <w:bookmarkEnd w:id="3"/>
          </w:p>
        </w:tc>
        <w:tc>
          <w:tcPr>
            <w:tcW w:w="122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18585370616</w:t>
            </w:r>
            <w:bookmarkEnd w:id="4"/>
          </w:p>
        </w:tc>
        <w:tc>
          <w:tcPr>
            <w:tcW w:w="8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1034093586@qq.com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401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22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7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8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40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0711-2022-EnMS</w:t>
            </w:r>
            <w:bookmarkEnd w:id="8"/>
          </w:p>
        </w:tc>
        <w:tc>
          <w:tcPr>
            <w:tcW w:w="122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553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■EnMS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63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水泥生产所涉及的能源管理活动；</w:t>
            </w:r>
            <w:bookmarkEnd w:id="18"/>
          </w:p>
        </w:tc>
        <w:tc>
          <w:tcPr>
            <w:tcW w:w="13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834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106-2013能源管理体系 水泥企业认证要求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2022年06月18日 下午至2022年06月21日 上午</w:t>
            </w:r>
            <w:bookmarkEnd w:id="20"/>
            <w:r>
              <w:rPr>
                <w:rFonts w:hint="eastAsia"/>
                <w:b/>
                <w:sz w:val="20"/>
              </w:rPr>
              <w:t>(共</w:t>
            </w:r>
            <w:bookmarkStart w:id="21" w:name="审核天数"/>
            <w:r>
              <w:rPr>
                <w:rFonts w:hint="eastAsia"/>
                <w:b/>
                <w:sz w:val="20"/>
              </w:rPr>
              <w:t>3.0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远程审核于2022年06月18日 下午至2022年06月21日 上午(共3.0天)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涛</w:t>
            </w:r>
            <w:r>
              <w:rPr>
                <w:rFonts w:hint="eastAsia"/>
                <w:lang w:val="en-US" w:eastAsia="zh-CN"/>
              </w:rPr>
              <w:t>(A)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宋翠琳</w:t>
            </w:r>
            <w:r>
              <w:rPr>
                <w:rFonts w:hint="eastAsia"/>
                <w:lang w:val="en-US" w:eastAsia="zh-CN"/>
              </w:rPr>
              <w:t>(B)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2022-N1EnMS-1082241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13257234415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庆</w:t>
            </w:r>
            <w:r>
              <w:rPr>
                <w:rFonts w:hint="eastAsia"/>
                <w:lang w:val="en-US" w:eastAsia="zh-CN"/>
              </w:rPr>
              <w:t>(C)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ISC[S]0170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13388172736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4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成都华阳建筑股份有限公司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ind w:firstLine="600" w:firstLineChars="300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ind w:firstLine="24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(C)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13388172736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-5715</wp:posOffset>
                  </wp:positionV>
                  <wp:extent cx="718185" cy="351790"/>
                  <wp:effectExtent l="0" t="0" r="5715" b="3810"/>
                  <wp:wrapTight wrapText="bothSides">
                    <wp:wrapPolygon>
                      <wp:start x="12605" y="0"/>
                      <wp:lineTo x="6111" y="1560"/>
                      <wp:lineTo x="3056" y="5458"/>
                      <wp:lineTo x="3056" y="12477"/>
                      <wp:lineTo x="0" y="19495"/>
                      <wp:lineTo x="0" y="21054"/>
                      <wp:lineTo x="2674" y="21054"/>
                      <wp:lineTo x="4584" y="21054"/>
                      <wp:lineTo x="9931" y="21054"/>
                      <wp:lineTo x="19862" y="15596"/>
                      <wp:lineTo x="19480" y="12477"/>
                      <wp:lineTo x="21390" y="2339"/>
                      <wp:lineTo x="21390" y="780"/>
                      <wp:lineTo x="16042" y="0"/>
                      <wp:lineTo x="12605" y="0"/>
                    </wp:wrapPolygon>
                  </wp:wrapTight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李凤娟</w:t>
            </w:r>
            <w:bookmarkEnd w:id="22"/>
          </w:p>
        </w:tc>
        <w:tc>
          <w:tcPr>
            <w:tcW w:w="2225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5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2022.6.16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2022.6.16</w:t>
            </w:r>
          </w:p>
        </w:tc>
        <w:tc>
          <w:tcPr>
            <w:tcW w:w="222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2022.6.18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10"/>
        <w:gridCol w:w="1380"/>
        <w:gridCol w:w="3660"/>
        <w:gridCol w:w="2286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2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1394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10"/>
        <w:gridCol w:w="1380"/>
        <w:gridCol w:w="3660"/>
        <w:gridCol w:w="2286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6-18</w:t>
            </w:r>
          </w:p>
        </w:tc>
        <w:tc>
          <w:tcPr>
            <w:tcW w:w="956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6-18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-13:30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6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28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</w:trPr>
        <w:tc>
          <w:tcPr>
            <w:tcW w:w="75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6-18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38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组织所处的环境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相关方的需求和期望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能源管理体系的范围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领导作用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能源方针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风险和机遇的措施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资源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管理评审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持续改进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对一阶段问题整改情况的确认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8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8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75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6-18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38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供应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的岗位、职责和权限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用能设备采购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8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/7.4/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/8.3</w:t>
            </w:r>
          </w:p>
        </w:tc>
        <w:tc>
          <w:tcPr>
            <w:tcW w:w="82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5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6-19~20</w:t>
            </w:r>
          </w:p>
        </w:tc>
        <w:tc>
          <w:tcPr>
            <w:tcW w:w="9561" w:type="dxa"/>
            <w:gridSpan w:val="5"/>
            <w:tcBorders>
              <w:right w:val="single" w:color="auto" w:sz="8" w:space="0"/>
            </w:tcBorders>
          </w:tcPr>
          <w:p>
            <w:pPr>
              <w:spacing w:line="300" w:lineRule="exact"/>
              <w:ind w:firstLine="4216" w:firstLineChars="2000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天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第三天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75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6-19~20</w:t>
            </w: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38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办公室的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目标、能源指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及其实现的策划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能力意识和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信息交流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文件化信息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内部审核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不符合与纠正措施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8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7.2/7.3/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7.4/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8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6-19~20</w:t>
            </w: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38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生产技术环保安全部（包括现场</w:t>
            </w:r>
            <w:bookmarkStart w:id="23" w:name="_GoBack"/>
            <w:bookmarkEnd w:id="23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视频巡视）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能源目标、指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能源评审、能源基准、能源参数、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采集能源数据的策划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生产线及主要的生产的运行控制、用能设备的运行管理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不符合与纠正措施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86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EnMS：6.3/6.4/6.5/6.6/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/4.2/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82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6-21</w:t>
            </w:r>
          </w:p>
        </w:tc>
        <w:tc>
          <w:tcPr>
            <w:tcW w:w="956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16" w:firstLineChars="20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第四天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75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6-21</w:t>
            </w:r>
          </w:p>
        </w:tc>
        <w:tc>
          <w:tcPr>
            <w:tcW w:w="141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1380" w:type="dxa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的岗位、职责和权限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目标、能源指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设计及研发、技改技措项目；实验室计量设备的检定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86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6/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6-21</w:t>
            </w: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标完成情况；资金支持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86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/7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2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6-21</w:t>
            </w: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审核组内部会议、与管理者代表沟通</w:t>
            </w:r>
          </w:p>
        </w:tc>
        <w:tc>
          <w:tcPr>
            <w:tcW w:w="2286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6-21</w:t>
            </w: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286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审核发现宣告</w:t>
            </w:r>
          </w:p>
        </w:tc>
        <w:tc>
          <w:tcPr>
            <w:tcW w:w="82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6-21</w:t>
            </w: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2286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12:00-12:30午餐</w:t>
            </w: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6C9"/>
    <w:rsid w:val="002556C9"/>
    <w:rsid w:val="003444D1"/>
    <w:rsid w:val="00AB6378"/>
    <w:rsid w:val="14687D70"/>
    <w:rsid w:val="1E9E4BAA"/>
    <w:rsid w:val="2AEA663C"/>
    <w:rsid w:val="51665090"/>
    <w:rsid w:val="73D23FD9"/>
    <w:rsid w:val="797B4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840</Words>
  <Characters>4792</Characters>
  <Lines>39</Lines>
  <Paragraphs>11</Paragraphs>
  <TotalTime>0</TotalTime>
  <ScaleCrop>false</ScaleCrop>
  <LinksUpToDate>false</LinksUpToDate>
  <CharactersWithSpaces>5621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2022-06-18T07:09:22Z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2052-11.1.0.11435</vt:lpwstr>
  </property>
</Properties>
</file>