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7655" cy="9378315"/>
            <wp:effectExtent l="0" t="0" r="4445" b="6985"/>
            <wp:docPr id="1" name="图片 1" descr="收据_2022-06-17_095301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收据_2022-06-17_095301 (17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7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426"/>
        <w:gridCol w:w="100"/>
        <w:gridCol w:w="236"/>
        <w:gridCol w:w="273"/>
        <w:gridCol w:w="160"/>
        <w:gridCol w:w="525"/>
        <w:gridCol w:w="3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河北瑛泽环保科技有限公司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河北省沧州高新区河北工业大学科技园2号楼8层14号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河北省沧州市运河区北京路华商大厦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13582761024</w:t>
            </w:r>
            <w:bookmarkEnd w:id="4"/>
          </w:p>
        </w:tc>
        <w:tc>
          <w:tcPr>
            <w:tcW w:w="669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5" w:name="联系人邮箱"/>
            <w:r>
              <w:rPr>
                <w:sz w:val="21"/>
                <w:szCs w:val="21"/>
              </w:rPr>
              <w:t>HBYZ@hebeiyingze.com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合同编号"/>
            <w:r>
              <w:rPr>
                <w:sz w:val="21"/>
                <w:szCs w:val="21"/>
              </w:rPr>
              <w:t>0405-2022-QJEO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8"/>
            <w:r>
              <w:rPr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64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审核范围"/>
            <w:r>
              <w:rPr>
                <w:sz w:val="21"/>
                <w:szCs w:val="21"/>
              </w:rPr>
              <w:t>EC：资质范围内环保工程施工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E：资质范围内环保工程施工；废水废气固废环保设施运营管理服务；环境保护治理咨询服务所涉及场所的相关环境管理活动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O：资质范围内环保工程施工；废水废气固废环保设施运营管理服务；环境保护治理咨询服务所涉及场所的相关职业健康安全管理活动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Q：废水废气固废环保设施运营管理服务；环境保护治理咨询服务</w:t>
            </w:r>
            <w:bookmarkEnd w:id="17"/>
          </w:p>
        </w:tc>
        <w:tc>
          <w:tcPr>
            <w:tcW w:w="60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406" w:type="dxa"/>
            <w:gridSpan w:val="4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8" w:name="专业代码"/>
            <w:r>
              <w:rPr>
                <w:sz w:val="21"/>
                <w:szCs w:val="21"/>
              </w:rPr>
              <w:t>EC：28.09.02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E28.09.02;34.06.00;39.01.00;39.02.01;39.04.00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O28.09.02;34.06.00;39.01.00;39.02.01;39.04.00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Q34.06.00;39.01.00;39.02.01;39.04.00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GB/T19001-2016/ISO 9001:2015   ■GB/T 50430-2017</w:t>
            </w:r>
            <w:bookmarkStart w:id="20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1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2022年06月1</w:t>
            </w:r>
            <w:r>
              <w:rPr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 下午至2022年06月18日 下午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(共3</w:t>
            </w:r>
            <w:r>
              <w:rPr>
                <w:b/>
                <w:sz w:val="21"/>
                <w:szCs w:val="21"/>
              </w:rPr>
              <w:t>.5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995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EC</w:t>
            </w: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2022-N1QMS-2244880</w:t>
            </w:r>
          </w:p>
        </w:tc>
        <w:tc>
          <w:tcPr>
            <w:tcW w:w="2995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Q:34.06.00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；</w:t>
            </w:r>
            <w:r>
              <w:rPr>
                <w:sz w:val="21"/>
                <w:szCs w:val="21"/>
                <w:lang w:val="de-DE"/>
              </w:rPr>
              <w:t>EC:28.09.02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E:28.09.02,34.06.00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2020-N1OHSMS-3022240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2019-N1QMS-3022240</w:t>
            </w:r>
          </w:p>
        </w:tc>
        <w:tc>
          <w:tcPr>
            <w:tcW w:w="2995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O:34.06.00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Q:34.06.00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2022-N1OHSMS-1215052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2021-N1QMS-1215052</w:t>
            </w:r>
          </w:p>
        </w:tc>
        <w:tc>
          <w:tcPr>
            <w:tcW w:w="2995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O:34.06.00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霍大山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ISC-JSZJ-540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ISC-JSZJ-540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ISC-JSZJ-540</w:t>
            </w:r>
          </w:p>
        </w:tc>
        <w:tc>
          <w:tcPr>
            <w:tcW w:w="2995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E:39.01.00,39.02.01,39.04.00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O:39.01.00,39.02.01,39.04.00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Q:39.01.00,39.02.01,39.04.00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15383941446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4202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工作单位名称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EC</w:t>
            </w: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420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长城建设集团有限公司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O:28.09.02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霍大山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420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河北南风环保科技有限公司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</w:tc>
        <w:tc>
          <w:tcPr>
            <w:tcW w:w="172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2022.6.14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2022.6.14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2022.6.14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409"/>
        <w:gridCol w:w="640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40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2.6.15</w:t>
            </w:r>
          </w:p>
        </w:tc>
        <w:tc>
          <w:tcPr>
            <w:tcW w:w="1409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AB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合规义务；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范围的确认、资质的确认、法律法规执行情况、上级部门抽查及相关方投诉情况、一阶段不符合验证</w:t>
            </w:r>
          </w:p>
          <w:p>
            <w:pPr>
              <w:spacing w:line="2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审核EC3.1/3.2/3.3/3.4/4.1/4.2/4.3/12.1/12.4/12.5</w:t>
            </w:r>
          </w:p>
          <w:p>
            <w:pPr>
              <w:spacing w:line="260" w:lineRule="exact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审核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4.1/4.2/4.3/4.4/5.1/5.2/5.3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Q6.3；Q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6.1/6.2/7.1/9.1.1/9.3/10.1/10.3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bCs/>
                <w:sz w:val="18"/>
                <w:szCs w:val="18"/>
              </w:rPr>
              <w:t>B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60" w:lineRule="exac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6400" w:type="dxa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环境工程事业部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/</w:t>
            </w:r>
            <w:bookmarkStart w:id="25" w:name="_GoBack"/>
            <w:r>
              <w:rPr>
                <w:color w:val="0000FF"/>
                <w:sz w:val="21"/>
                <w:szCs w:val="21"/>
              </w:rPr>
              <w:t>环境保护治理咨询服务</w:t>
            </w:r>
            <w:bookmarkEnd w:id="25"/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组织的岗位、职责权限；目标、方案；环境因素/危险源识别评价；基础设施；运行环境；监视和测量资源；运行的策划和控制；产品和服务的设计和开发；生产和服务控制；产品和服务的放行；不合格品的控制；运行控制；应急准备和响应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B审核Q8.1/8.3/8.5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O6.1.2/8.1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8.2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；Q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/7.1.3/7.1.4/7.1.5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2022.6.16</w:t>
            </w:r>
          </w:p>
        </w:tc>
        <w:tc>
          <w:tcPr>
            <w:tcW w:w="1409" w:type="dxa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8: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0" w:type="dxa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环境工程事业部/</w:t>
            </w:r>
            <w:r>
              <w:rPr>
                <w:rFonts w:hint="eastAsia" w:ascii="Times New Roman" w:hAnsi="Times New Roman" w:eastAsia="宋体" w:cs="Times New Roman"/>
                <w:bCs/>
                <w:color w:val="0000FF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：组织的岗位、职责权限；目标、方案；环境因素/危险源识别评价；基础设施；运行环境；监视和测量资源；运行的策划和控制；产品和服务的设计和开发；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外包提供产品、服务和过程的控制；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生产和服务控制；产品和服务的放行；不合格品的控制；运行控制；应急准备和响应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B审核Q6.2/7.1.3/7.1.4/7.1.5/8.1/8.5/8.6/8.7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EC4.3/3.2.3/7/8/9/10/11/12.5；E6.1.2/8.1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C审核Q5.3//；E5.3/6.2/8.2；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A审核O5.3/6.2/8.2；AB审核O6.1.2/8.1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注：在建项目（赛瑞德化工有限公司）距离总部1小时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10分钟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车程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（7:00去，1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0返）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A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2022.6.17</w:t>
            </w:r>
          </w:p>
        </w:tc>
        <w:tc>
          <w:tcPr>
            <w:tcW w:w="140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8:30-17:00</w:t>
            </w:r>
          </w:p>
        </w:tc>
        <w:tc>
          <w:tcPr>
            <w:tcW w:w="6400" w:type="dxa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FF"/>
                <w:sz w:val="21"/>
                <w:szCs w:val="21"/>
                <w:lang w:val="en-US" w:eastAsia="zh-CN"/>
              </w:rPr>
              <w:t>运维部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运营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项目：组织的岗位、职责权限；目标、方案；环境因素/危险源识别评价；基础设施；运行环境；监视和测量资源；运行的策划和控制；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外包提供产品、服务和过程的控制；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生产和服务控制；产品和服务的放行；不合格品的控制；运行控制；应急准备和响应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审核Q8.1/8.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5.1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/8.6/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AD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O6.1.2/8.1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8.2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CD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EO5.3/6.2/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；Q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7.1.3/7.1.4/7.1.5/8.4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8.7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运营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项目（河北周黑鸭食品工业园）距离总部1小时车程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（7:00去，17:00返）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2022.6.18</w:t>
            </w:r>
          </w:p>
        </w:tc>
        <w:tc>
          <w:tcPr>
            <w:tcW w:w="1409" w:type="dxa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8:00-16:00</w:t>
            </w:r>
          </w:p>
        </w:tc>
        <w:tc>
          <w:tcPr>
            <w:tcW w:w="6400" w:type="dxa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人力资源部：组织的岗位、职责权限；目标、方案；环境因素/危险源识别评价；文件化信息；人员、组织知识；能力；意识；沟通；员工的参与和协商；产品和服务要求；顾客满意；运行控制；应急准备和响应；合规义务；法律法规要求；绩效的监视和测量；合规性评价；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分析和评价；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内部审核；不合格及纠正和预防措施控制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B审核EC4.3/3.2.3/3.5/5.1/5.2/5.3/7.2/8/12.1/12.2/12.3；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AD审核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6.1.2/6.1.3/8.1/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9.1/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；Q8.2/9.1.2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EO5.3/6.2/7.2/7.3/7.4/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.2/10.2；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Q7.1.2/7.1.6/9.1.3；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bCs/>
                <w:sz w:val="18"/>
                <w:szCs w:val="18"/>
              </w:rPr>
              <w:t>B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67" w:type="dxa"/>
            <w:vAlign w:val="center"/>
          </w:tcPr>
          <w:p>
            <w:pPr>
              <w:snapToGrid w:val="0"/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AB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67" w:type="dxa"/>
          </w:tcPr>
          <w:p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6400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0为午休时间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AE5D5C"/>
    <w:rsid w:val="003D7057"/>
    <w:rsid w:val="00993212"/>
    <w:rsid w:val="00AE5D5C"/>
    <w:rsid w:val="012D0CC3"/>
    <w:rsid w:val="1A9F022E"/>
    <w:rsid w:val="35711B9B"/>
    <w:rsid w:val="421363C5"/>
    <w:rsid w:val="52235F99"/>
    <w:rsid w:val="6D05461F"/>
    <w:rsid w:val="6D2F407A"/>
    <w:rsid w:val="70CB5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1911</Words>
  <Characters>3409</Characters>
  <Lines>44</Lines>
  <Paragraphs>12</Paragraphs>
  <TotalTime>3</TotalTime>
  <ScaleCrop>false</ScaleCrop>
  <LinksUpToDate>false</LinksUpToDate>
  <CharactersWithSpaces>3439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2022-06-21T14:52:51Z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2052-11.1.0.11753</vt:lpwstr>
  </property>
</Properties>
</file>