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E411" w14:textId="77777777" w:rsidR="005C0A53" w:rsidRPr="005C0A53" w:rsidRDefault="00ED5F2D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14:paraId="1F6B428F" w14:textId="77777777" w:rsidR="008F6BDE" w:rsidRDefault="00ED5F2D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0038-2018-2022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378"/>
        <w:gridCol w:w="1560"/>
        <w:gridCol w:w="1275"/>
        <w:gridCol w:w="1210"/>
      </w:tblGrid>
      <w:tr w:rsidR="00736F9B" w14:paraId="31E034DF" w14:textId="77777777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14:paraId="70E52E61" w14:textId="77777777" w:rsidR="0044252F" w:rsidRDefault="00ED5F2D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2331358D" w14:textId="77777777" w:rsidR="0044252F" w:rsidRDefault="00ED5F2D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天正阀门有限公司</w:t>
            </w:r>
            <w:bookmarkEnd w:id="1"/>
          </w:p>
        </w:tc>
      </w:tr>
      <w:tr w:rsidR="00736F9B" w14:paraId="563B6700" w14:textId="77777777" w:rsidTr="00C35EC0">
        <w:trPr>
          <w:trHeight w:val="628"/>
          <w:jc w:val="center"/>
        </w:trPr>
        <w:tc>
          <w:tcPr>
            <w:tcW w:w="1092" w:type="dxa"/>
            <w:vAlign w:val="center"/>
          </w:tcPr>
          <w:p w14:paraId="01590FE7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50C3CFEF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14:paraId="030CD474" w14:textId="77777777" w:rsid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14:paraId="1E3F0FCE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14:paraId="744E0503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70233741" w14:textId="77777777" w:rsidR="009D3F5B" w:rsidRPr="00AA60B9" w:rsidRDefault="00ED5F2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120B9980" w14:textId="77777777" w:rsidR="0044252F" w:rsidRPr="00AA60B9" w:rsidRDefault="00ED5F2D" w:rsidP="008D0A7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78" w:type="dxa"/>
            <w:vAlign w:val="center"/>
          </w:tcPr>
          <w:p w14:paraId="620C71BB" w14:textId="77777777" w:rsidR="0044252F" w:rsidRPr="00AA60B9" w:rsidRDefault="00ED5F2D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0" w:type="dxa"/>
            <w:vAlign w:val="center"/>
          </w:tcPr>
          <w:p w14:paraId="1273EF8C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5" w:type="dxa"/>
            <w:vAlign w:val="center"/>
          </w:tcPr>
          <w:p w14:paraId="04B994D2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210" w:type="dxa"/>
            <w:vAlign w:val="center"/>
          </w:tcPr>
          <w:p w14:paraId="5E8EF04A" w14:textId="77777777" w:rsidR="0044252F" w:rsidRPr="008D0A78" w:rsidRDefault="00ED5F2D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CA522F9" w14:textId="77777777" w:rsidR="0044252F" w:rsidRPr="008D0A78" w:rsidRDefault="00ED5F2D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9601F5" w14:paraId="3B53C09C" w14:textId="77777777" w:rsidTr="00C35EC0">
        <w:trPr>
          <w:trHeight w:val="566"/>
          <w:jc w:val="center"/>
        </w:trPr>
        <w:tc>
          <w:tcPr>
            <w:tcW w:w="1092" w:type="dxa"/>
            <w:vAlign w:val="center"/>
          </w:tcPr>
          <w:p w14:paraId="3FEB3BD9" w14:textId="466BCF8C" w:rsidR="009601F5" w:rsidRPr="008D0A78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35780BE" w14:textId="77777777" w:rsidR="0099588C" w:rsidRDefault="0099588C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手持式</w:t>
            </w:r>
          </w:p>
          <w:p w14:paraId="3E63CD4C" w14:textId="56039AD3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光谱仪</w:t>
            </w:r>
          </w:p>
        </w:tc>
        <w:tc>
          <w:tcPr>
            <w:tcW w:w="1234" w:type="dxa"/>
            <w:vAlign w:val="center"/>
          </w:tcPr>
          <w:p w14:paraId="15C7B1CE" w14:textId="7C2B49C5" w:rsidR="009601F5" w:rsidRPr="008D0A78" w:rsidRDefault="0099588C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710632</w:t>
            </w:r>
          </w:p>
        </w:tc>
        <w:tc>
          <w:tcPr>
            <w:tcW w:w="1032" w:type="dxa"/>
            <w:vAlign w:val="center"/>
          </w:tcPr>
          <w:p w14:paraId="28FCF378" w14:textId="5578C42F" w:rsidR="009601F5" w:rsidRPr="008D0A78" w:rsidRDefault="0099588C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X-MET7000</w:t>
            </w:r>
          </w:p>
        </w:tc>
        <w:tc>
          <w:tcPr>
            <w:tcW w:w="1275" w:type="dxa"/>
            <w:vAlign w:val="center"/>
          </w:tcPr>
          <w:p w14:paraId="164477AA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</w:t>
            </w:r>
          </w:p>
          <w:p w14:paraId="5BAF8468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r: 0.01%</w:t>
            </w:r>
          </w:p>
          <w:p w14:paraId="0B150EF3" w14:textId="777766D7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i:0.02%</w:t>
            </w:r>
          </w:p>
        </w:tc>
        <w:tc>
          <w:tcPr>
            <w:tcW w:w="1378" w:type="dxa"/>
            <w:vAlign w:val="center"/>
          </w:tcPr>
          <w:p w14:paraId="221D906F" w14:textId="77777777" w:rsidR="00C35EC0" w:rsidRDefault="009601F5" w:rsidP="009601F5">
            <w:pPr>
              <w:jc w:val="center"/>
              <w:rPr>
                <w:szCs w:val="21"/>
              </w:rPr>
            </w:pPr>
            <w:r w:rsidRPr="00C35EC0">
              <w:rPr>
                <w:rFonts w:hint="eastAsia"/>
                <w:sz w:val="18"/>
                <w:szCs w:val="18"/>
              </w:rPr>
              <w:t>光谱标准物质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rel=</w:t>
            </w:r>
          </w:p>
          <w:p w14:paraId="41EB3746" w14:textId="4A2FAD70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0.0</w:t>
            </w:r>
            <w:r w:rsidR="0099588C">
              <w:rPr>
                <w:szCs w:val="21"/>
              </w:rPr>
              <w:t>0</w:t>
            </w:r>
            <w:r>
              <w:rPr>
                <w:szCs w:val="21"/>
              </w:rPr>
              <w:t>0</w:t>
            </w:r>
            <w:r w:rsidR="0099588C">
              <w:rPr>
                <w:szCs w:val="21"/>
              </w:rPr>
              <w:t>3</w:t>
            </w:r>
            <w:r>
              <w:rPr>
                <w:szCs w:val="21"/>
              </w:rPr>
              <w:t>% k=2</w:t>
            </w:r>
          </w:p>
        </w:tc>
        <w:tc>
          <w:tcPr>
            <w:tcW w:w="1560" w:type="dxa"/>
            <w:vAlign w:val="center"/>
          </w:tcPr>
          <w:p w14:paraId="77B45EB4" w14:textId="3B92F116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083210EC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020.9.2</w:t>
            </w:r>
          </w:p>
          <w:p w14:paraId="5DA21D45" w14:textId="25DF2535" w:rsidR="00C35EC0" w:rsidRPr="00C35EC0" w:rsidRDefault="00C35EC0" w:rsidP="009601F5">
            <w:pPr>
              <w:jc w:val="center"/>
              <w:rPr>
                <w:sz w:val="15"/>
                <w:szCs w:val="15"/>
              </w:rPr>
            </w:pPr>
            <w:r w:rsidRPr="00C35EC0">
              <w:rPr>
                <w:rFonts w:hint="eastAsia"/>
                <w:sz w:val="15"/>
                <w:szCs w:val="15"/>
              </w:rPr>
              <w:t>（有效期二年）</w:t>
            </w:r>
          </w:p>
        </w:tc>
        <w:tc>
          <w:tcPr>
            <w:tcW w:w="1210" w:type="dxa"/>
            <w:vAlign w:val="center"/>
          </w:tcPr>
          <w:p w14:paraId="2F49BFE7" w14:textId="688C3343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65F2936A" w14:textId="77777777" w:rsidTr="00C35EC0">
        <w:trPr>
          <w:trHeight w:val="546"/>
          <w:jc w:val="center"/>
        </w:trPr>
        <w:tc>
          <w:tcPr>
            <w:tcW w:w="1092" w:type="dxa"/>
            <w:vAlign w:val="center"/>
          </w:tcPr>
          <w:p w14:paraId="1710E349" w14:textId="002510CA" w:rsidR="009601F5" w:rsidRPr="00E63A95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901B90D" w14:textId="12D1416D" w:rsidR="009601F5" w:rsidRPr="00E63A95" w:rsidRDefault="003900D8" w:rsidP="009601F5">
            <w:pPr>
              <w:jc w:val="center"/>
              <w:rPr>
                <w:szCs w:val="21"/>
              </w:rPr>
            </w:pPr>
            <w:r w:rsidRPr="00E63A95">
              <w:rPr>
                <w:rFonts w:hint="eastAsia"/>
                <w:szCs w:val="21"/>
              </w:rPr>
              <w:t>洛</w:t>
            </w:r>
            <w:r w:rsidR="009601F5" w:rsidRPr="00E63A95">
              <w:rPr>
                <w:rFonts w:hint="eastAsia"/>
                <w:szCs w:val="21"/>
              </w:rPr>
              <w:t>氏</w:t>
            </w:r>
          </w:p>
          <w:p w14:paraId="7DEC2D59" w14:textId="4224ECE2" w:rsidR="009601F5" w:rsidRPr="00E63A95" w:rsidRDefault="009601F5" w:rsidP="009601F5">
            <w:pPr>
              <w:jc w:val="center"/>
              <w:rPr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硬度计</w:t>
            </w:r>
          </w:p>
        </w:tc>
        <w:tc>
          <w:tcPr>
            <w:tcW w:w="1234" w:type="dxa"/>
            <w:vAlign w:val="center"/>
          </w:tcPr>
          <w:p w14:paraId="6894BA9F" w14:textId="0C91F557" w:rsidR="009601F5" w:rsidRPr="008D0A78" w:rsidRDefault="003900D8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210573</w:t>
            </w:r>
          </w:p>
        </w:tc>
        <w:tc>
          <w:tcPr>
            <w:tcW w:w="1032" w:type="dxa"/>
            <w:vAlign w:val="center"/>
          </w:tcPr>
          <w:p w14:paraId="2CC85961" w14:textId="71151D03" w:rsidR="009601F5" w:rsidRPr="008D0A78" w:rsidRDefault="003900D8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HR-150A</w:t>
            </w:r>
          </w:p>
        </w:tc>
        <w:tc>
          <w:tcPr>
            <w:tcW w:w="1275" w:type="dxa"/>
            <w:vAlign w:val="center"/>
          </w:tcPr>
          <w:p w14:paraId="1D199C22" w14:textId="4EBDA971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1</w:t>
            </w:r>
            <w:r w:rsidR="003900D8">
              <w:rPr>
                <w:szCs w:val="21"/>
              </w:rPr>
              <w:t>.5HRC</w:t>
            </w:r>
          </w:p>
        </w:tc>
        <w:tc>
          <w:tcPr>
            <w:tcW w:w="1378" w:type="dxa"/>
            <w:vAlign w:val="center"/>
          </w:tcPr>
          <w:p w14:paraId="7A87792C" w14:textId="262FA9A1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标准硬度块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</w:t>
            </w:r>
            <w:r w:rsidR="003900D8">
              <w:rPr>
                <w:szCs w:val="21"/>
              </w:rPr>
              <w:t>0.</w:t>
            </w:r>
            <w:r>
              <w:rPr>
                <w:szCs w:val="21"/>
              </w:rPr>
              <w:t>5H</w:t>
            </w:r>
            <w:r w:rsidR="003900D8">
              <w:rPr>
                <w:szCs w:val="21"/>
              </w:rPr>
              <w:t>R</w:t>
            </w:r>
            <w:r>
              <w:rPr>
                <w:szCs w:val="21"/>
              </w:rPr>
              <w:t xml:space="preserve"> k=2</w:t>
            </w:r>
          </w:p>
        </w:tc>
        <w:tc>
          <w:tcPr>
            <w:tcW w:w="1560" w:type="dxa"/>
            <w:vAlign w:val="center"/>
          </w:tcPr>
          <w:p w14:paraId="3A408F5C" w14:textId="51058BF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59C8985C" w14:textId="4AC1FC2B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</w:t>
            </w:r>
            <w:r w:rsidR="003900D8">
              <w:rPr>
                <w:szCs w:val="21"/>
              </w:rPr>
              <w:t>8</w:t>
            </w:r>
            <w:r>
              <w:rPr>
                <w:szCs w:val="21"/>
              </w:rPr>
              <w:t>.1</w:t>
            </w:r>
            <w:r w:rsidR="003900D8">
              <w:rPr>
                <w:szCs w:val="21"/>
              </w:rPr>
              <w:t>2</w:t>
            </w:r>
          </w:p>
        </w:tc>
        <w:tc>
          <w:tcPr>
            <w:tcW w:w="1210" w:type="dxa"/>
            <w:vAlign w:val="center"/>
          </w:tcPr>
          <w:p w14:paraId="7F89D663" w14:textId="6D1E6D18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306F9DC7" w14:textId="77777777" w:rsidTr="00C35EC0">
        <w:trPr>
          <w:trHeight w:val="568"/>
          <w:jc w:val="center"/>
        </w:trPr>
        <w:tc>
          <w:tcPr>
            <w:tcW w:w="1092" w:type="dxa"/>
            <w:vAlign w:val="center"/>
          </w:tcPr>
          <w:p w14:paraId="260E48AA" w14:textId="5D017E08" w:rsidR="009601F5" w:rsidRPr="00E63A95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14:paraId="20425183" w14:textId="4A98A65B" w:rsidR="003900D8" w:rsidRPr="00E63A95" w:rsidRDefault="003900D8" w:rsidP="009601F5">
            <w:pPr>
              <w:jc w:val="center"/>
              <w:rPr>
                <w:szCs w:val="21"/>
              </w:rPr>
            </w:pPr>
            <w:r w:rsidRPr="00E63A95">
              <w:rPr>
                <w:rFonts w:hint="eastAsia"/>
                <w:szCs w:val="21"/>
              </w:rPr>
              <w:t>微机控制</w:t>
            </w:r>
            <w:r w:rsidR="009601F5" w:rsidRPr="00E63A95">
              <w:rPr>
                <w:rFonts w:hint="eastAsia"/>
                <w:szCs w:val="21"/>
              </w:rPr>
              <w:t>弹簧</w:t>
            </w:r>
          </w:p>
          <w:p w14:paraId="0D065E9A" w14:textId="31518AB0" w:rsidR="009601F5" w:rsidRPr="00E63A95" w:rsidRDefault="009601F5" w:rsidP="009601F5">
            <w:pPr>
              <w:jc w:val="center"/>
              <w:rPr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试验机</w:t>
            </w:r>
          </w:p>
        </w:tc>
        <w:tc>
          <w:tcPr>
            <w:tcW w:w="1234" w:type="dxa"/>
            <w:vAlign w:val="center"/>
          </w:tcPr>
          <w:p w14:paraId="4868004E" w14:textId="22E0E7AA" w:rsidR="009601F5" w:rsidRPr="008D0A78" w:rsidRDefault="003900D8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20303</w:t>
            </w:r>
          </w:p>
        </w:tc>
        <w:tc>
          <w:tcPr>
            <w:tcW w:w="1032" w:type="dxa"/>
            <w:vAlign w:val="center"/>
          </w:tcPr>
          <w:p w14:paraId="58E07951" w14:textId="71EAEAF5" w:rsidR="009601F5" w:rsidRPr="008D0A78" w:rsidRDefault="003900D8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TL-W50</w:t>
            </w:r>
          </w:p>
        </w:tc>
        <w:tc>
          <w:tcPr>
            <w:tcW w:w="1275" w:type="dxa"/>
            <w:vAlign w:val="center"/>
          </w:tcPr>
          <w:p w14:paraId="369AEF1E" w14:textId="1BCD30F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 w14:paraId="29DCE959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 w14:paraId="70D431CE" w14:textId="1AF0BED8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0" w:type="dxa"/>
            <w:vAlign w:val="center"/>
          </w:tcPr>
          <w:p w14:paraId="178798DC" w14:textId="20D63133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47FFEE7D" w14:textId="7B5EC089" w:rsidR="009601F5" w:rsidRPr="008D0A78" w:rsidRDefault="003900D8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021.8.12</w:t>
            </w:r>
          </w:p>
        </w:tc>
        <w:tc>
          <w:tcPr>
            <w:tcW w:w="1210" w:type="dxa"/>
            <w:vAlign w:val="center"/>
          </w:tcPr>
          <w:p w14:paraId="406CFE96" w14:textId="6FDA6908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1A9A44FC" w14:textId="77777777" w:rsidTr="00C35EC0">
        <w:trPr>
          <w:trHeight w:val="568"/>
          <w:jc w:val="center"/>
        </w:trPr>
        <w:tc>
          <w:tcPr>
            <w:tcW w:w="1092" w:type="dxa"/>
            <w:vAlign w:val="center"/>
          </w:tcPr>
          <w:p w14:paraId="4504BA9A" w14:textId="73BBBCB1" w:rsidR="009601F5" w:rsidRPr="00E63A95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质检部</w:t>
            </w:r>
          </w:p>
        </w:tc>
        <w:tc>
          <w:tcPr>
            <w:tcW w:w="1176" w:type="dxa"/>
            <w:vAlign w:val="center"/>
          </w:tcPr>
          <w:p w14:paraId="61778195" w14:textId="0442CB64" w:rsidR="009601F5" w:rsidRPr="00E63A95" w:rsidRDefault="009601F5" w:rsidP="009601F5">
            <w:pPr>
              <w:jc w:val="center"/>
              <w:rPr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测厚仪</w:t>
            </w:r>
          </w:p>
        </w:tc>
        <w:tc>
          <w:tcPr>
            <w:tcW w:w="1234" w:type="dxa"/>
            <w:vAlign w:val="center"/>
          </w:tcPr>
          <w:p w14:paraId="40B31096" w14:textId="11815CD3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0090810009</w:t>
            </w:r>
          </w:p>
        </w:tc>
        <w:tc>
          <w:tcPr>
            <w:tcW w:w="1032" w:type="dxa"/>
            <w:vAlign w:val="center"/>
          </w:tcPr>
          <w:p w14:paraId="30903411" w14:textId="2AD2C58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T1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14:paraId="13813D3C" w14:textId="77777777" w:rsidR="004765E8" w:rsidRDefault="0099588C" w:rsidP="0099588C">
            <w:pPr>
              <w:jc w:val="center"/>
              <w:rPr>
                <w:szCs w:val="21"/>
              </w:rPr>
            </w:pPr>
            <w:r w:rsidRPr="0099588C">
              <w:rPr>
                <w:rFonts w:hint="eastAsia"/>
                <w:szCs w:val="21"/>
              </w:rPr>
              <w:t>±</w:t>
            </w:r>
            <w:r w:rsidRPr="0099588C">
              <w:rPr>
                <w:szCs w:val="21"/>
              </w:rPr>
              <w:t>(1%H+0.1)</w:t>
            </w:r>
          </w:p>
          <w:p w14:paraId="272A4765" w14:textId="4B839F40" w:rsidR="009601F5" w:rsidRPr="0099588C" w:rsidRDefault="0099588C" w:rsidP="0099588C">
            <w:pPr>
              <w:jc w:val="center"/>
              <w:rPr>
                <w:sz w:val="18"/>
                <w:szCs w:val="18"/>
              </w:rPr>
            </w:pPr>
            <w:r w:rsidRPr="0099588C">
              <w:rPr>
                <w:szCs w:val="21"/>
              </w:rPr>
              <w:t>mm</w:t>
            </w:r>
          </w:p>
        </w:tc>
        <w:tc>
          <w:tcPr>
            <w:tcW w:w="1378" w:type="dxa"/>
            <w:vAlign w:val="center"/>
          </w:tcPr>
          <w:p w14:paraId="1C01B1A7" w14:textId="6016D83F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标准厚度块</w:t>
            </w:r>
            <w:r>
              <w:rPr>
                <w:rFonts w:asciiTheme="minorEastAsia" w:hAnsiTheme="minorEastAsia" w:hint="eastAsia"/>
                <w:szCs w:val="21"/>
              </w:rPr>
              <w:t>±0</w:t>
            </w:r>
            <w:r>
              <w:rPr>
                <w:rFonts w:asciiTheme="minorEastAsia" w:hAnsiTheme="minorEastAsia"/>
                <w:szCs w:val="21"/>
              </w:rPr>
              <w:t>.01mm</w:t>
            </w:r>
          </w:p>
        </w:tc>
        <w:tc>
          <w:tcPr>
            <w:tcW w:w="1560" w:type="dxa"/>
            <w:vAlign w:val="center"/>
          </w:tcPr>
          <w:p w14:paraId="080923D8" w14:textId="588ABE51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61B0D694" w14:textId="4205E4B7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F1575B">
              <w:rPr>
                <w:szCs w:val="21"/>
              </w:rPr>
              <w:t>2</w:t>
            </w:r>
            <w:r>
              <w:rPr>
                <w:szCs w:val="21"/>
              </w:rPr>
              <w:t>.3.18</w:t>
            </w:r>
          </w:p>
        </w:tc>
        <w:tc>
          <w:tcPr>
            <w:tcW w:w="1210" w:type="dxa"/>
            <w:vAlign w:val="center"/>
          </w:tcPr>
          <w:p w14:paraId="5824E60C" w14:textId="6110154B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41C84355" w14:textId="77777777" w:rsidTr="00C35EC0">
        <w:trPr>
          <w:trHeight w:val="568"/>
          <w:jc w:val="center"/>
        </w:trPr>
        <w:tc>
          <w:tcPr>
            <w:tcW w:w="1092" w:type="dxa"/>
            <w:vAlign w:val="center"/>
          </w:tcPr>
          <w:p w14:paraId="55463C72" w14:textId="35E1F848" w:rsidR="009601F5" w:rsidRPr="00E63A95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38FEAC30" w14:textId="77777777" w:rsidR="009601F5" w:rsidRPr="00E63A95" w:rsidRDefault="009601F5" w:rsidP="009601F5">
            <w:pPr>
              <w:jc w:val="center"/>
              <w:rPr>
                <w:szCs w:val="21"/>
              </w:rPr>
            </w:pPr>
            <w:r w:rsidRPr="00E63A95">
              <w:rPr>
                <w:rFonts w:hint="eastAsia"/>
                <w:szCs w:val="21"/>
              </w:rPr>
              <w:t>精密</w:t>
            </w:r>
          </w:p>
          <w:p w14:paraId="0289BE8E" w14:textId="1D207299" w:rsidR="009601F5" w:rsidRPr="00E63A95" w:rsidRDefault="009601F5" w:rsidP="009601F5">
            <w:pPr>
              <w:jc w:val="center"/>
              <w:rPr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压力表</w:t>
            </w:r>
          </w:p>
        </w:tc>
        <w:tc>
          <w:tcPr>
            <w:tcW w:w="1234" w:type="dxa"/>
            <w:vAlign w:val="center"/>
          </w:tcPr>
          <w:p w14:paraId="795FF897" w14:textId="510FBABB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C35EC0">
              <w:rPr>
                <w:szCs w:val="21"/>
              </w:rPr>
              <w:t>06</w:t>
            </w:r>
            <w:r>
              <w:rPr>
                <w:szCs w:val="21"/>
              </w:rPr>
              <w:t>-</w:t>
            </w:r>
            <w:r w:rsidR="00C35EC0">
              <w:rPr>
                <w:szCs w:val="21"/>
              </w:rPr>
              <w:t>2</w:t>
            </w:r>
            <w:r>
              <w:rPr>
                <w:szCs w:val="21"/>
              </w:rPr>
              <w:t>5</w:t>
            </w:r>
            <w:r w:rsidR="00C35EC0">
              <w:rPr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1032" w:type="dxa"/>
            <w:vAlign w:val="center"/>
          </w:tcPr>
          <w:p w14:paraId="71D0C319" w14:textId="6CC430D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</w:t>
            </w:r>
            <w:r w:rsidR="00C35EC0">
              <w:rPr>
                <w:szCs w:val="21"/>
              </w:rPr>
              <w:t>1.6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Pa</w:t>
            </w:r>
          </w:p>
        </w:tc>
        <w:tc>
          <w:tcPr>
            <w:tcW w:w="1275" w:type="dxa"/>
            <w:vAlign w:val="center"/>
          </w:tcPr>
          <w:p w14:paraId="70D98BCB" w14:textId="16BDE007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78" w:type="dxa"/>
            <w:vAlign w:val="center"/>
          </w:tcPr>
          <w:p w14:paraId="64D4D25F" w14:textId="6F1EDDE7" w:rsidR="009601F5" w:rsidRPr="008D0A78" w:rsidRDefault="004765E8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智能数字</w:t>
            </w:r>
            <w:r w:rsidR="009601F5">
              <w:rPr>
                <w:rFonts w:hint="eastAsia"/>
                <w:szCs w:val="21"/>
              </w:rPr>
              <w:t>压力</w:t>
            </w:r>
            <w:r>
              <w:rPr>
                <w:rFonts w:hint="eastAsia"/>
                <w:szCs w:val="21"/>
              </w:rPr>
              <w:t>校准仪</w:t>
            </w:r>
            <w:r w:rsidR="009601F5">
              <w:rPr>
                <w:rFonts w:hint="eastAsia"/>
                <w:szCs w:val="21"/>
              </w:rPr>
              <w:t>0</w:t>
            </w:r>
            <w:r w:rsidR="009601F5">
              <w:rPr>
                <w:szCs w:val="21"/>
              </w:rPr>
              <w:t>.0</w:t>
            </w:r>
            <w:r>
              <w:rPr>
                <w:szCs w:val="21"/>
              </w:rPr>
              <w:t>2</w:t>
            </w:r>
            <w:r w:rsidR="009601F5">
              <w:rPr>
                <w:rFonts w:hint="eastAsia"/>
                <w:szCs w:val="21"/>
              </w:rPr>
              <w:t>级</w:t>
            </w:r>
          </w:p>
        </w:tc>
        <w:tc>
          <w:tcPr>
            <w:tcW w:w="1560" w:type="dxa"/>
            <w:vAlign w:val="center"/>
          </w:tcPr>
          <w:p w14:paraId="248C6FB5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温州市计量</w:t>
            </w:r>
          </w:p>
          <w:p w14:paraId="53976871" w14:textId="3AA641C4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科学研究院</w:t>
            </w:r>
          </w:p>
        </w:tc>
        <w:tc>
          <w:tcPr>
            <w:tcW w:w="1275" w:type="dxa"/>
            <w:vAlign w:val="center"/>
          </w:tcPr>
          <w:p w14:paraId="091F6EDF" w14:textId="77777777" w:rsidR="009601F5" w:rsidRDefault="009601F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C35EC0">
              <w:rPr>
                <w:szCs w:val="21"/>
              </w:rPr>
              <w:t>1</w:t>
            </w:r>
            <w:r>
              <w:rPr>
                <w:szCs w:val="21"/>
              </w:rPr>
              <w:t>.9.</w:t>
            </w:r>
            <w:r w:rsidR="00C35EC0">
              <w:rPr>
                <w:szCs w:val="21"/>
              </w:rPr>
              <w:t>1</w:t>
            </w:r>
          </w:p>
          <w:p w14:paraId="728EA066" w14:textId="04F8CDCD" w:rsidR="00C35EC0" w:rsidRPr="008D0A78" w:rsidRDefault="00C35EC0" w:rsidP="009601F5">
            <w:pPr>
              <w:jc w:val="center"/>
              <w:rPr>
                <w:sz w:val="18"/>
                <w:szCs w:val="18"/>
              </w:rPr>
            </w:pPr>
            <w:r w:rsidRPr="00C35EC0">
              <w:rPr>
                <w:rFonts w:hint="eastAsia"/>
                <w:sz w:val="15"/>
                <w:szCs w:val="15"/>
              </w:rPr>
              <w:t>（有效期</w:t>
            </w:r>
            <w:r>
              <w:rPr>
                <w:rFonts w:hint="eastAsia"/>
                <w:sz w:val="15"/>
                <w:szCs w:val="15"/>
              </w:rPr>
              <w:t>一</w:t>
            </w:r>
            <w:r w:rsidRPr="00C35EC0">
              <w:rPr>
                <w:rFonts w:hint="eastAsia"/>
                <w:sz w:val="15"/>
                <w:szCs w:val="15"/>
              </w:rPr>
              <w:t>年）</w:t>
            </w:r>
          </w:p>
        </w:tc>
        <w:tc>
          <w:tcPr>
            <w:tcW w:w="1210" w:type="dxa"/>
            <w:vAlign w:val="center"/>
          </w:tcPr>
          <w:p w14:paraId="64AC51BA" w14:textId="079C22F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2981BF35" w14:textId="77777777" w:rsidTr="00C35EC0">
        <w:trPr>
          <w:trHeight w:val="568"/>
          <w:jc w:val="center"/>
        </w:trPr>
        <w:tc>
          <w:tcPr>
            <w:tcW w:w="1092" w:type="dxa"/>
            <w:vAlign w:val="center"/>
          </w:tcPr>
          <w:p w14:paraId="3ACBE9E6" w14:textId="14FD3908" w:rsidR="009601F5" w:rsidRPr="00E63A95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3BD8E41D" w14:textId="72BD2115" w:rsidR="009601F5" w:rsidRPr="00E63A95" w:rsidRDefault="009601F5" w:rsidP="009601F5">
            <w:pPr>
              <w:jc w:val="center"/>
              <w:rPr>
                <w:sz w:val="18"/>
                <w:szCs w:val="18"/>
              </w:rPr>
            </w:pPr>
            <w:r w:rsidRPr="00E63A95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34" w:type="dxa"/>
            <w:vAlign w:val="center"/>
          </w:tcPr>
          <w:p w14:paraId="0AB3F1EC" w14:textId="69DCB24B" w:rsidR="009601F5" w:rsidRPr="008D0A78" w:rsidRDefault="00E63A95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1102409</w:t>
            </w:r>
          </w:p>
        </w:tc>
        <w:tc>
          <w:tcPr>
            <w:tcW w:w="1032" w:type="dxa"/>
            <w:vAlign w:val="center"/>
          </w:tcPr>
          <w:p w14:paraId="3454A5DB" w14:textId="369A7D92" w:rsidR="009601F5" w:rsidRPr="004765E8" w:rsidRDefault="009601F5" w:rsidP="009601F5">
            <w:pPr>
              <w:jc w:val="center"/>
              <w:rPr>
                <w:sz w:val="18"/>
                <w:szCs w:val="18"/>
              </w:rPr>
            </w:pPr>
            <w:r w:rsidRPr="004765E8">
              <w:rPr>
                <w:rFonts w:hint="eastAsia"/>
                <w:sz w:val="18"/>
                <w:szCs w:val="18"/>
              </w:rPr>
              <w:t>（</w:t>
            </w:r>
            <w:r w:rsidRPr="004765E8">
              <w:rPr>
                <w:rFonts w:hint="eastAsia"/>
                <w:sz w:val="18"/>
                <w:szCs w:val="18"/>
              </w:rPr>
              <w:t>0</w:t>
            </w:r>
            <w:r w:rsidRPr="004765E8">
              <w:rPr>
                <w:sz w:val="18"/>
                <w:szCs w:val="18"/>
              </w:rPr>
              <w:t>-</w:t>
            </w:r>
            <w:r w:rsidR="00E63A95" w:rsidRPr="004765E8">
              <w:rPr>
                <w:sz w:val="18"/>
                <w:szCs w:val="18"/>
              </w:rPr>
              <w:t>15</w:t>
            </w:r>
            <w:r w:rsidRPr="004765E8">
              <w:rPr>
                <w:sz w:val="18"/>
                <w:szCs w:val="18"/>
              </w:rPr>
              <w:t>0</w:t>
            </w:r>
            <w:r w:rsidRPr="004765E8">
              <w:rPr>
                <w:rFonts w:hint="eastAsia"/>
                <w:sz w:val="18"/>
                <w:szCs w:val="18"/>
              </w:rPr>
              <w:t>）</w:t>
            </w:r>
            <w:r w:rsidRPr="004765E8">
              <w:rPr>
                <w:rFonts w:hint="eastAsia"/>
                <w:sz w:val="18"/>
                <w:szCs w:val="18"/>
              </w:rPr>
              <w:t>m</w:t>
            </w:r>
            <w:r w:rsidRPr="004765E8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2E6B8219" w14:textId="403E199B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=0.01mm k=2</w:t>
            </w:r>
          </w:p>
        </w:tc>
        <w:tc>
          <w:tcPr>
            <w:tcW w:w="1378" w:type="dxa"/>
            <w:vAlign w:val="center"/>
          </w:tcPr>
          <w:p w14:paraId="6D6AD41E" w14:textId="296936C9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0" w:type="dxa"/>
            <w:vAlign w:val="center"/>
          </w:tcPr>
          <w:p w14:paraId="36587757" w14:textId="446790F0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7AE70291" w14:textId="501CB37A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E63A95">
              <w:rPr>
                <w:szCs w:val="21"/>
              </w:rPr>
              <w:t>2</w:t>
            </w:r>
            <w:r>
              <w:rPr>
                <w:szCs w:val="21"/>
              </w:rPr>
              <w:t>.3.18</w:t>
            </w:r>
          </w:p>
        </w:tc>
        <w:tc>
          <w:tcPr>
            <w:tcW w:w="1210" w:type="dxa"/>
            <w:vAlign w:val="center"/>
          </w:tcPr>
          <w:p w14:paraId="0B5A7D33" w14:textId="57F3BE3F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601F5" w14:paraId="7AE6BC05" w14:textId="77777777" w:rsidTr="00C35EC0">
        <w:trPr>
          <w:trHeight w:val="568"/>
          <w:jc w:val="center"/>
        </w:trPr>
        <w:tc>
          <w:tcPr>
            <w:tcW w:w="1092" w:type="dxa"/>
            <w:vAlign w:val="center"/>
          </w:tcPr>
          <w:p w14:paraId="71911823" w14:textId="04768629" w:rsidR="009601F5" w:rsidRPr="008D0A78" w:rsidRDefault="009601F5" w:rsidP="009601F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生产车间</w:t>
            </w:r>
          </w:p>
        </w:tc>
        <w:tc>
          <w:tcPr>
            <w:tcW w:w="1176" w:type="dxa"/>
            <w:vAlign w:val="center"/>
          </w:tcPr>
          <w:p w14:paraId="352039D5" w14:textId="77777777" w:rsidR="004765E8" w:rsidRDefault="00E63A95" w:rsidP="009601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 w14:paraId="6657E648" w14:textId="52C39B0E" w:rsidR="009601F5" w:rsidRPr="008D0A78" w:rsidRDefault="00E63A9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千分</w:t>
            </w:r>
            <w:r w:rsidR="009601F5">
              <w:rPr>
                <w:rFonts w:hint="eastAsia"/>
                <w:szCs w:val="21"/>
              </w:rPr>
              <w:t>尺</w:t>
            </w:r>
          </w:p>
        </w:tc>
        <w:tc>
          <w:tcPr>
            <w:tcW w:w="1234" w:type="dxa"/>
            <w:vAlign w:val="center"/>
          </w:tcPr>
          <w:p w14:paraId="552A43D4" w14:textId="27FA6999" w:rsidR="009601F5" w:rsidRPr="008D0A78" w:rsidRDefault="00E63A95" w:rsidP="009601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R010</w:t>
            </w:r>
          </w:p>
        </w:tc>
        <w:tc>
          <w:tcPr>
            <w:tcW w:w="1032" w:type="dxa"/>
            <w:vAlign w:val="center"/>
          </w:tcPr>
          <w:p w14:paraId="5178F687" w14:textId="24F2795A" w:rsidR="009601F5" w:rsidRPr="004765E8" w:rsidRDefault="009601F5" w:rsidP="009601F5">
            <w:pPr>
              <w:jc w:val="center"/>
              <w:rPr>
                <w:sz w:val="18"/>
                <w:szCs w:val="18"/>
              </w:rPr>
            </w:pPr>
            <w:r w:rsidRPr="004765E8">
              <w:rPr>
                <w:rFonts w:hint="eastAsia"/>
                <w:sz w:val="18"/>
                <w:szCs w:val="18"/>
              </w:rPr>
              <w:t>（</w:t>
            </w:r>
            <w:r w:rsidR="00E63A95" w:rsidRPr="004765E8">
              <w:rPr>
                <w:sz w:val="18"/>
                <w:szCs w:val="18"/>
              </w:rPr>
              <w:t>75</w:t>
            </w:r>
            <w:r w:rsidRPr="004765E8">
              <w:rPr>
                <w:sz w:val="18"/>
                <w:szCs w:val="18"/>
              </w:rPr>
              <w:t>-</w:t>
            </w:r>
            <w:r w:rsidR="00E63A95" w:rsidRPr="004765E8">
              <w:rPr>
                <w:sz w:val="18"/>
                <w:szCs w:val="18"/>
              </w:rPr>
              <w:t>1</w:t>
            </w:r>
            <w:r w:rsidRPr="004765E8">
              <w:rPr>
                <w:sz w:val="18"/>
                <w:szCs w:val="18"/>
              </w:rPr>
              <w:t>00</w:t>
            </w:r>
            <w:r w:rsidRPr="004765E8">
              <w:rPr>
                <w:rFonts w:hint="eastAsia"/>
                <w:sz w:val="18"/>
                <w:szCs w:val="18"/>
              </w:rPr>
              <w:t>）</w:t>
            </w:r>
            <w:r w:rsidRPr="004765E8">
              <w:rPr>
                <w:rFonts w:hint="eastAsia"/>
                <w:sz w:val="18"/>
                <w:szCs w:val="18"/>
              </w:rPr>
              <w:t>m</w:t>
            </w:r>
            <w:r w:rsidRPr="004765E8">
              <w:rPr>
                <w:sz w:val="18"/>
                <w:szCs w:val="18"/>
              </w:rPr>
              <w:t>m</w:t>
            </w:r>
          </w:p>
        </w:tc>
        <w:tc>
          <w:tcPr>
            <w:tcW w:w="1275" w:type="dxa"/>
            <w:vAlign w:val="center"/>
          </w:tcPr>
          <w:p w14:paraId="28968311" w14:textId="64DEF49B" w:rsidR="009601F5" w:rsidRPr="008D0A78" w:rsidRDefault="00E63A95" w:rsidP="009601F5">
            <w:pPr>
              <w:jc w:val="center"/>
              <w:rPr>
                <w:sz w:val="18"/>
                <w:szCs w:val="18"/>
              </w:rPr>
            </w:pPr>
            <w:r w:rsidRPr="0099588C"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.004mm</w:t>
            </w:r>
          </w:p>
        </w:tc>
        <w:tc>
          <w:tcPr>
            <w:tcW w:w="1378" w:type="dxa"/>
            <w:vAlign w:val="center"/>
          </w:tcPr>
          <w:p w14:paraId="312EFDD7" w14:textId="21E5848B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量块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0" w:type="dxa"/>
            <w:vAlign w:val="center"/>
          </w:tcPr>
          <w:p w14:paraId="72CCF2B3" w14:textId="7D1A87A8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上海捷祥测控技术有限公司</w:t>
            </w:r>
          </w:p>
        </w:tc>
        <w:tc>
          <w:tcPr>
            <w:tcW w:w="1275" w:type="dxa"/>
            <w:vAlign w:val="center"/>
          </w:tcPr>
          <w:p w14:paraId="3B87B5D0" w14:textId="2C9F0CBC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E63A95">
              <w:rPr>
                <w:szCs w:val="21"/>
              </w:rPr>
              <w:t>2</w:t>
            </w:r>
            <w:r>
              <w:rPr>
                <w:szCs w:val="21"/>
              </w:rPr>
              <w:t>.3.18</w:t>
            </w:r>
          </w:p>
        </w:tc>
        <w:tc>
          <w:tcPr>
            <w:tcW w:w="1210" w:type="dxa"/>
            <w:vAlign w:val="center"/>
          </w:tcPr>
          <w:p w14:paraId="6056BEE8" w14:textId="2BD63F79" w:rsidR="009601F5" w:rsidRPr="008D0A78" w:rsidRDefault="009601F5" w:rsidP="009601F5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736F9B" w14:paraId="11D45C9C" w14:textId="77777777" w:rsidTr="0044252F">
        <w:trPr>
          <w:trHeight w:val="2090"/>
          <w:jc w:val="center"/>
        </w:trPr>
        <w:tc>
          <w:tcPr>
            <w:tcW w:w="11232" w:type="dxa"/>
            <w:gridSpan w:val="9"/>
          </w:tcPr>
          <w:p w14:paraId="00C801AF" w14:textId="77777777" w:rsidR="0044252F" w:rsidRDefault="00ED5F2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13F53F6A" w14:textId="77777777" w:rsidR="0044252F" w:rsidRDefault="00ED5F2D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28E78C3" w14:textId="77777777" w:rsidR="0044252F" w:rsidRDefault="00ED5F2D" w:rsidP="0044252F">
            <w:pPr>
              <w:rPr>
                <w:rFonts w:ascii="宋体" w:hAnsi="宋体"/>
                <w:szCs w:val="21"/>
              </w:rPr>
            </w:pPr>
          </w:p>
          <w:p w14:paraId="6EBB991B" w14:textId="698AFFB3" w:rsidR="0044252F" w:rsidRPr="00E63A95" w:rsidRDefault="00ED5F2D" w:rsidP="00E63A95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 w:rsidRPr="00E63A9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未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建最高计量标准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，测量设备由</w:t>
            </w:r>
            <w:r w:rsidR="00E63A95" w:rsidRPr="00E63A95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负责溯源。公司测量设备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全部委托</w:t>
            </w:r>
            <w:r w:rsidR="00E63A95" w:rsidRPr="00E63A95">
              <w:rPr>
                <w:rFonts w:ascii="宋体" w:eastAsia="宋体" w:hAnsi="宋体" w:cs="宋体" w:hint="eastAsia"/>
                <w:kern w:val="0"/>
                <w:szCs w:val="21"/>
              </w:rPr>
              <w:t>上海捷祥测控技术有限公司</w:t>
            </w:r>
            <w:r w:rsidR="00E63A95" w:rsidRPr="00E63A95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  <w:r w:rsidR="00E63A95" w:rsidRPr="00E63A95">
              <w:rPr>
                <w:rFonts w:ascii="宋体" w:eastAsia="宋体" w:hAnsi="宋体" w:cs="宋体" w:hint="eastAsia"/>
                <w:kern w:val="0"/>
                <w:szCs w:val="21"/>
              </w:rPr>
              <w:t>温州市计量科学研究院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机构检定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校准，校准</w:t>
            </w:r>
            <w:r w:rsidRPr="00E63A95">
              <w:rPr>
                <w:rFonts w:ascii="Calibri" w:eastAsia="宋体" w:hAnsi="Calibri" w:cs="Calibri"/>
                <w:kern w:val="0"/>
                <w:szCs w:val="21"/>
              </w:rPr>
              <w:t>/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检定证书由</w:t>
            </w:r>
            <w:r w:rsidR="00E63A95" w:rsidRPr="00E63A95">
              <w:rPr>
                <w:rFonts w:ascii="宋体" w:eastAsia="宋体" w:hAnsi="宋体" w:cs="宋体" w:hint="eastAsia"/>
                <w:kern w:val="0"/>
                <w:szCs w:val="21"/>
              </w:rPr>
              <w:t>质检部</w:t>
            </w:r>
            <w:r w:rsidRPr="00E63A95">
              <w:rPr>
                <w:rFonts w:ascii="宋体" w:eastAsia="宋体" w:hAnsi="宋体" w:cs="宋体" w:hint="eastAsia"/>
                <w:kern w:val="0"/>
                <w:szCs w:val="21"/>
              </w:rPr>
              <w:t>保存。根据抽查情况，该公司的校准情况符合溯源性要求。</w:t>
            </w:r>
          </w:p>
          <w:p w14:paraId="2DED9540" w14:textId="77777777" w:rsidR="0044252F" w:rsidRDefault="00ED5F2D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14:paraId="645AFE22" w14:textId="77777777" w:rsidR="0044252F" w:rsidRDefault="00ED5F2D" w:rsidP="0044252F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736F9B" w14:paraId="5D2AC308" w14:textId="77777777" w:rsidTr="0044252F">
        <w:trPr>
          <w:trHeight w:val="557"/>
          <w:jc w:val="center"/>
        </w:trPr>
        <w:tc>
          <w:tcPr>
            <w:tcW w:w="11232" w:type="dxa"/>
            <w:gridSpan w:val="9"/>
          </w:tcPr>
          <w:p w14:paraId="1AF1829F" w14:textId="612F02AA" w:rsidR="0044252F" w:rsidRDefault="00ED5F2D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63A9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63A95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63A95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E63A95">
              <w:rPr>
                <w:rFonts w:ascii="Times New Roman" w:eastAsia="宋体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E63A9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63A95">
              <w:rPr>
                <w:rFonts w:ascii="Times New Roman" w:eastAsia="宋体" w:hAnsi="Times New Roman" w:cs="Times New Roman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E63A9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2CFA67C2" w14:textId="1B031474" w:rsidR="00E63A95" w:rsidRDefault="00E63A95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384F83A0" w14:textId="60345592" w:rsidR="00E63A95" w:rsidRDefault="004765E8" w:rsidP="00CD3442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765E8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7890BEA" wp14:editId="7E1A9B99">
                  <wp:simplePos x="0" y="0"/>
                  <wp:positionH relativeFrom="column">
                    <wp:posOffset>4688841</wp:posOffset>
                  </wp:positionH>
                  <wp:positionV relativeFrom="paragraph">
                    <wp:posOffset>16601</wp:posOffset>
                  </wp:positionV>
                  <wp:extent cx="497883" cy="760684"/>
                  <wp:effectExtent l="133350" t="0" r="11176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9135" cy="76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8E1A81" wp14:editId="763EF5D2">
                  <wp:simplePos x="0" y="0"/>
                  <wp:positionH relativeFrom="column">
                    <wp:posOffset>849449</wp:posOffset>
                  </wp:positionH>
                  <wp:positionV relativeFrom="paragraph">
                    <wp:posOffset>287564</wp:posOffset>
                  </wp:positionV>
                  <wp:extent cx="737235" cy="431165"/>
                  <wp:effectExtent l="0" t="0" r="5715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2CDF36" w14:textId="65403982" w:rsidR="0044252F" w:rsidRDefault="00ED5F2D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4765E8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5A7BDF1A" w14:textId="77777777" w:rsidR="0044252F" w:rsidRDefault="00ED5F2D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C88FAE6" w14:textId="77777777" w:rsidR="008D0A78" w:rsidRDefault="00ED5F2D" w:rsidP="005C0A53"/>
    <w:p w14:paraId="3E0E2019" w14:textId="77777777" w:rsidR="008F6BDE" w:rsidRPr="0044252F" w:rsidRDefault="00ED5F2D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D5F2" w14:textId="77777777" w:rsidR="00ED5F2D" w:rsidRDefault="00ED5F2D">
      <w:r>
        <w:separator/>
      </w:r>
    </w:p>
  </w:endnote>
  <w:endnote w:type="continuationSeparator" w:id="0">
    <w:p w14:paraId="3FA6EC82" w14:textId="77777777" w:rsidR="00ED5F2D" w:rsidRDefault="00ED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1379" w14:textId="77777777" w:rsidR="008F6BDE" w:rsidRDefault="00ED5F2D" w:rsidP="005C0A53">
    <w:pPr>
      <w:pStyle w:val="a5"/>
    </w:pPr>
  </w:p>
  <w:p w14:paraId="0F85020B" w14:textId="77777777" w:rsidR="008F6BDE" w:rsidRDefault="00ED5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AF71" w14:textId="77777777" w:rsidR="00ED5F2D" w:rsidRDefault="00ED5F2D">
      <w:r>
        <w:separator/>
      </w:r>
    </w:p>
  </w:footnote>
  <w:footnote w:type="continuationSeparator" w:id="0">
    <w:p w14:paraId="42AF3F3B" w14:textId="77777777" w:rsidR="00ED5F2D" w:rsidRDefault="00ED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168" w14:textId="77777777" w:rsidR="008F6BDE" w:rsidRDefault="00ED5F2D" w:rsidP="005C0A53">
    <w:pPr>
      <w:pStyle w:val="a7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67AE4A" wp14:editId="6E961BEE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C7365C" w14:textId="77777777" w:rsidR="008F6BDE" w:rsidRDefault="00ED5F2D" w:rsidP="007D1B1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FBA6B8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14:paraId="08F027C3" w14:textId="77777777" w:rsidR="008F6BDE" w:rsidRDefault="00ED5F2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37D509F" w14:textId="77777777" w:rsidR="008F6BDE" w:rsidRDefault="00ED5F2D" w:rsidP="007D1B15">
    <w:pPr>
      <w:pStyle w:val="a7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098ABE81" w14:textId="77777777" w:rsidR="008F6BDE" w:rsidRDefault="00ED5F2D">
    <w:r>
      <w:pict w14:anchorId="7DBAF90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F9B"/>
    <w:rsid w:val="003900D8"/>
    <w:rsid w:val="004765E8"/>
    <w:rsid w:val="00736F9B"/>
    <w:rsid w:val="009601F5"/>
    <w:rsid w:val="0099588C"/>
    <w:rsid w:val="00C35EC0"/>
    <w:rsid w:val="00E63A95"/>
    <w:rsid w:val="00ED5F2D"/>
    <w:rsid w:val="00F1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E48613E"/>
  <w15:docId w15:val="{7AF375F1-E2B8-4C13-8961-60B0BF7C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4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A479B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43</cp:revision>
  <dcterms:created xsi:type="dcterms:W3CDTF">2015-11-02T14:51:00Z</dcterms:created>
  <dcterms:modified xsi:type="dcterms:W3CDTF">2022-05-29T02:15:00Z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