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0575-2021-Q-2022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四川帕普特科技有限公司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四川帕普特科技有限公司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成都市金牛区一环路北四段102号4栋1单元2层216号</w:t>
            </w:r>
            <w:bookmarkEnd w:id="6"/>
          </w:p>
        </w:tc>
        <w:tc>
          <w:tcPr>
            <w:tcW w:w="1242" w:type="dxa"/>
            <w:vMerge w:val="restart"/>
            <w:vAlign w:val="center"/>
          </w:tcPr>
          <w:p>
            <w:r>
              <w:rPr>
                <w:rFonts w:hint="eastAsia"/>
              </w:rPr>
              <w:t>邮编</w:t>
            </w:r>
          </w:p>
        </w:tc>
        <w:tc>
          <w:tcPr>
            <w:tcW w:w="1771" w:type="dxa"/>
          </w:tcPr>
          <w:p>
            <w:bookmarkStart w:id="7" w:name="注册邮编"/>
            <w:r>
              <w:t>610081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四川省成都市人民南路四段一号23楼2单元3号</w:t>
            </w:r>
            <w:bookmarkEnd w:id="8"/>
          </w:p>
        </w:tc>
        <w:tc>
          <w:tcPr>
            <w:tcW w:w="1242" w:type="dxa"/>
            <w:vMerge w:val="continue"/>
            <w:vAlign w:val="center"/>
          </w:tcPr>
          <w:p/>
        </w:tc>
        <w:tc>
          <w:tcPr>
            <w:tcW w:w="1771" w:type="dxa"/>
          </w:tcPr>
          <w:p>
            <w:bookmarkStart w:id="9" w:name="办公邮编"/>
            <w:r>
              <w:t>610081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李雅曦</w:t>
            </w:r>
            <w:bookmarkEnd w:id="10"/>
          </w:p>
        </w:tc>
        <w:tc>
          <w:tcPr>
            <w:tcW w:w="1313" w:type="dxa"/>
            <w:vAlign w:val="center"/>
          </w:tcPr>
          <w:p>
            <w:r>
              <w:rPr>
                <w:rFonts w:hint="eastAsia"/>
              </w:rPr>
              <w:t>电话.</w:t>
            </w:r>
          </w:p>
        </w:tc>
        <w:tc>
          <w:tcPr>
            <w:tcW w:w="2180" w:type="dxa"/>
            <w:vAlign w:val="center"/>
          </w:tcPr>
          <w:p>
            <w:bookmarkStart w:id="11" w:name="联系人电话"/>
            <w:r>
              <w:t>18982198273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彭丹</w:t>
            </w:r>
            <w:bookmarkEnd w:id="13"/>
          </w:p>
        </w:tc>
        <w:tc>
          <w:tcPr>
            <w:tcW w:w="1313" w:type="dxa"/>
            <w:vAlign w:val="center"/>
          </w:tcPr>
          <w:p>
            <w:r>
              <w:rPr>
                <w:rFonts w:hint="eastAsia"/>
              </w:rPr>
              <w:t>管理者代表</w:t>
            </w:r>
          </w:p>
        </w:tc>
        <w:tc>
          <w:tcPr>
            <w:tcW w:w="2180" w:type="dxa"/>
          </w:tcPr>
          <w:p>
            <w:bookmarkStart w:id="14" w:name="管理者代表"/>
            <w:r>
              <w:t>李雅曦</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val="de-DE"/>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default" w:ascii="宋体" w:hAnsi="宋体"/>
                <w:color w:val="000000"/>
                <w:szCs w:val="21"/>
                <w:lang w:val="en-US" w:eastAsia="zh-CN"/>
              </w:rPr>
              <w:t>客户需求→代码开发→自测→联合测试→代码修改→线上部署→现网公测→上线→后期维护</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2022年05月27日 上午至2022年05月27日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计算机应用软件开发</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33.02.01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val="de-DE"/>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Theme="minorEastAsia" w:hAnsiTheme="minorEastAsia" w:eastAsiaTheme="minorEastAsia"/>
                <w:sz w:val="20"/>
              </w:rPr>
              <w:t>成都市金牛区一环路北四段102号4栋1单元2层216号</w:t>
            </w:r>
          </w:p>
        </w:tc>
        <w:tc>
          <w:tcPr>
            <w:tcW w:w="2267" w:type="dxa"/>
          </w:tcPr>
          <w:p>
            <w:pPr>
              <w:rPr>
                <w:lang w:val="de-DE" w:eastAsia="ja-JP"/>
              </w:rPr>
            </w:pPr>
            <w:r>
              <w:rPr>
                <w:rFonts w:asciiTheme="minorEastAsia" w:hAnsiTheme="minorEastAsia" w:eastAsiaTheme="minorEastAsia"/>
                <w:sz w:val="20"/>
              </w:rPr>
              <w:t>四川省成都市人民南路四段一号23楼2单元3号</w:t>
            </w:r>
          </w:p>
        </w:tc>
        <w:tc>
          <w:tcPr>
            <w:tcW w:w="571" w:type="dxa"/>
            <w:vAlign w:val="center"/>
          </w:tcPr>
          <w:p>
            <w:pPr>
              <w:rPr>
                <w:rFonts w:hint="default" w:eastAsia="宋体"/>
                <w:lang w:val="en-US" w:eastAsia="zh-CN"/>
              </w:rPr>
            </w:pPr>
            <w:r>
              <w:rPr>
                <w:rFonts w:hint="eastAsia"/>
                <w:lang w:val="en-US" w:eastAsia="zh-CN"/>
              </w:rPr>
              <w:t>21</w:t>
            </w:r>
          </w:p>
        </w:tc>
        <w:tc>
          <w:tcPr>
            <w:tcW w:w="2803" w:type="dxa"/>
            <w:vAlign w:val="center"/>
          </w:tcPr>
          <w:p>
            <w:pPr>
              <w:rPr>
                <w:lang w:eastAsia="ja-JP"/>
              </w:rPr>
            </w:pPr>
            <w:r>
              <w:rPr>
                <w:sz w:val="20"/>
              </w:rPr>
              <w:t>计算机应用软件开发</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val="de-DE"/>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2020-N1QMS-1247783</w:t>
            </w:r>
          </w:p>
        </w:tc>
        <w:tc>
          <w:tcPr>
            <w:tcW w:w="2179" w:type="dxa"/>
            <w:vAlign w:val="center"/>
          </w:tcPr>
          <w:p>
            <w:r>
              <w:t>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jc w:val="cente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jc w:val="cente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val="de-DE"/>
        </w:rPr>
        <w:t>■</w:t>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宋体" w:hAnsi="宋体" w:cs="新宋体"/>
                <w:szCs w:val="21"/>
                <w:lang w:val="en-US" w:eastAsia="zh-CN"/>
              </w:rPr>
              <w:t>对上次不符合：“公司识别需确认过程为研发过程，组织不能提供对该过程的确认记录”进行验证，未再有类似情况发生，不符合已经关闭。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val="de-DE"/>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val="de-DE"/>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de-DE"/>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val="de-DE"/>
              </w:rPr>
              <w:t>■</w:t>
            </w:r>
            <w:r>
              <w:rPr>
                <w:rFonts w:hint="eastAsia"/>
              </w:rPr>
              <w:t>在完成纠正措施后推荐保持认证注册(</w:t>
            </w:r>
            <w:r>
              <w:rPr>
                <w:rFonts w:hint="eastAsia"/>
                <w:lang w:val="de-DE"/>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1" w:hRule="exact"/>
          <w:jc w:val="center"/>
        </w:trPr>
        <w:tc>
          <w:tcPr>
            <w:tcW w:w="1842" w:type="dxa"/>
          </w:tcPr>
          <w:p>
            <w:pPr>
              <w:rPr>
                <w:rFonts w:hint="eastAsia"/>
              </w:rPr>
            </w:pPr>
          </w:p>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271780</wp:posOffset>
                  </wp:positionH>
                  <wp:positionV relativeFrom="paragraph">
                    <wp:posOffset>153035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p>
          <w:p/>
        </w:tc>
        <w:tc>
          <w:tcPr>
            <w:tcW w:w="2764" w:type="dxa"/>
            <w:tcMar>
              <w:left w:w="113" w:type="dxa"/>
            </w:tcMar>
          </w:tcPr>
          <w:p>
            <w:pPr>
              <w:rPr>
                <w:rFonts w:hint="eastAsia"/>
              </w:rPr>
            </w:pPr>
          </w:p>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2022.5.27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新产品设计开发□原材料订制□生产/服务过程□检验检测□产品运输□设备维修</w:t>
            </w:r>
          </w:p>
          <w:p>
            <w:pPr>
              <w:shd w:val="clear" w:color="auto" w:fill="C7DAF1" w:themeFill="text2" w:themeFillTint="32"/>
              <w:spacing w:before="40" w:after="40"/>
              <w:rPr>
                <w:rFonts w:hint="eastAsia" w:eastAsia="宋体"/>
                <w:lang w:eastAsia="zh-CN"/>
              </w:rPr>
            </w:pPr>
            <w:r>
              <w:rPr>
                <w:rFonts w:hint="eastAsia"/>
                <w:lang w:eastAsia="zh-CN"/>
              </w:rPr>
              <w:t>☑</w:t>
            </w:r>
            <w:r>
              <w:rPr>
                <w:rFonts w:hint="eastAsia"/>
              </w:rPr>
              <w:t>人员培训</w:t>
            </w:r>
            <w:r>
              <w:rPr>
                <w:rFonts w:hint="eastAsia"/>
                <w:lang w:eastAsia="zh-CN"/>
              </w:rPr>
              <w:t>□</w:t>
            </w:r>
            <w:r>
              <w:rPr>
                <w:rFonts w:hint="eastAsia"/>
              </w:rPr>
              <w:t>其他</w:t>
            </w:r>
            <w:r>
              <w:rPr>
                <w:rFonts w:hint="eastAsia"/>
                <w:lang w:eastAsia="zh-CN"/>
              </w:rPr>
              <w:t>：</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pStyle w:val="3"/>
              <w:spacing w:line="360" w:lineRule="auto"/>
              <w:ind w:firstLine="420" w:firstLineChars="200"/>
              <w:jc w:val="both"/>
              <w:rPr>
                <w:rFonts w:hint="eastAsia" w:ascii="宋体" w:eastAsia="宋体" w:cs="Times New Roman"/>
                <w:u w:val="single"/>
                <w:lang w:eastAsia="zh-CN"/>
              </w:rPr>
            </w:pPr>
            <w:r>
              <w:rPr>
                <w:rFonts w:hint="eastAsia"/>
              </w:rPr>
              <w:t>最高管理者制定了文件化的管理体系方针：</w:t>
            </w:r>
            <w:r>
              <w:rPr>
                <w:rFonts w:hint="eastAsia" w:ascii="宋体" w:eastAsia="宋体" w:cs="Times New Roman"/>
                <w:u w:val="single"/>
                <w:lang w:eastAsia="zh-CN"/>
              </w:rPr>
              <w:t>“</w:t>
            </w:r>
            <w:r>
              <w:rPr>
                <w:rFonts w:hint="eastAsia" w:ascii="宋体" w:eastAsia="宋体" w:cs="Times New Roman"/>
                <w:u w:val="single"/>
              </w:rPr>
              <w:t>技术创新、优质服务、持续改进、顾客满意</w:t>
            </w:r>
            <w:r>
              <w:rPr>
                <w:rFonts w:hint="eastAsia" w:ascii="宋体" w:eastAsia="宋体" w:cs="Times New Roman"/>
                <w:u w:val="single"/>
                <w:lang w:val="en-US" w:eastAsia="zh-CN"/>
              </w:rPr>
              <w:t>”</w:t>
            </w:r>
            <w:r>
              <w:rPr>
                <w:rFonts w:hint="eastAsia" w:ascii="宋体" w:eastAsia="宋体" w:cs="Times New Roman"/>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技术研发部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组织建立了与方针一致的文件化的管理目标。为实现总质量目标而建立的各层级质量目标具体</w:t>
            </w:r>
            <w:r>
              <w:rPr>
                <w:rFonts w:hint="eastAsia"/>
                <w:highlight w:val="none"/>
              </w:rPr>
              <w:t>、有针对性、可测量并且可实现。</w:t>
            </w:r>
          </w:p>
          <w:p>
            <w:pPr>
              <w:shd w:val="clear" w:color="auto" w:fill="C7DAF1" w:themeFill="text2" w:themeFillTint="32"/>
              <w:rPr>
                <w:highlight w:val="none"/>
              </w:rPr>
            </w:pPr>
            <w:r>
              <w:rPr>
                <w:rFonts w:hint="eastAsia"/>
                <w:highlight w:val="none"/>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3136"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highlight w:val="none"/>
                    </w:rPr>
                  </w:pPr>
                  <w:r>
                    <w:rPr>
                      <w:rFonts w:hint="eastAsia" w:ascii="宋体" w:hAnsi="宋体" w:eastAsia="宋体" w:cs="Times New Roman"/>
                      <w:highlight w:val="none"/>
                    </w:rPr>
                    <w:t>客户满意度＞90分</w:t>
                  </w:r>
                </w:p>
              </w:tc>
              <w:tc>
                <w:tcPr>
                  <w:tcW w:w="3136" w:type="dxa"/>
                  <w:shd w:val="clear" w:color="auto" w:fill="auto"/>
                  <w:vAlign w:val="center"/>
                </w:tcPr>
                <w:p>
                  <w:pPr>
                    <w:shd w:val="clear" w:color="auto" w:fill="C7DAF1" w:themeFill="text2" w:themeFillTint="32"/>
                    <w:rPr>
                      <w:rFonts w:hint="default" w:ascii="宋体" w:hAnsi="宋体" w:eastAsia="宋体" w:cs="Times New Roman"/>
                      <w:highlight w:val="none"/>
                      <w:lang w:val="en-US" w:eastAsia="zh-CN"/>
                    </w:rPr>
                  </w:pPr>
                  <w:r>
                    <w:rPr>
                      <w:rFonts w:hint="eastAsia" w:ascii="宋体" w:hAnsi="宋体" w:eastAsia="宋体" w:cs="Times New Roman"/>
                      <w:highlight w:val="none"/>
                    </w:rPr>
                    <w:t>客户满意度=客户满意度调查总分÷调查客户数</w:t>
                  </w:r>
                </w:p>
              </w:tc>
              <w:tc>
                <w:tcPr>
                  <w:tcW w:w="1350" w:type="dxa"/>
                  <w:shd w:val="clear" w:color="auto" w:fill="auto"/>
                  <w:vAlign w:val="center"/>
                </w:tcPr>
                <w:p>
                  <w:pPr>
                    <w:shd w:val="clear" w:color="auto" w:fill="C7DAF1" w:themeFill="text2" w:themeFillTint="32"/>
                    <w:rPr>
                      <w:rFonts w:hint="eastAsia" w:ascii="宋体" w:hAnsi="宋体" w:eastAsia="宋体" w:cs="Times New Roman"/>
                      <w:highlight w:val="none"/>
                      <w:lang w:val="en-GB" w:eastAsia="zh-CN"/>
                    </w:rPr>
                  </w:pPr>
                  <w:r>
                    <w:rPr>
                      <w:rFonts w:hint="eastAsia" w:ascii="宋体" w:hAnsi="宋体" w:eastAsia="宋体" w:cs="Times New Roman"/>
                      <w:highlight w:val="none"/>
                      <w:lang w:val="en-US" w:eastAsia="zh-CN"/>
                    </w:rPr>
                    <w:t>综合</w:t>
                  </w:r>
                  <w:r>
                    <w:rPr>
                      <w:rFonts w:hint="eastAsia" w:ascii="宋体" w:hAnsi="宋体" w:eastAsia="宋体" w:cs="Times New Roman"/>
                      <w:highlight w:val="none"/>
                      <w:lang w:eastAsia="zh-CN"/>
                    </w:rPr>
                    <w:t>部</w:t>
                  </w:r>
                </w:p>
              </w:tc>
              <w:tc>
                <w:tcPr>
                  <w:tcW w:w="1774" w:type="dxa"/>
                  <w:shd w:val="clear" w:color="auto" w:fill="auto"/>
                  <w:vAlign w:val="center"/>
                </w:tcPr>
                <w:p>
                  <w:pPr>
                    <w:shd w:val="clear" w:color="auto" w:fill="C7DAF1" w:themeFill="text2" w:themeFillTint="32"/>
                    <w:rPr>
                      <w:rFonts w:hint="eastAsia" w:ascii="宋体" w:hAnsi="宋体" w:eastAsia="宋体" w:cs="Times New Roman"/>
                      <w:highlight w:val="none"/>
                      <w:lang w:val="en-US" w:eastAsia="zh-CN"/>
                    </w:rPr>
                  </w:pPr>
                  <w:r>
                    <w:rPr>
                      <w:rFonts w:hint="eastAsia" w:ascii="宋体" w:hAnsi="宋体" w:eastAsia="宋体" w:cs="Times New Roman"/>
                      <w:highlight w:val="none"/>
                    </w:rPr>
                    <w:t>9</w:t>
                  </w:r>
                  <w:r>
                    <w:rPr>
                      <w:rFonts w:hint="eastAsia" w:ascii="宋体" w:hAnsi="宋体" w:eastAsia="宋体" w:cs="Times New Roman"/>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highlight w:val="none"/>
                    </w:rPr>
                  </w:pPr>
                  <w:r>
                    <w:rPr>
                      <w:rFonts w:hint="eastAsia" w:ascii="宋体" w:hAnsi="宋体" w:eastAsia="宋体" w:cs="Times New Roman"/>
                      <w:highlight w:val="none"/>
                    </w:rPr>
                    <w:t>项目验收合格率＞98%</w:t>
                  </w:r>
                </w:p>
              </w:tc>
              <w:tc>
                <w:tcPr>
                  <w:tcW w:w="3136" w:type="dxa"/>
                  <w:shd w:val="clear" w:color="auto" w:fill="auto"/>
                  <w:vAlign w:val="center"/>
                </w:tcPr>
                <w:p>
                  <w:pPr>
                    <w:shd w:val="clear" w:color="auto" w:fill="C7DAF1" w:themeFill="text2" w:themeFillTint="32"/>
                    <w:rPr>
                      <w:rFonts w:hint="default" w:ascii="宋体" w:hAnsi="宋体" w:eastAsia="宋体" w:cs="Times New Roman"/>
                      <w:highlight w:val="none"/>
                      <w:lang w:val="en-US" w:eastAsia="zh-CN"/>
                    </w:rPr>
                  </w:pPr>
                  <w:r>
                    <w:rPr>
                      <w:rFonts w:hint="eastAsia" w:ascii="宋体" w:hAnsi="宋体" w:eastAsia="宋体" w:cs="Times New Roman"/>
                      <w:highlight w:val="none"/>
                    </w:rPr>
                    <w:t>项目验收合格率=项目验收通过数÷总数×100%</w:t>
                  </w:r>
                </w:p>
              </w:tc>
              <w:tc>
                <w:tcPr>
                  <w:tcW w:w="1350" w:type="dxa"/>
                  <w:shd w:val="clear" w:color="auto" w:fill="auto"/>
                  <w:vAlign w:val="center"/>
                </w:tcPr>
                <w:p>
                  <w:pPr>
                    <w:shd w:val="clear" w:color="auto" w:fill="C7DAF1" w:themeFill="text2" w:themeFillTint="32"/>
                    <w:rPr>
                      <w:rFonts w:hint="eastAsia" w:ascii="宋体" w:hAnsi="宋体" w:eastAsia="宋体" w:cs="Times New Roman"/>
                      <w:highlight w:val="none"/>
                      <w:lang w:eastAsia="zh-CN"/>
                    </w:rPr>
                  </w:pPr>
                  <w:r>
                    <w:rPr>
                      <w:rFonts w:hint="eastAsia" w:ascii="宋体" w:hAnsi="宋体" w:eastAsia="宋体" w:cs="Times New Roman"/>
                      <w:highlight w:val="none"/>
                      <w:lang w:eastAsia="zh-CN"/>
                    </w:rPr>
                    <w:t>技术部</w:t>
                  </w:r>
                </w:p>
              </w:tc>
              <w:tc>
                <w:tcPr>
                  <w:tcW w:w="1774" w:type="dxa"/>
                  <w:shd w:val="clear" w:color="auto" w:fill="auto"/>
                  <w:vAlign w:val="center"/>
                </w:tcPr>
                <w:p>
                  <w:pPr>
                    <w:shd w:val="clear" w:color="auto" w:fill="C7DAF1" w:themeFill="text2" w:themeFillTint="32"/>
                    <w:rPr>
                      <w:rFonts w:hint="default" w:ascii="宋体" w:hAnsi="宋体" w:eastAsia="宋体" w:cs="Times New Roman"/>
                      <w:highlight w:val="none"/>
                      <w:lang w:val="en-US" w:eastAsia="zh-CN"/>
                    </w:rPr>
                  </w:pPr>
                  <w:r>
                    <w:rPr>
                      <w:rFonts w:hint="eastAsia" w:ascii="宋体" w:hAnsi="宋体" w:eastAsia="宋体" w:cs="Times New Roman"/>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szCs w:val="21"/>
                    </w:rPr>
                    <w:t xml:space="preserve"> </w:t>
                  </w: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w:t>
            </w:r>
            <w:r>
              <w:rPr>
                <w:rFonts w:hint="eastAsia"/>
                <w:highlight w:val="none"/>
              </w:rPr>
              <w:t>面积</w:t>
            </w:r>
            <w:r>
              <w:rPr>
                <w:rFonts w:hint="eastAsia"/>
                <w:highlight w:val="none"/>
                <w:lang w:val="en-US" w:eastAsia="zh-CN"/>
              </w:rPr>
              <w:t xml:space="preserve"> 100</w:t>
            </w:r>
            <w:r>
              <w:rPr>
                <w:rFonts w:hint="eastAsia"/>
                <w:highlight w:val="none"/>
              </w:rPr>
              <w:t>平方米</w:t>
            </w:r>
            <w:r>
              <w:rPr>
                <w:rFonts w:hint="eastAsia"/>
              </w:rPr>
              <w:t>；生产车间</w:t>
            </w:r>
            <w:r>
              <w:rPr>
                <w:rFonts w:hint="eastAsia"/>
                <w:lang w:val="en-US" w:eastAsia="zh-CN"/>
              </w:rPr>
              <w:t xml:space="preserve">0 </w:t>
            </w:r>
            <w:r>
              <w:rPr>
                <w:rFonts w:hint="eastAsia"/>
              </w:rPr>
              <w:t>个；库房</w:t>
            </w:r>
            <w:r>
              <w:rPr>
                <w:rFonts w:hint="eastAsia"/>
                <w:lang w:val="en-US" w:eastAsia="zh-CN"/>
              </w:rPr>
              <w:t xml:space="preserve"> 0</w:t>
            </w:r>
            <w:r>
              <w:rPr>
                <w:rFonts w:hint="eastAsia"/>
              </w:rPr>
              <w:t>个；实验室</w:t>
            </w:r>
            <w:r>
              <w:rPr>
                <w:rFonts w:hint="eastAsia"/>
                <w:lang w:val="en-US" w:eastAsia="zh-CN"/>
              </w:rPr>
              <w:t xml:space="preserve"> 0</w:t>
            </w:r>
            <w:r>
              <w:rPr>
                <w:rFonts w:hint="eastAsia"/>
              </w:rPr>
              <w:t>个；</w:t>
            </w:r>
          </w:p>
          <w:p>
            <w:pPr>
              <w:shd w:val="clear" w:color="auto" w:fill="C7DAF1" w:themeFill="text2" w:themeFillTint="32"/>
              <w:rPr>
                <w:u w:val="single"/>
              </w:rPr>
            </w:pPr>
            <w:r>
              <w:rPr>
                <w:rFonts w:hint="eastAsia"/>
              </w:rPr>
              <w:t>主要生产设备有：</w:t>
            </w:r>
            <w:r>
              <w:rPr>
                <w:rFonts w:hint="eastAsia" w:ascii="宋体" w:hAnsi="宋体"/>
                <w:bCs/>
                <w:iCs/>
              </w:rPr>
              <w:t>台式计算机4台，笔记本电脑3台，打印机1台</w:t>
            </w:r>
            <w:r>
              <w:rPr>
                <w:rFonts w:hint="eastAsia" w:ascii="宋体" w:hAnsi="宋体" w:eastAsia="宋体" w:cs="宋体"/>
                <w:szCs w:val="21"/>
                <w:highlight w:val="none"/>
              </w:rPr>
              <w:t>等</w:t>
            </w:r>
            <w:r>
              <w:rPr>
                <w:rFonts w:hint="eastAsia" w:eastAsia="宋体"/>
                <w:lang w:val="en-US" w:eastAsia="zh-CN"/>
              </w:rPr>
              <w:t xml:space="preserve">   </w:t>
            </w:r>
          </w:p>
          <w:p>
            <w:pPr>
              <w:shd w:val="clear" w:color="auto" w:fill="C7DAF1" w:themeFill="text2" w:themeFillTint="32"/>
              <w:rPr>
                <w:rFonts w:hint="default" w:eastAsia="宋体"/>
                <w:lang w:val="en-US" w:eastAsia="zh-CN"/>
              </w:rPr>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计量器具</w:t>
            </w:r>
            <w:r>
              <w:rPr>
                <w:rFonts w:hint="eastAsia" w:ascii="Wingdings" w:hAnsi="Wingdings"/>
                <w:highlight w:val="none"/>
                <w:lang w:eastAsia="zh-CN"/>
              </w:rPr>
              <w:t>□</w:t>
            </w:r>
            <w:r>
              <w:rPr>
                <w:rFonts w:hint="eastAsia"/>
                <w:highlight w:val="none"/>
              </w:rPr>
              <w:t>服务流程检查表</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方法：</w:t>
            </w:r>
            <w:r>
              <w:rPr>
                <w:rFonts w:hint="eastAsia"/>
                <w:lang w:eastAsia="zh-CN"/>
              </w:rPr>
              <w:t>■</w:t>
            </w:r>
            <w:r>
              <w:rPr>
                <w:rFonts w:hint="eastAsia"/>
                <w:highlight w:val="none"/>
              </w:rPr>
              <w:t>自校</w:t>
            </w:r>
            <w:r>
              <w:rPr>
                <w:rFonts w:hint="eastAsia" w:ascii="Wingdings" w:hAnsi="Wingdings"/>
                <w:highlight w:val="none"/>
                <w:lang w:eastAsia="zh-CN"/>
              </w:rPr>
              <w:t>□</w:t>
            </w:r>
            <w:r>
              <w:rPr>
                <w:rFonts w:hint="eastAsia"/>
                <w:highlight w:val="none"/>
              </w:rPr>
              <w:t>外校</w:t>
            </w:r>
          </w:p>
          <w:p>
            <w:pPr>
              <w:shd w:val="clear" w:color="auto" w:fill="C7DAF1" w:themeFill="text2" w:themeFillTint="32"/>
              <w:rPr>
                <w:highlight w:val="none"/>
                <w:u w:val="single"/>
              </w:rPr>
            </w:pPr>
            <w:r>
              <w:rPr>
                <w:rFonts w:hint="eastAsia"/>
                <w:highlight w:val="none"/>
              </w:rPr>
              <w:t>国家强检的</w:t>
            </w:r>
            <w:r>
              <w:rPr>
                <w:rFonts w:hint="eastAsia" w:eastAsia="宋体"/>
                <w:highlight w:val="none"/>
              </w:rPr>
              <w:t>计量器具有：</w:t>
            </w:r>
            <w:r>
              <w:rPr>
                <w:rFonts w:hint="eastAsia" w:eastAsia="宋体"/>
                <w:highlight w:val="none"/>
                <w:lang w:val="en-US" w:eastAsia="zh-CN"/>
              </w:rPr>
              <w:t>无。</w:t>
            </w:r>
          </w:p>
          <w:p>
            <w:pPr>
              <w:shd w:val="clear" w:color="auto" w:fill="C7DAF1" w:themeFill="text2" w:themeFillTint="32"/>
              <w:rPr>
                <w:u w:val="single"/>
              </w:rPr>
            </w:pPr>
            <w:r>
              <w:rPr>
                <w:rFonts w:hint="eastAsia"/>
                <w:highlight w:val="none"/>
              </w:rPr>
              <w:t>计量器具管理：</w:t>
            </w:r>
            <w:r>
              <w:rPr>
                <w:rFonts w:hint="eastAsia"/>
                <w:lang w:eastAsia="zh-CN"/>
              </w:rPr>
              <w:t>■</w:t>
            </w:r>
            <w:r>
              <w:rPr>
                <w:rFonts w:hint="eastAsia"/>
                <w:highlight w:val="none"/>
              </w:rPr>
              <w:t>进行了定期校准/检定</w:t>
            </w:r>
            <w:r>
              <w:rPr>
                <w:rFonts w:hint="eastAsia" w:ascii="Wingdings" w:hAnsi="Wingdings"/>
                <w:highlight w:val="none"/>
                <w:lang w:eastAsia="zh-CN"/>
              </w:rPr>
              <w:t>□</w:t>
            </w:r>
            <w:r>
              <w:rPr>
                <w:rFonts w:hint="eastAsia"/>
                <w:highlight w:val="none"/>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lang w:eastAsia="zh-CN"/>
              </w:rPr>
              <w:t>■</w:t>
            </w:r>
            <w:r>
              <w:rPr>
                <w:rFonts w:hint="eastAsia"/>
              </w:rPr>
              <w:t>加工工艺</w:t>
            </w:r>
            <w:r>
              <w:rPr>
                <w:rFonts w:hint="eastAsia"/>
                <w:lang w:eastAsia="zh-CN"/>
              </w:rPr>
              <w:t>■</w:t>
            </w:r>
            <w:r>
              <w:rPr>
                <w:rFonts w:hint="eastAsia"/>
              </w:rPr>
              <w:t>生产经验</w:t>
            </w:r>
            <w:r>
              <w:rPr>
                <w:rFonts w:hint="eastAsia" w:ascii="Wingdings" w:hAnsi="Wingdings"/>
                <w:highlight w:val="none"/>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color w:val="auto"/>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4"/>
              <w:gridCol w:w="254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r>
                    <w:rPr>
                      <w:rFonts w:hint="eastAsia"/>
                    </w:rPr>
                    <w:t>产品/服务名称</w:t>
                  </w:r>
                </w:p>
              </w:tc>
              <w:tc>
                <w:tcPr>
                  <w:tcW w:w="254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rPr>
                      <w:rFonts w:hint="eastAsia" w:eastAsia="宋体"/>
                      <w:lang w:eastAsia="zh-CN"/>
                    </w:rPr>
                  </w:pPr>
                  <w:r>
                    <w:rPr>
                      <w:sz w:val="20"/>
                    </w:rPr>
                    <w:t>计算机应用软件开发</w:t>
                  </w:r>
                </w:p>
              </w:tc>
              <w:tc>
                <w:tcPr>
                  <w:tcW w:w="2543" w:type="dxa"/>
                </w:tcPr>
                <w:p>
                  <w:pPr>
                    <w:shd w:val="clear" w:color="auto" w:fill="C7DAF1" w:themeFill="text2" w:themeFillTint="32"/>
                    <w:jc w:val="left"/>
                    <w:rPr>
                      <w:rFonts w:hint="default" w:eastAsia="宋体"/>
                      <w:lang w:val="en-US" w:eastAsia="zh-CN"/>
                    </w:rPr>
                  </w:pPr>
                  <w:r>
                    <w:rPr>
                      <w:rFonts w:hint="eastAsia" w:ascii="宋体" w:hAnsi="宋体" w:cs="宋体"/>
                      <w:sz w:val="21"/>
                      <w:szCs w:val="21"/>
                      <w:lang w:val="en-US" w:eastAsia="zh-CN"/>
                    </w:rPr>
                    <w:t>研发</w:t>
                  </w:r>
                  <w:r>
                    <w:rPr>
                      <w:rFonts w:hint="eastAsia" w:ascii="宋体" w:hAnsi="宋体" w:eastAsia="宋体" w:cs="宋体"/>
                      <w:sz w:val="21"/>
                      <w:szCs w:val="21"/>
                      <w:lang w:eastAsia="zh-CN"/>
                    </w:rPr>
                    <w:t>过程</w:t>
                  </w:r>
                </w:p>
              </w:tc>
              <w:tc>
                <w:tcPr>
                  <w:tcW w:w="3265" w:type="dxa"/>
                </w:tcPr>
                <w:p>
                  <w:pPr>
                    <w:shd w:val="clear" w:color="auto" w:fill="C7DAF1" w:themeFill="text2" w:themeFillTint="32"/>
                    <w:jc w:val="left"/>
                    <w:rPr>
                      <w:rFonts w:hint="default" w:eastAsia="宋体"/>
                      <w:lang w:val="en-US" w:eastAsia="zh-CN"/>
                    </w:rPr>
                  </w:pPr>
                  <w:r>
                    <w:rPr>
                      <w:rFonts w:hint="eastAsia" w:eastAsia="宋体"/>
                      <w:lang w:val="en-US" w:eastAsia="zh-CN"/>
                    </w:rPr>
                    <w:t>研发数据等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p>
              </w:tc>
              <w:tc>
                <w:tcPr>
                  <w:tcW w:w="2543"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p>
              </w:tc>
              <w:tc>
                <w:tcPr>
                  <w:tcW w:w="254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宋体" w:hAnsi="宋体" w:cs="宋体"/>
                <w:sz w:val="21"/>
                <w:szCs w:val="21"/>
                <w:u w:val="single"/>
                <w:lang w:val="en-US" w:eastAsia="zh-CN"/>
              </w:rPr>
              <w:t>研发</w:t>
            </w:r>
            <w:r>
              <w:rPr>
                <w:rFonts w:hint="eastAsia" w:ascii="宋体" w:hAnsi="宋体" w:eastAsia="宋体" w:cs="宋体"/>
                <w:sz w:val="21"/>
                <w:szCs w:val="21"/>
                <w:u w:val="single"/>
                <w:lang w:eastAsia="zh-CN"/>
              </w:rPr>
              <w:t>过程</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lang w:eastAsia="zh-CN"/>
              </w:rPr>
              <w:t>■</w:t>
            </w:r>
            <w:r>
              <w:rPr>
                <w:rFonts w:hint="eastAsia"/>
              </w:rPr>
              <w:t>存在不足，说明</w:t>
            </w:r>
            <w:r>
              <w:rPr>
                <w:rFonts w:hint="eastAsia"/>
                <w:lang w:eastAsia="zh-CN"/>
              </w:rPr>
              <w:t>：</w:t>
            </w:r>
            <w:r>
              <w:rPr>
                <w:rFonts w:hint="eastAsia"/>
                <w:lang w:val="en-US" w:eastAsia="zh-CN"/>
              </w:rPr>
              <w:t>暂未用模具未进行状态标识，已开具不符合项报告，需整改</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rPr>
                <w:rFonts w:hint="default" w:eastAsia="宋体"/>
                <w:lang w:val="en-US" w:eastAsia="zh-CN"/>
              </w:rPr>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r>
              <w:rPr>
                <w:rFonts w:hint="eastAsia"/>
                <w:lang w:val="en-US" w:eastAsia="zh-CN"/>
              </w:rPr>
              <w:t>。</w:t>
            </w:r>
          </w:p>
          <w:p>
            <w:pPr>
              <w:shd w:val="clear" w:color="auto" w:fill="C7DAF1" w:themeFill="text2" w:themeFillTint="32"/>
            </w:pPr>
            <w:r>
              <w:rPr>
                <w:rFonts w:hint="eastAsia" w:eastAsia="宋体"/>
              </w:rPr>
              <w:t>《型式检验报告》，</w:t>
            </w:r>
            <w:r>
              <w:rPr>
                <w:rFonts w:hint="eastAsia"/>
              </w:rPr>
              <w:t>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highlight w:val="none"/>
              </w:rPr>
              <w:t>策划于</w:t>
            </w:r>
            <w:r>
              <w:rPr>
                <w:rFonts w:hint="eastAsia"/>
                <w:highlight w:val="none"/>
                <w:u w:val="single"/>
                <w:lang w:val="en-US" w:eastAsia="zh-CN"/>
              </w:rPr>
              <w:t>2022年4月8日</w:t>
            </w:r>
            <w:r>
              <w:rPr>
                <w:rFonts w:hint="eastAsia"/>
                <w:highlight w:val="none"/>
              </w:rPr>
              <w:t>实施了质量管理体</w:t>
            </w:r>
            <w:r>
              <w:rPr>
                <w:rFonts w:hint="eastAsia"/>
              </w:rPr>
              <w:t>系内部审核，对质量管理体系的符合性和有效性进行了审核。内审发现的</w:t>
            </w:r>
            <w:r>
              <w:rPr>
                <w:rFonts w:hint="eastAsia"/>
                <w:u w:val="single"/>
                <w:lang w:val="en-US" w:eastAsia="zh-CN"/>
              </w:rPr>
              <w:t>1</w:t>
            </w:r>
            <w:r>
              <w:rPr>
                <w:rFonts w:hint="eastAsia"/>
                <w:u w:val="single"/>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highlight w:val="none"/>
                <w:u w:val="single"/>
                <w:lang w:val="en-US" w:eastAsia="zh-CN"/>
              </w:rPr>
              <w:t>2022年4月18日</w:t>
            </w:r>
            <w:r>
              <w:rPr>
                <w:rFonts w:hint="eastAsia"/>
                <w:highlight w:val="none"/>
              </w:rPr>
              <w:t>对组织</w:t>
            </w:r>
            <w:r>
              <w:rPr>
                <w:rFonts w:hint="eastAsia"/>
              </w:rPr>
              <w:t>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rPr>
          <w:highlight w:val="none"/>
        </w:rPr>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rFonts w:hint="eastAsia" w:eastAsia="宋体"/>
                <w:highlight w:val="none"/>
                <w:lang w:eastAsia="zh-CN"/>
              </w:rPr>
            </w:pPr>
            <w:r>
              <w:rPr>
                <w:rFonts w:hint="eastAsia"/>
                <w:highlight w:val="none"/>
                <w:lang w:val="en-US" w:eastAsia="zh-CN"/>
              </w:rPr>
              <w:t>3</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rFonts w:hint="eastAsia" w:eastAsia="宋体"/>
                <w:highlight w:val="none"/>
                <w:lang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1</w:t>
            </w:r>
            <w:bookmarkStart w:id="34" w:name="_GoBack"/>
            <w:bookmarkEnd w:id="34"/>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49" w:type="dxa"/>
            <w:tcBorders>
              <w:bottom w:val="single" w:color="auto" w:sz="4" w:space="0"/>
            </w:tcBorders>
            <w:vAlign w:val="center"/>
          </w:tcPr>
          <w:p>
            <w:pPr>
              <w:shd w:val="clear" w:color="auto" w:fill="C7DAF1" w:themeFill="text2" w:themeFillTint="32"/>
              <w:rPr>
                <w:rFonts w:hint="default" w:eastAsia="宋体"/>
                <w:highlight w:val="none"/>
                <w:lang w:val="en-US" w:eastAsia="zh-CN"/>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4MWU3MDczOTkxMDk2MzJiODM1NDdkNjA1ZDJkNjkifQ=="/>
  </w:docVars>
  <w:rsids>
    <w:rsidRoot w:val="00000000"/>
    <w:rsid w:val="32332B51"/>
    <w:rsid w:val="58F20A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sz w:val="24"/>
    </w:rPr>
  </w:style>
  <w:style w:type="paragraph" w:styleId="3">
    <w:name w:val="Plain Text"/>
    <w:basedOn w:val="1"/>
    <w:qFormat/>
    <w:uiPriority w:val="0"/>
    <w:pPr>
      <w:widowControl w:val="0"/>
      <w:jc w:val="both"/>
    </w:pPr>
    <w:rPr>
      <w:rFonts w:ascii="宋体" w:hAnsi="Courier New"/>
      <w:kern w:val="2"/>
      <w:sz w:val="21"/>
      <w:lang w:eastAsia="zh-CN"/>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8088</Words>
  <Characters>8614</Characters>
  <Lines>150</Lines>
  <Paragraphs>42</Paragraphs>
  <TotalTime>0</TotalTime>
  <ScaleCrop>false</ScaleCrop>
  <LinksUpToDate>false</LinksUpToDate>
  <CharactersWithSpaces>8697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2022-05-27T06:50:29Z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2052-11.1.0.11691</vt:lpwstr>
  </property>
</Properties>
</file>