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总经办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顾玲娅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周挺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审核时间：202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bookmarkStart w:id="1" w:name="_GoBack"/>
            <w:bookmarkEnd w:id="1"/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涉及标准条款：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5.3/6.2/7.4/7.5.1/7.5.2/7.5.3/</w:t>
            </w:r>
            <w:r>
              <w:rPr>
                <w:rFonts w:hint="eastAsia"/>
                <w:color w:val="000000"/>
                <w:sz w:val="18"/>
                <w:szCs w:val="18"/>
              </w:rPr>
              <w:t>9.1.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  <w:vAlign w:val="center"/>
          </w:tcPr>
          <w:p>
            <w:pPr>
              <w:spacing w:line="24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>
            <w:pPr>
              <w:spacing w:before="215" w:beforeLines="69" w:line="240" w:lineRule="auto"/>
              <w:ind w:firstLine="420" w:firstLineChars="20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公司编制的管理手册中确定了公司组织结构图，职能分配表，并在相关章节中明确了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theme="minorEastAsia"/>
                <w:szCs w:val="21"/>
              </w:rPr>
              <w:t>所涉及各项工作的作用、职责和权限等要求。现场审核了解到，本部门主要负责：公司质量目标方案的制定实施，人力资源配备，员工招聘、绩效考核管理；信息交流与沟通，负责公司知识的识别更新传递；负责文件、记录的管理、控制；负责体系数据分析等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07" w:type="dxa"/>
            <w:vAlign w:val="center"/>
          </w:tcPr>
          <w:p>
            <w:pPr>
              <w:spacing w:line="240" w:lineRule="auto"/>
              <w:rPr>
                <w:rFonts w:ascii="宋体" w:hAnsi="宋体" w:cs="楷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质量目标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6.2</w:t>
            </w:r>
          </w:p>
          <w:p>
            <w:pPr>
              <w:spacing w:line="240" w:lineRule="auto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240" w:lineRule="auto"/>
              <w:ind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编制《2020年度目标分解及考核结果》对目标进行了分解，并对完成情况进行了估计。</w:t>
            </w:r>
          </w:p>
          <w:p>
            <w:pPr>
              <w:spacing w:line="240" w:lineRule="auto"/>
              <w:rPr>
                <w:rFonts w:hint="eastAsia" w:ascii="宋体" w:hAnsi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查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总经办目标有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项，完成情况如下：</w:t>
            </w:r>
          </w:p>
          <w:tbl>
            <w:tblPr>
              <w:tblStyle w:val="13"/>
              <w:tblW w:w="110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1"/>
              <w:gridCol w:w="2752"/>
              <w:gridCol w:w="2752"/>
              <w:gridCol w:w="2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1" w:type="dxa"/>
                  <w:vAlign w:val="center"/>
                </w:tcPr>
                <w:p>
                  <w:pPr>
                    <w:pStyle w:val="5"/>
                    <w:spacing w:before="80" w:beforeLines="20" w:after="80" w:afterLines="20" w:line="240" w:lineRule="auto"/>
                    <w:ind w:left="-105" w:leftChars="-50" w:right="-105" w:rightChars="-50" w:firstLine="420" w:firstLineChars="20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责任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80" w:beforeLines="20" w:after="80" w:afterLines="20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>分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80" w:beforeLines="20" w:after="80" w:afterLines="20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考核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方法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80" w:beforeLines="20" w:after="80" w:afterLines="20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>考核结果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/3月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1" w:type="dxa"/>
                  <w:vMerge w:val="restart"/>
                  <w:vAlign w:val="center"/>
                </w:tcPr>
                <w:p>
                  <w:pPr>
                    <w:pStyle w:val="5"/>
                    <w:spacing w:before="80" w:beforeLines="20" w:after="80" w:afterLines="20" w:line="240" w:lineRule="auto"/>
                    <w:ind w:left="-105" w:leftChars="-50" w:right="-105" w:rightChars="-50" w:firstLine="420" w:firstLineChars="20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总经办</w:t>
                  </w:r>
                </w:p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文件发放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及时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/>
                      <w:sz w:val="21"/>
                      <w:szCs w:val="21"/>
                      <w:lang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及时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率＝发放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及时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数÷文件总发放数×100%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1" w:type="dxa"/>
                  <w:vMerge w:val="continue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eastAsia="zh-CN"/>
                    </w:rPr>
                    <w:t>员工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计划实施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/>
                      <w:sz w:val="21"/>
                      <w:szCs w:val="21"/>
                      <w:lang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培训率＝培训人次÷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培训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总人数×100%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1" w:type="dxa"/>
                  <w:vMerge w:val="continue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3.特种人员持证上岗率≥100%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持证率=持证人数÷岗位人数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752" w:type="dxa"/>
                  <w:vAlign w:val="center"/>
                </w:tcPr>
                <w:p>
                  <w:pPr>
                    <w:pStyle w:val="5"/>
                    <w:spacing w:before="60" w:beforeLines="15" w:after="60" w:afterLines="15" w:line="240" w:lineRule="auto"/>
                    <w:ind w:left="0" w:leftChars="0" w:firstLine="420" w:firstLineChars="20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spacing w:line="24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  <w:lang w:eastAsia="zh-CN"/>
              </w:rPr>
              <w:t xml:space="preserve"> 经查202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月提供的考核显示完成。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07" w:type="dxa"/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沟通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宋体" w:hAnsi="宋体"/>
                <w:b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>7.4</w:t>
            </w:r>
          </w:p>
        </w:tc>
        <w:tc>
          <w:tcPr>
            <w:tcW w:w="11223" w:type="dxa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公司编制并实施了《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内外协调与</w:t>
            </w:r>
            <w:r>
              <w:rPr>
                <w:rFonts w:hint="eastAsia" w:ascii="宋体" w:hAnsi="宋体"/>
                <w:szCs w:val="24"/>
              </w:rPr>
              <w:t>沟通控制程序》，规定了职责、工作流程，包括内部沟通和外部沟通的方法和要求。公司确定了质量管理体系相关的内部和外部沟通，包括：沟通什么；何时沟通；与谁沟通；如何沟通；由谁负责，内外部沟通具体体现在公司内部工作会议、质量例会、员工的培训、公司宣传栏等，与外部的沟通具体体现在合同签订、满意度调查。与市场监管部门及游客和供方等方面。</w:t>
            </w:r>
          </w:p>
          <w:p>
            <w:pPr>
              <w:spacing w:line="24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与旅游的沟通通过微信，电话等进行即时沟通，主要沟通内容包括路线、食宿、费用、人员等具体信息。</w:t>
            </w:r>
          </w:p>
          <w:p>
            <w:pPr>
              <w:spacing w:line="24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现场查阅内部交流：方针、目标完成情况、内审和管理评审报告、不符合信息等。</w:t>
            </w:r>
          </w:p>
          <w:p>
            <w:pPr>
              <w:spacing w:line="24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审核周期内未发生因沟通不善造成的的问题。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7.5</w:t>
            </w:r>
          </w:p>
          <w:p>
            <w:pPr>
              <w:rPr>
                <w:rFonts w:ascii="宋体" w:hAnsi="宋体" w:cs="Tahoma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编制了《文件化信息控制程序》，对文件化信息进行管理，基本满足体系要求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未变化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文件发放未变化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查见《受控文件清单》，登录有手册、程序、管理制度汇编、岗位职责汇编、岗位任职要求、目标 、作业指导书汇编等受控文件，包含了体系要求的成文信息，文件规定基本符合组织实际，满足标准要求。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查文件发放情况：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提供了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F/CX-01-01/A《文件发放/回收登记表》、</w:t>
            </w:r>
            <w:r>
              <w:rPr>
                <w:rFonts w:hint="eastAsia" w:ascii="宋体" w:hAnsi="宋体" w:cs="宋体"/>
                <w:szCs w:val="24"/>
              </w:rPr>
              <w:t>《文件发放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审批及领用登记表</w:t>
            </w:r>
            <w:r>
              <w:rPr>
                <w:rFonts w:hint="eastAsia" w:ascii="宋体" w:hAnsi="宋体" w:cs="宋体"/>
                <w:szCs w:val="24"/>
              </w:rPr>
              <w:t>》，对文件的发放登记。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登记的文件有：质量手册、程序文件、制度汇编等，未变化； 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查外来文件管理：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查到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外来文件：提供《外来文件登记表》查到与公司经营性质相关的外来文件：如GB/T 14902-2012《预拌混凝土》、GB 50164-2011《混凝土质量控制标准》、GB 175-2007《通用硅酸盐</w:t>
            </w:r>
            <w:r>
              <w:rPr>
                <w:rFonts w:hint="default" w:ascii="宋体" w:hAnsi="宋体" w:cs="宋体"/>
                <w:szCs w:val="24"/>
                <w:lang w:val="en-US" w:eastAsia="zh-CN"/>
              </w:rPr>
              <w:t>水泥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》、GB 36888-2018《预拌混凝土单位产品能源消耗限额》、JGJ52-2006《普通混凝土用砂、石质量及检验方法标准》、GB8076《混凝土外加剂》、GB23439《混凝土膨胀剂》等。上一次审核发现的不符合项两项外来文件已列入。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查作废文件控制：体系运行以来没有作废文件。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现场查看组织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总经办</w:t>
            </w:r>
            <w:r>
              <w:rPr>
                <w:rFonts w:hint="eastAsia" w:ascii="宋体" w:hAnsi="宋体" w:cs="宋体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查到了《记录清单》，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记录清单保存品类记录有53</w:t>
            </w:r>
            <w:r>
              <w:rPr>
                <w:rFonts w:hint="eastAsia" w:ascii="宋体" w:hAnsi="宋体" w:cs="宋体"/>
                <w:szCs w:val="24"/>
              </w:rPr>
              <w:t>个，记录设置符合公司实施运行要求，基本包含了体系要求的相关记录；《记录清单》，内容清晰，规定了记录的名称、编号、保存期限等信息。 记录以名称、编号进行唯一性标识。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根据公司业务性质，分权限可查看和下载所需要的记录文件。</w:t>
            </w:r>
          </w:p>
          <w:p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　  现场查看记录存放处：各类记录分类存放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公司各部门档案内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>
            <w:pPr>
              <w:spacing w:line="24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　</w:t>
            </w:r>
            <w:r>
              <w:rPr>
                <w:rFonts w:hint="eastAsia" w:ascii="宋体" w:hAnsi="宋体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7" w:type="dxa"/>
            <w:vAlign w:val="top"/>
          </w:tcPr>
          <w:p>
            <w:pPr>
              <w:snapToGrid w:val="0"/>
              <w:spacing w:line="240" w:lineRule="auto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分析与评价</w:t>
            </w:r>
          </w:p>
        </w:tc>
        <w:tc>
          <w:tcPr>
            <w:tcW w:w="1019" w:type="dxa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9.1.3</w:t>
            </w:r>
          </w:p>
        </w:tc>
        <w:tc>
          <w:tcPr>
            <w:tcW w:w="1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提供QR-9.1.3-01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分析和评价报表》，运行以来，</w:t>
            </w:r>
            <w:bookmarkStart w:id="0" w:name="OLE_LINK1"/>
            <w:r>
              <w:rPr>
                <w:rFonts w:hint="eastAsia" w:ascii="宋体" w:hAnsi="宋体"/>
                <w:szCs w:val="24"/>
                <w:lang w:val="en-US" w:eastAsia="zh-CN"/>
              </w:rPr>
              <w:t>对方针和目标实现、绩效和有效性、改进的需求；产品和服务的符合性；顾客满意程度；策划有效实施；针对风险和机遇所采取的有效性；外部供方的绩效</w:t>
            </w:r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等方面进行数据统计分析；并给出了改进的需求：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1.为使质量管理体系有效运行，对质量管理体系文件作进一步培训学习。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2.为加强对体系文件的贯彻执行的能力，将对中层管理人员进行体系文件的培训。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3为了提高公司的销售能力，继续招聘销售业务员1名，以满足发展的需要。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33020</wp:posOffset>
          </wp:positionV>
          <wp:extent cx="481330" cy="484505"/>
          <wp:effectExtent l="0" t="0" r="6350" b="317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IOC-B-II--1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IOC-B-II--1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</w:rPr>
      <w:t xml:space="preserve">        </w:t>
    </w:r>
    <w:r>
      <w:rPr>
        <w:rStyle w:val="20"/>
        <w:rFonts w:hint="default"/>
        <w:w w:val="90"/>
      </w:rPr>
      <w:t>Beijing International Otandard united Certification Co.,Ltd.</w:t>
    </w:r>
    <w:r>
      <w:rPr>
        <w:rStyle w:val="20"/>
        <w:rFonts w:hint="default"/>
        <w:w w:val="90"/>
        <w:szCs w:val="21"/>
      </w:rPr>
      <w:t xml:space="preserve">  </w:t>
    </w:r>
    <w:r>
      <w:rPr>
        <w:rStyle w:val="20"/>
        <w:rFonts w:hint="default"/>
        <w:w w:val="90"/>
        <w:sz w:val="20"/>
      </w:rPr>
      <w:t xml:space="preserve"> </w:t>
    </w:r>
    <w:r>
      <w:rPr>
        <w:rStyle w:val="20"/>
        <w:rFonts w:hint="default"/>
        <w:w w:val="90"/>
      </w:rPr>
      <w:t xml:space="preserve">                  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51574"/>
    <w:multiLevelType w:val="singleLevel"/>
    <w:tmpl w:val="57551574"/>
    <w:lvl w:ilvl="0" w:tentative="0">
      <w:start w:val="7"/>
      <w:numFmt w:val="upperLetter"/>
      <w:pStyle w:val="3"/>
      <w:lvlText w:val="%1."/>
      <w:lvlJc w:val="left"/>
      <w:pPr>
        <w:tabs>
          <w:tab w:val="left" w:pos="900"/>
        </w:tabs>
        <w:ind w:left="9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YTE0MGY2ZDNlMWRjNTY0YzZjODI1ZjhiNzdmYzQifQ=="/>
  </w:docVars>
  <w:rsids>
    <w:rsidRoot w:val="009973B4"/>
    <w:rsid w:val="00013637"/>
    <w:rsid w:val="00014B77"/>
    <w:rsid w:val="000237F6"/>
    <w:rsid w:val="0003373A"/>
    <w:rsid w:val="00061650"/>
    <w:rsid w:val="000623B6"/>
    <w:rsid w:val="00066B2D"/>
    <w:rsid w:val="00087633"/>
    <w:rsid w:val="0009275C"/>
    <w:rsid w:val="000A03ED"/>
    <w:rsid w:val="000A2C1F"/>
    <w:rsid w:val="000B3C7A"/>
    <w:rsid w:val="000D0710"/>
    <w:rsid w:val="000F5676"/>
    <w:rsid w:val="00103677"/>
    <w:rsid w:val="00114EFD"/>
    <w:rsid w:val="00116523"/>
    <w:rsid w:val="0011690F"/>
    <w:rsid w:val="00123D60"/>
    <w:rsid w:val="00127A48"/>
    <w:rsid w:val="0013043F"/>
    <w:rsid w:val="00131B77"/>
    <w:rsid w:val="00135E2D"/>
    <w:rsid w:val="001528B4"/>
    <w:rsid w:val="0015645B"/>
    <w:rsid w:val="00157648"/>
    <w:rsid w:val="00183BBA"/>
    <w:rsid w:val="001A2D7F"/>
    <w:rsid w:val="001A4A3C"/>
    <w:rsid w:val="001B690A"/>
    <w:rsid w:val="001C1AFB"/>
    <w:rsid w:val="001E292E"/>
    <w:rsid w:val="00200F63"/>
    <w:rsid w:val="00205721"/>
    <w:rsid w:val="00226ABB"/>
    <w:rsid w:val="002737F3"/>
    <w:rsid w:val="002A0A22"/>
    <w:rsid w:val="002A4F42"/>
    <w:rsid w:val="002A7FAA"/>
    <w:rsid w:val="002D3139"/>
    <w:rsid w:val="002D4CFD"/>
    <w:rsid w:val="002E3F80"/>
    <w:rsid w:val="002F0998"/>
    <w:rsid w:val="002F616B"/>
    <w:rsid w:val="00305B25"/>
    <w:rsid w:val="00306E25"/>
    <w:rsid w:val="00335CCA"/>
    <w:rsid w:val="00337922"/>
    <w:rsid w:val="00340867"/>
    <w:rsid w:val="00340B6F"/>
    <w:rsid w:val="00341987"/>
    <w:rsid w:val="0034373A"/>
    <w:rsid w:val="003621D0"/>
    <w:rsid w:val="00362F86"/>
    <w:rsid w:val="00364679"/>
    <w:rsid w:val="0036636D"/>
    <w:rsid w:val="003744D3"/>
    <w:rsid w:val="00380837"/>
    <w:rsid w:val="00380861"/>
    <w:rsid w:val="003A198A"/>
    <w:rsid w:val="003B2E8C"/>
    <w:rsid w:val="003B5A36"/>
    <w:rsid w:val="003B6F68"/>
    <w:rsid w:val="003B71CE"/>
    <w:rsid w:val="003C0F65"/>
    <w:rsid w:val="003C2501"/>
    <w:rsid w:val="003C670F"/>
    <w:rsid w:val="003D2323"/>
    <w:rsid w:val="003F3249"/>
    <w:rsid w:val="003F725E"/>
    <w:rsid w:val="004018B5"/>
    <w:rsid w:val="00407275"/>
    <w:rsid w:val="00410914"/>
    <w:rsid w:val="0041268F"/>
    <w:rsid w:val="00415C1E"/>
    <w:rsid w:val="00416CCB"/>
    <w:rsid w:val="0044224C"/>
    <w:rsid w:val="00455BD1"/>
    <w:rsid w:val="004569CC"/>
    <w:rsid w:val="00456F2B"/>
    <w:rsid w:val="004644C2"/>
    <w:rsid w:val="00475023"/>
    <w:rsid w:val="00484F0E"/>
    <w:rsid w:val="004A42EB"/>
    <w:rsid w:val="004B6A60"/>
    <w:rsid w:val="004C5564"/>
    <w:rsid w:val="004D2E51"/>
    <w:rsid w:val="004D60D1"/>
    <w:rsid w:val="00513DEC"/>
    <w:rsid w:val="0051463B"/>
    <w:rsid w:val="0051771A"/>
    <w:rsid w:val="0052306B"/>
    <w:rsid w:val="00524912"/>
    <w:rsid w:val="005344B3"/>
    <w:rsid w:val="00536930"/>
    <w:rsid w:val="005402BE"/>
    <w:rsid w:val="00557EF3"/>
    <w:rsid w:val="00564E53"/>
    <w:rsid w:val="00564E60"/>
    <w:rsid w:val="00583C51"/>
    <w:rsid w:val="00584D34"/>
    <w:rsid w:val="00596570"/>
    <w:rsid w:val="005A1690"/>
    <w:rsid w:val="005A2084"/>
    <w:rsid w:val="005A480E"/>
    <w:rsid w:val="005B6F3F"/>
    <w:rsid w:val="005B76D5"/>
    <w:rsid w:val="005C3C0D"/>
    <w:rsid w:val="005C406E"/>
    <w:rsid w:val="005C61FE"/>
    <w:rsid w:val="005D2330"/>
    <w:rsid w:val="005D5BBC"/>
    <w:rsid w:val="00606CB7"/>
    <w:rsid w:val="00614F34"/>
    <w:rsid w:val="00617286"/>
    <w:rsid w:val="006224AF"/>
    <w:rsid w:val="00632D19"/>
    <w:rsid w:val="00635728"/>
    <w:rsid w:val="006376F1"/>
    <w:rsid w:val="00641E10"/>
    <w:rsid w:val="00644FE2"/>
    <w:rsid w:val="006476A2"/>
    <w:rsid w:val="00652BAF"/>
    <w:rsid w:val="0066389B"/>
    <w:rsid w:val="0067640C"/>
    <w:rsid w:val="0068334B"/>
    <w:rsid w:val="006854DE"/>
    <w:rsid w:val="006B6C1C"/>
    <w:rsid w:val="006D6CD2"/>
    <w:rsid w:val="006E06AC"/>
    <w:rsid w:val="006E0BFD"/>
    <w:rsid w:val="006E678B"/>
    <w:rsid w:val="007121BC"/>
    <w:rsid w:val="00723474"/>
    <w:rsid w:val="00751650"/>
    <w:rsid w:val="007564BB"/>
    <w:rsid w:val="007757F3"/>
    <w:rsid w:val="00776044"/>
    <w:rsid w:val="00782BAC"/>
    <w:rsid w:val="00790A31"/>
    <w:rsid w:val="0079270C"/>
    <w:rsid w:val="007B6294"/>
    <w:rsid w:val="007D2A05"/>
    <w:rsid w:val="007E0DE5"/>
    <w:rsid w:val="007E6AEB"/>
    <w:rsid w:val="007F17F2"/>
    <w:rsid w:val="008047FF"/>
    <w:rsid w:val="008278AB"/>
    <w:rsid w:val="008427A1"/>
    <w:rsid w:val="008631E8"/>
    <w:rsid w:val="00876444"/>
    <w:rsid w:val="00890C68"/>
    <w:rsid w:val="00891D6B"/>
    <w:rsid w:val="008973EE"/>
    <w:rsid w:val="008A3C45"/>
    <w:rsid w:val="008A6215"/>
    <w:rsid w:val="008B008E"/>
    <w:rsid w:val="008B2AE8"/>
    <w:rsid w:val="008E3E71"/>
    <w:rsid w:val="008E5120"/>
    <w:rsid w:val="008E5D08"/>
    <w:rsid w:val="00906BB3"/>
    <w:rsid w:val="00934E67"/>
    <w:rsid w:val="009505AB"/>
    <w:rsid w:val="00956128"/>
    <w:rsid w:val="00964196"/>
    <w:rsid w:val="00965516"/>
    <w:rsid w:val="00971600"/>
    <w:rsid w:val="00973048"/>
    <w:rsid w:val="00974804"/>
    <w:rsid w:val="00980E14"/>
    <w:rsid w:val="00986402"/>
    <w:rsid w:val="009952E9"/>
    <w:rsid w:val="009973B4"/>
    <w:rsid w:val="009A5AD4"/>
    <w:rsid w:val="009B01BB"/>
    <w:rsid w:val="009C28C1"/>
    <w:rsid w:val="009F7051"/>
    <w:rsid w:val="009F7EED"/>
    <w:rsid w:val="00A0591D"/>
    <w:rsid w:val="00A15A24"/>
    <w:rsid w:val="00A2053C"/>
    <w:rsid w:val="00A207C1"/>
    <w:rsid w:val="00A232D4"/>
    <w:rsid w:val="00A27E97"/>
    <w:rsid w:val="00A368BD"/>
    <w:rsid w:val="00A375A5"/>
    <w:rsid w:val="00A37AD2"/>
    <w:rsid w:val="00A4404F"/>
    <w:rsid w:val="00A72F49"/>
    <w:rsid w:val="00A771C4"/>
    <w:rsid w:val="00A77F29"/>
    <w:rsid w:val="00A94DEF"/>
    <w:rsid w:val="00AB7186"/>
    <w:rsid w:val="00AB7F5F"/>
    <w:rsid w:val="00AD0658"/>
    <w:rsid w:val="00AE59FA"/>
    <w:rsid w:val="00AF0AAB"/>
    <w:rsid w:val="00AF6841"/>
    <w:rsid w:val="00B021AE"/>
    <w:rsid w:val="00B1384B"/>
    <w:rsid w:val="00B231D3"/>
    <w:rsid w:val="00B2792E"/>
    <w:rsid w:val="00B34606"/>
    <w:rsid w:val="00B4119B"/>
    <w:rsid w:val="00B42593"/>
    <w:rsid w:val="00B438F8"/>
    <w:rsid w:val="00B57FE2"/>
    <w:rsid w:val="00B61AAD"/>
    <w:rsid w:val="00B65D6D"/>
    <w:rsid w:val="00B67984"/>
    <w:rsid w:val="00B80738"/>
    <w:rsid w:val="00B81B70"/>
    <w:rsid w:val="00B95D4B"/>
    <w:rsid w:val="00BA0708"/>
    <w:rsid w:val="00BA1256"/>
    <w:rsid w:val="00BB6EF0"/>
    <w:rsid w:val="00BC72B6"/>
    <w:rsid w:val="00BE6AB7"/>
    <w:rsid w:val="00BF0916"/>
    <w:rsid w:val="00BF1BF1"/>
    <w:rsid w:val="00BF597E"/>
    <w:rsid w:val="00C01C04"/>
    <w:rsid w:val="00C03796"/>
    <w:rsid w:val="00C16C0A"/>
    <w:rsid w:val="00C176FC"/>
    <w:rsid w:val="00C20445"/>
    <w:rsid w:val="00C326B4"/>
    <w:rsid w:val="00C327EC"/>
    <w:rsid w:val="00C32BE2"/>
    <w:rsid w:val="00C46BD6"/>
    <w:rsid w:val="00C51A36"/>
    <w:rsid w:val="00C551BE"/>
    <w:rsid w:val="00C55228"/>
    <w:rsid w:val="00C65ADB"/>
    <w:rsid w:val="00C70F3A"/>
    <w:rsid w:val="00C80022"/>
    <w:rsid w:val="00C879DB"/>
    <w:rsid w:val="00C90756"/>
    <w:rsid w:val="00CA623A"/>
    <w:rsid w:val="00CA6DE4"/>
    <w:rsid w:val="00CB29E8"/>
    <w:rsid w:val="00CB3235"/>
    <w:rsid w:val="00CB71C3"/>
    <w:rsid w:val="00CD49D2"/>
    <w:rsid w:val="00CD67CD"/>
    <w:rsid w:val="00CE315A"/>
    <w:rsid w:val="00CF418F"/>
    <w:rsid w:val="00CF467F"/>
    <w:rsid w:val="00D05443"/>
    <w:rsid w:val="00D0642E"/>
    <w:rsid w:val="00D06F59"/>
    <w:rsid w:val="00D16531"/>
    <w:rsid w:val="00D21B2F"/>
    <w:rsid w:val="00D250E5"/>
    <w:rsid w:val="00D30CD3"/>
    <w:rsid w:val="00D3257E"/>
    <w:rsid w:val="00D505C2"/>
    <w:rsid w:val="00D53965"/>
    <w:rsid w:val="00D63212"/>
    <w:rsid w:val="00D74B5E"/>
    <w:rsid w:val="00D75639"/>
    <w:rsid w:val="00D77832"/>
    <w:rsid w:val="00D8388C"/>
    <w:rsid w:val="00D933DC"/>
    <w:rsid w:val="00D95D59"/>
    <w:rsid w:val="00DC390D"/>
    <w:rsid w:val="00DC6F75"/>
    <w:rsid w:val="00DD48C6"/>
    <w:rsid w:val="00DF121D"/>
    <w:rsid w:val="00DF1940"/>
    <w:rsid w:val="00DF43D9"/>
    <w:rsid w:val="00E07EC1"/>
    <w:rsid w:val="00E1119F"/>
    <w:rsid w:val="00E125AA"/>
    <w:rsid w:val="00E15782"/>
    <w:rsid w:val="00E2205C"/>
    <w:rsid w:val="00E254CA"/>
    <w:rsid w:val="00E322AD"/>
    <w:rsid w:val="00E340D6"/>
    <w:rsid w:val="00E71BB2"/>
    <w:rsid w:val="00E820FE"/>
    <w:rsid w:val="00E85A97"/>
    <w:rsid w:val="00E867ED"/>
    <w:rsid w:val="00E90D57"/>
    <w:rsid w:val="00EA6BE9"/>
    <w:rsid w:val="00EB0164"/>
    <w:rsid w:val="00EC00A9"/>
    <w:rsid w:val="00EC57D1"/>
    <w:rsid w:val="00ED0F62"/>
    <w:rsid w:val="00ED2C8F"/>
    <w:rsid w:val="00ED32BF"/>
    <w:rsid w:val="00EE52B2"/>
    <w:rsid w:val="00EE5333"/>
    <w:rsid w:val="00EF0F90"/>
    <w:rsid w:val="00EF1EF1"/>
    <w:rsid w:val="00EF2722"/>
    <w:rsid w:val="00F00A91"/>
    <w:rsid w:val="00F021C1"/>
    <w:rsid w:val="00F050A4"/>
    <w:rsid w:val="00F14E7C"/>
    <w:rsid w:val="00F2209C"/>
    <w:rsid w:val="00F36CE5"/>
    <w:rsid w:val="00F478C8"/>
    <w:rsid w:val="00F6191E"/>
    <w:rsid w:val="00F80D52"/>
    <w:rsid w:val="00F8142B"/>
    <w:rsid w:val="00F83341"/>
    <w:rsid w:val="00F872A1"/>
    <w:rsid w:val="00FB739C"/>
    <w:rsid w:val="00FE07BF"/>
    <w:rsid w:val="00FE2462"/>
    <w:rsid w:val="00FF40BB"/>
    <w:rsid w:val="00FF4203"/>
    <w:rsid w:val="0320505F"/>
    <w:rsid w:val="0378379C"/>
    <w:rsid w:val="04510B7D"/>
    <w:rsid w:val="08E60B71"/>
    <w:rsid w:val="0A675FA6"/>
    <w:rsid w:val="0A8D103E"/>
    <w:rsid w:val="0AA64B17"/>
    <w:rsid w:val="0ACE1CBC"/>
    <w:rsid w:val="0B5F07F0"/>
    <w:rsid w:val="0C1869EC"/>
    <w:rsid w:val="0E1361A2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747699F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4FF72FE"/>
    <w:rsid w:val="26B207F6"/>
    <w:rsid w:val="274E61F5"/>
    <w:rsid w:val="2767752B"/>
    <w:rsid w:val="27DF7CD6"/>
    <w:rsid w:val="2C703113"/>
    <w:rsid w:val="2CF30AC4"/>
    <w:rsid w:val="2D345FDA"/>
    <w:rsid w:val="2D9327E0"/>
    <w:rsid w:val="2E00760C"/>
    <w:rsid w:val="2EB7506B"/>
    <w:rsid w:val="2EE93C61"/>
    <w:rsid w:val="2FEB299B"/>
    <w:rsid w:val="31674EB8"/>
    <w:rsid w:val="32691255"/>
    <w:rsid w:val="32C11AD5"/>
    <w:rsid w:val="34041CDB"/>
    <w:rsid w:val="3438524B"/>
    <w:rsid w:val="347A7706"/>
    <w:rsid w:val="34B32935"/>
    <w:rsid w:val="35EA676B"/>
    <w:rsid w:val="375F34D7"/>
    <w:rsid w:val="38DC3FF5"/>
    <w:rsid w:val="38F61C56"/>
    <w:rsid w:val="3AC33ACE"/>
    <w:rsid w:val="3AD826FA"/>
    <w:rsid w:val="3DAD6D4F"/>
    <w:rsid w:val="40285D69"/>
    <w:rsid w:val="41842DAE"/>
    <w:rsid w:val="42C2623D"/>
    <w:rsid w:val="466F33FE"/>
    <w:rsid w:val="48800E04"/>
    <w:rsid w:val="489C542B"/>
    <w:rsid w:val="494C5676"/>
    <w:rsid w:val="4ABE4B71"/>
    <w:rsid w:val="4D943D2E"/>
    <w:rsid w:val="4E133598"/>
    <w:rsid w:val="4E795F28"/>
    <w:rsid w:val="4E95570D"/>
    <w:rsid w:val="50886C2D"/>
    <w:rsid w:val="52390AC9"/>
    <w:rsid w:val="56135BAC"/>
    <w:rsid w:val="56390FCA"/>
    <w:rsid w:val="563932E5"/>
    <w:rsid w:val="58322D49"/>
    <w:rsid w:val="5A526EF4"/>
    <w:rsid w:val="5A66077A"/>
    <w:rsid w:val="5AAA27E4"/>
    <w:rsid w:val="5BCC76FD"/>
    <w:rsid w:val="5DAB4DE2"/>
    <w:rsid w:val="5DAC4DCE"/>
    <w:rsid w:val="5E1161D5"/>
    <w:rsid w:val="5EA12B9A"/>
    <w:rsid w:val="5ED74E33"/>
    <w:rsid w:val="5F882DA5"/>
    <w:rsid w:val="65B35620"/>
    <w:rsid w:val="65B47E80"/>
    <w:rsid w:val="661149EF"/>
    <w:rsid w:val="6612664F"/>
    <w:rsid w:val="66B7462A"/>
    <w:rsid w:val="687234C7"/>
    <w:rsid w:val="695E025E"/>
    <w:rsid w:val="6A23146B"/>
    <w:rsid w:val="6ADF4005"/>
    <w:rsid w:val="6D53402F"/>
    <w:rsid w:val="6FFF1F7F"/>
    <w:rsid w:val="700D5C7C"/>
    <w:rsid w:val="715A789D"/>
    <w:rsid w:val="7333596B"/>
    <w:rsid w:val="73A00EA2"/>
    <w:rsid w:val="73BF5A3C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verflowPunct w:val="0"/>
      <w:snapToGrid w:val="0"/>
      <w:textAlignment w:val="baseline"/>
      <w:outlineLvl w:val="0"/>
    </w:pPr>
    <w:rPr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6">
    <w:name w:val="Plain Text"/>
    <w:basedOn w:val="1"/>
    <w:link w:val="24"/>
    <w:unhideWhenUsed/>
    <w:qFormat/>
    <w:uiPriority w:val="0"/>
    <w:rPr>
      <w:rFonts w:ascii="宋体" w:hAnsi="Courier New"/>
    </w:rPr>
  </w:style>
  <w:style w:type="paragraph" w:styleId="7">
    <w:name w:val="Body Text Indent 2"/>
    <w:basedOn w:val="1"/>
    <w:link w:val="2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24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批注文字 字符"/>
    <w:basedOn w:val="14"/>
    <w:link w:val="4"/>
    <w:semiHidden/>
    <w:qFormat/>
    <w:uiPriority w:val="99"/>
    <w:rPr>
      <w:kern w:val="2"/>
      <w:sz w:val="21"/>
    </w:rPr>
  </w:style>
  <w:style w:type="character" w:customStyle="1" w:styleId="26">
    <w:name w:val="批注主题 字符"/>
    <w:basedOn w:val="25"/>
    <w:link w:val="11"/>
    <w:semiHidden/>
    <w:qFormat/>
    <w:uiPriority w:val="99"/>
    <w:rPr>
      <w:b/>
      <w:bCs/>
      <w:kern w:val="2"/>
      <w:sz w:val="21"/>
    </w:rPr>
  </w:style>
  <w:style w:type="character" w:customStyle="1" w:styleId="27">
    <w:name w:val="正文文本缩进 2 字符"/>
    <w:basedOn w:val="14"/>
    <w:link w:val="7"/>
    <w:semiHidden/>
    <w:qFormat/>
    <w:uiPriority w:val="99"/>
    <w:rPr>
      <w:kern w:val="2"/>
      <w:sz w:val="21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1775</Characters>
  <Lines>26</Lines>
  <Paragraphs>7</Paragraphs>
  <TotalTime>0</TotalTime>
  <ScaleCrop>false</ScaleCrop>
  <LinksUpToDate>false</LinksUpToDate>
  <CharactersWithSpaces>1822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2020-10-04T13:48:00Z</dcterms:created>
  <dc:creator>微软用户</dc:creator>
  <cp:lastModifiedBy>森林</cp:lastModifiedBy>
  <dcterms:modified xsi:type="dcterms:W3CDTF">2022-05-30T06:05:08Z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3524429B69B842E4BC0D01F4E97438C9</vt:lpwstr>
  </property>
</Properties>
</file>