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遂金特种铸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遂金特种铸造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941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28T08:4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