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rPr>
            </w:pPr>
            <w:r>
              <w:rPr>
                <w:rFonts w:hint="eastAsia" w:ascii="宋体" w:hAnsi="宋体" w:eastAsia="宋体" w:cs="宋体"/>
                <w:sz w:val="24"/>
                <w:szCs w:val="24"/>
              </w:rPr>
              <w:t>抽样计划</w:t>
            </w:r>
          </w:p>
        </w:tc>
        <w:tc>
          <w:tcPr>
            <w:tcW w:w="96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rPr>
            </w:pPr>
            <w:r>
              <w:rPr>
                <w:rFonts w:hint="eastAsia" w:ascii="宋体" w:hAnsi="宋体" w:eastAsia="宋体" w:cs="宋体"/>
                <w:sz w:val="24"/>
                <w:szCs w:val="24"/>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rPr>
              <w:t>受审核部门：</w:t>
            </w:r>
            <w:r>
              <w:rPr>
                <w:rFonts w:hint="eastAsia" w:ascii="宋体" w:hAnsi="宋体" w:cs="宋体"/>
                <w:color w:val="auto"/>
                <w:sz w:val="21"/>
                <w:szCs w:val="21"/>
                <w:lang w:val="en-US" w:eastAsia="zh-CN"/>
              </w:rPr>
              <w:t>销售部</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主管领导：</w:t>
            </w:r>
            <w:r>
              <w:rPr>
                <w:rFonts w:hint="eastAsia" w:ascii="宋体" w:hAnsi="宋体" w:cs="宋体"/>
                <w:color w:val="auto"/>
                <w:sz w:val="21"/>
                <w:szCs w:val="21"/>
                <w:lang w:val="en-US" w:eastAsia="zh-CN"/>
              </w:rPr>
              <w:t>冯勇</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陪同人员：</w:t>
            </w:r>
            <w:r>
              <w:rPr>
                <w:rFonts w:hint="eastAsia" w:ascii="宋体" w:hAnsi="宋体" w:cs="宋体"/>
                <w:color w:val="auto"/>
                <w:sz w:val="21"/>
                <w:szCs w:val="21"/>
                <w:lang w:val="en-US" w:eastAsia="zh-CN"/>
              </w:rPr>
              <w:t>杨秧秧</w:t>
            </w:r>
          </w:p>
        </w:tc>
        <w:tc>
          <w:tcPr>
            <w:tcW w:w="1585"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rPr>
            </w:pPr>
          </w:p>
        </w:tc>
        <w:tc>
          <w:tcPr>
            <w:tcW w:w="960" w:type="dxa"/>
            <w:vMerge w:val="continue"/>
            <w:vAlign w:val="center"/>
          </w:tcPr>
          <w:p>
            <w:pPr>
              <w:spacing w:line="360" w:lineRule="auto"/>
              <w:rPr>
                <w:rFonts w:hint="eastAsia" w:ascii="宋体" w:hAnsi="宋体" w:eastAsia="宋体" w:cs="宋体"/>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李俐</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审核时间：202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日</w:t>
            </w:r>
          </w:p>
        </w:tc>
        <w:tc>
          <w:tcPr>
            <w:tcW w:w="1585" w:type="dxa"/>
            <w:vMerge w:val="continue"/>
          </w:tcPr>
          <w:p>
            <w:pPr>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rPr>
            </w:pPr>
          </w:p>
        </w:tc>
        <w:tc>
          <w:tcPr>
            <w:tcW w:w="960" w:type="dxa"/>
            <w:vMerge w:val="continue"/>
            <w:vAlign w:val="center"/>
          </w:tcPr>
          <w:p>
            <w:pPr>
              <w:spacing w:line="360" w:lineRule="auto"/>
              <w:rPr>
                <w:rFonts w:hint="eastAsia" w:ascii="宋体" w:hAnsi="宋体" w:eastAsia="宋体" w:cs="宋体"/>
              </w:rPr>
            </w:pPr>
          </w:p>
        </w:tc>
        <w:tc>
          <w:tcPr>
            <w:tcW w:w="10004" w:type="dxa"/>
            <w:vAlign w:val="center"/>
          </w:tcPr>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5.3</w:t>
            </w:r>
            <w:r>
              <w:rPr>
                <w:rFonts w:hint="eastAsia" w:ascii="宋体" w:hAnsi="宋体" w:eastAsia="宋体" w:cs="宋体"/>
                <w:color w:val="auto"/>
                <w:sz w:val="21"/>
                <w:szCs w:val="21"/>
                <w:lang w:val="en-US" w:eastAsia="zh-CN"/>
              </w:rPr>
              <w:t>、6.2     Q：8.2、8.4     EO：</w:t>
            </w:r>
            <w:r>
              <w:rPr>
                <w:rFonts w:hint="eastAsia" w:ascii="宋体" w:hAnsi="宋体" w:eastAsia="宋体" w:cs="宋体"/>
                <w:color w:val="auto"/>
                <w:sz w:val="21"/>
                <w:szCs w:val="21"/>
              </w:rPr>
              <w:t>6.1.2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6.1.4、8.1、8.2</w:t>
            </w:r>
          </w:p>
        </w:tc>
        <w:tc>
          <w:tcPr>
            <w:tcW w:w="1585" w:type="dxa"/>
            <w:vMerge w:val="continue"/>
          </w:tcPr>
          <w:p>
            <w:pPr>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宋体" w:hAnsi="宋体" w:eastAsia="宋体" w:cs="宋体"/>
              </w:rPr>
            </w:pPr>
            <w:r>
              <w:rPr>
                <w:rFonts w:hint="eastAsia" w:ascii="宋体" w:hAnsi="宋体" w:eastAsia="宋体" w:cs="宋体"/>
                <w:szCs w:val="21"/>
              </w:rPr>
              <w:t>组织的岗位、职责和权限</w:t>
            </w:r>
          </w:p>
        </w:tc>
        <w:tc>
          <w:tcPr>
            <w:tcW w:w="960" w:type="dxa"/>
          </w:tcPr>
          <w:p>
            <w:pPr>
              <w:spacing w:line="360" w:lineRule="auto"/>
              <w:rPr>
                <w:rFonts w:hint="eastAsia" w:ascii="宋体" w:hAnsi="宋体" w:eastAsia="宋体" w:cs="宋体"/>
              </w:rPr>
            </w:pPr>
            <w:r>
              <w:rPr>
                <w:rFonts w:hint="eastAsia" w:ascii="宋体" w:hAnsi="宋体" w:eastAsia="宋体" w:cs="宋体"/>
                <w:szCs w:val="21"/>
              </w:rPr>
              <w:t>QEO:5.3</w:t>
            </w:r>
            <w:r>
              <w:rPr>
                <w:rFonts w:hint="eastAsia" w:ascii="宋体" w:hAnsi="宋体" w:eastAsia="宋体" w:cs="宋体"/>
              </w:rPr>
              <w:t xml:space="preserve"> </w:t>
            </w:r>
          </w:p>
        </w:tc>
        <w:tc>
          <w:tcPr>
            <w:tcW w:w="10004" w:type="dxa"/>
          </w:tcPr>
          <w:p>
            <w:pPr>
              <w:spacing w:line="360" w:lineRule="auto"/>
              <w:ind w:firstLine="420" w:firstLineChars="200"/>
              <w:rPr>
                <w:rFonts w:hint="eastAsia" w:ascii="宋体" w:hAnsi="宋体" w:eastAsia="宋体" w:cs="宋体"/>
                <w:szCs w:val="21"/>
              </w:rPr>
            </w:pPr>
            <w:r>
              <w:rPr>
                <w:rFonts w:hint="eastAsia" w:ascii="宋体" w:hAnsi="宋体" w:cs="宋体"/>
                <w:szCs w:val="21"/>
                <w:lang w:eastAsia="zh-CN"/>
              </w:rPr>
              <w:t>销售部</w:t>
            </w:r>
            <w:r>
              <w:rPr>
                <w:rFonts w:hint="eastAsia" w:ascii="宋体" w:hAnsi="宋体" w:eastAsia="宋体" w:cs="宋体"/>
                <w:szCs w:val="21"/>
              </w:rPr>
              <w:t>按照公司领导要求，做好公司职能和岗位的具体确定，对从事</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ascii="宋体" w:hAnsi="宋体" w:eastAsia="宋体" w:cs="宋体"/>
                <w:szCs w:val="21"/>
              </w:rPr>
              <w:t>有关的管理、执行和验证人员规定其职责、权限及其相互关系，以实现公司管理方针和管理目标。</w:t>
            </w:r>
          </w:p>
          <w:p>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销售部</w:t>
            </w:r>
            <w:r>
              <w:rPr>
                <w:rFonts w:hint="eastAsia" w:ascii="宋体" w:hAnsi="宋体" w:eastAsia="宋体" w:cs="宋体"/>
                <w:szCs w:val="21"/>
              </w:rPr>
              <w:t>负责人：</w:t>
            </w:r>
            <w:r>
              <w:rPr>
                <w:rFonts w:hint="eastAsia" w:ascii="宋体" w:hAnsi="宋体" w:cs="宋体"/>
                <w:szCs w:val="21"/>
                <w:lang w:val="en-US" w:eastAsia="zh-CN"/>
              </w:rPr>
              <w:t>冯勇</w:t>
            </w:r>
            <w:r>
              <w:rPr>
                <w:rFonts w:hint="eastAsia" w:ascii="宋体" w:hAnsi="宋体" w:eastAsia="宋体" w:cs="宋体"/>
                <w:szCs w:val="21"/>
              </w:rPr>
              <w:t>。在手册中确定了</w:t>
            </w:r>
            <w:r>
              <w:rPr>
                <w:rFonts w:hint="eastAsia" w:ascii="宋体" w:hAnsi="宋体" w:cs="宋体"/>
                <w:szCs w:val="21"/>
                <w:lang w:eastAsia="zh-CN"/>
              </w:rPr>
              <w:t>销售部</w:t>
            </w:r>
            <w:r>
              <w:rPr>
                <w:rFonts w:hint="eastAsia" w:ascii="宋体" w:hAnsi="宋体" w:eastAsia="宋体" w:cs="宋体"/>
                <w:szCs w:val="21"/>
              </w:rPr>
              <w:t>的职能，人员职责、权限和相互关系。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询问</w:t>
            </w:r>
            <w:r>
              <w:rPr>
                <w:rFonts w:hint="eastAsia" w:ascii="宋体" w:hAnsi="宋体" w:cs="宋体"/>
                <w:szCs w:val="21"/>
                <w:lang w:val="en-US" w:eastAsia="zh-CN"/>
              </w:rPr>
              <w:t>销售部</w:t>
            </w:r>
            <w:r>
              <w:rPr>
                <w:rFonts w:hint="eastAsia" w:ascii="宋体" w:hAnsi="宋体" w:eastAsia="宋体" w:cs="宋体"/>
                <w:szCs w:val="21"/>
              </w:rPr>
              <w:t>人员，基本清楚本部门职责。</w:t>
            </w:r>
          </w:p>
          <w:p>
            <w:pPr>
              <w:spacing w:line="360" w:lineRule="auto"/>
              <w:ind w:firstLine="420"/>
              <w:rPr>
                <w:rFonts w:hint="eastAsia" w:ascii="宋体" w:hAnsi="宋体" w:eastAsia="宋体" w:cs="宋体"/>
                <w:b/>
                <w:color w:val="000000"/>
                <w:szCs w:val="21"/>
              </w:rPr>
            </w:pPr>
            <w:r>
              <w:rPr>
                <w:rFonts w:hint="eastAsia" w:ascii="宋体" w:hAnsi="宋体" w:eastAsia="宋体" w:cs="宋体"/>
                <w:szCs w:val="21"/>
              </w:rPr>
              <w:t>现有上述管理人员配置满足要求，配有与工作相关的电脑、打/复印机、传真机等设施。</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spacing w:line="360" w:lineRule="auto"/>
              <w:rPr>
                <w:rFonts w:hint="eastAsia" w:ascii="宋体" w:hAnsi="宋体" w:eastAsia="宋体" w:cs="宋体"/>
              </w:rPr>
            </w:pPr>
            <w:r>
              <w:rPr>
                <w:rFonts w:hint="eastAsia" w:ascii="宋体" w:hAnsi="宋体" w:eastAsia="宋体" w:cs="宋体"/>
                <w:szCs w:val="21"/>
              </w:rPr>
              <w:t>质量、环境与职业健康安全目标</w:t>
            </w:r>
          </w:p>
        </w:tc>
        <w:tc>
          <w:tcPr>
            <w:tcW w:w="960" w:type="dxa"/>
          </w:tcPr>
          <w:p>
            <w:pPr>
              <w:spacing w:line="360" w:lineRule="auto"/>
              <w:rPr>
                <w:rFonts w:hint="eastAsia" w:ascii="宋体" w:hAnsi="宋体" w:eastAsia="宋体" w:cs="宋体"/>
              </w:rPr>
            </w:pPr>
            <w:r>
              <w:rPr>
                <w:rFonts w:hint="eastAsia" w:ascii="宋体" w:hAnsi="宋体" w:eastAsia="宋体" w:cs="宋体"/>
                <w:szCs w:val="21"/>
              </w:rPr>
              <w:t>QEO:6.2</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部门目标：                考核情况（20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办公区固废收集处理率 100%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顾客满意度达 9</w:t>
            </w:r>
            <w:r>
              <w:rPr>
                <w:rFonts w:hint="eastAsia" w:ascii="宋体" w:hAnsi="宋体" w:cs="宋体"/>
                <w:sz w:val="21"/>
                <w:szCs w:val="21"/>
                <w:lang w:val="en-US" w:eastAsia="zh-CN"/>
              </w:rPr>
              <w:t>0</w:t>
            </w:r>
            <w:r>
              <w:rPr>
                <w:rFonts w:hint="eastAsia" w:ascii="宋体" w:hAnsi="宋体" w:eastAsia="宋体" w:cs="宋体"/>
                <w:sz w:val="21"/>
                <w:szCs w:val="21"/>
              </w:rPr>
              <w:t>%以上          9</w:t>
            </w:r>
            <w:r>
              <w:rPr>
                <w:rFonts w:hint="eastAsia" w:ascii="宋体" w:hAnsi="宋体" w:cs="宋体"/>
                <w:sz w:val="21"/>
                <w:szCs w:val="21"/>
                <w:lang w:val="en-US" w:eastAsia="zh-CN"/>
              </w:rPr>
              <w:t>5.5</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采购物资合格率100%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合同履约率 100%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固废100%分类处置             100%</w:t>
            </w:r>
          </w:p>
          <w:p>
            <w:pPr>
              <w:spacing w:line="360" w:lineRule="auto"/>
              <w:rPr>
                <w:rFonts w:hint="eastAsia" w:ascii="宋体" w:hAnsi="宋体" w:eastAsia="宋体" w:cs="宋体"/>
                <w:sz w:val="21"/>
                <w:szCs w:val="21"/>
              </w:rPr>
            </w:pPr>
            <w:r>
              <w:rPr>
                <w:rFonts w:hint="eastAsia" w:ascii="宋体" w:hAnsi="宋体" w:eastAsia="宋体" w:cs="宋体"/>
                <w:sz w:val="21"/>
                <w:szCs w:val="21"/>
              </w:rPr>
              <w:t>火灾发生率为0                  0</w:t>
            </w:r>
          </w:p>
          <w:p>
            <w:pPr>
              <w:spacing w:line="360" w:lineRule="auto"/>
              <w:rPr>
                <w:rFonts w:hint="eastAsia" w:ascii="宋体" w:hAnsi="宋体" w:eastAsia="宋体" w:cs="宋体"/>
                <w:sz w:val="21"/>
                <w:szCs w:val="21"/>
              </w:rPr>
            </w:pPr>
            <w:r>
              <w:rPr>
                <w:rFonts w:hint="eastAsia" w:ascii="宋体" w:hAnsi="宋体" w:eastAsia="宋体" w:cs="宋体"/>
                <w:sz w:val="21"/>
                <w:szCs w:val="21"/>
              </w:rPr>
              <w:t>相关方影响率≥90%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抽目标——火灾发生率为0管理方案：</w:t>
            </w:r>
          </w:p>
          <w:p>
            <w:pPr>
              <w:spacing w:line="360" w:lineRule="auto"/>
              <w:rPr>
                <w:rFonts w:hint="eastAsia" w:ascii="宋体" w:hAnsi="宋体" w:eastAsia="宋体" w:cs="宋体"/>
                <w:sz w:val="21"/>
                <w:szCs w:val="21"/>
              </w:rPr>
            </w:pPr>
            <w:r>
              <w:rPr>
                <w:rFonts w:hint="eastAsia" w:ascii="宋体" w:hAnsi="宋体" w:eastAsia="宋体" w:cs="宋体"/>
                <w:sz w:val="21"/>
                <w:szCs w:val="21"/>
              </w:rPr>
              <w:t>1）下班时及时关闭办公设备电源，日常；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2）供销经理抽查电源的关闭情况，每月。</w:t>
            </w:r>
          </w:p>
          <w:p>
            <w:pPr>
              <w:spacing w:line="360" w:lineRule="auto"/>
              <w:rPr>
                <w:rFonts w:hint="eastAsia" w:ascii="宋体" w:hAnsi="宋体" w:eastAsia="宋体" w:cs="宋体"/>
                <w:sz w:val="21"/>
                <w:szCs w:val="21"/>
              </w:rPr>
            </w:pPr>
            <w:r>
              <w:rPr>
                <w:rFonts w:hint="eastAsia" w:ascii="宋体" w:hAnsi="宋体" w:eastAsia="宋体" w:cs="宋体"/>
                <w:sz w:val="21"/>
                <w:szCs w:val="21"/>
              </w:rPr>
              <w:t>3）禁烟，日常。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4）易燃材料限量采购，日常。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5）配备灭火器材。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6）向客户发放一封信</w:t>
            </w:r>
            <w:r>
              <w:rPr>
                <w:rFonts w:hint="eastAsia" w:ascii="宋体" w:hAnsi="宋体" w:eastAsia="宋体" w:cs="宋体"/>
                <w:sz w:val="21"/>
                <w:szCs w:val="21"/>
                <w:lang w:val="en-US" w:eastAsia="zh-CN"/>
              </w:rPr>
              <w:t>.</w:t>
            </w:r>
          </w:p>
          <w:p>
            <w:pPr>
              <w:pStyle w:val="11"/>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经查，已完成。</w:t>
            </w:r>
          </w:p>
          <w:p>
            <w:pPr>
              <w:pStyle w:val="11"/>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统计人：</w:t>
            </w:r>
            <w:r>
              <w:rPr>
                <w:rFonts w:hint="eastAsia" w:ascii="宋体" w:hAnsi="宋体" w:cs="宋体"/>
                <w:sz w:val="21"/>
                <w:szCs w:val="21"/>
                <w:lang w:eastAsia="zh-CN"/>
              </w:rPr>
              <w:t>冯勇</w:t>
            </w:r>
            <w:r>
              <w:rPr>
                <w:rFonts w:hint="eastAsia" w:ascii="宋体" w:hAnsi="宋体" w:eastAsia="宋体" w:cs="宋体"/>
                <w:sz w:val="21"/>
                <w:szCs w:val="21"/>
              </w:rPr>
              <w:t xml:space="preserve">     审核：</w:t>
            </w:r>
            <w:r>
              <w:rPr>
                <w:rFonts w:hint="eastAsia" w:ascii="宋体" w:hAnsi="宋体" w:cs="宋体"/>
                <w:sz w:val="21"/>
                <w:szCs w:val="21"/>
                <w:lang w:eastAsia="zh-CN"/>
              </w:rPr>
              <w:t>方晓静</w:t>
            </w:r>
            <w:r>
              <w:rPr>
                <w:rFonts w:hint="eastAsia" w:ascii="宋体" w:hAnsi="宋体" w:eastAsia="宋体" w:cs="宋体"/>
                <w:sz w:val="21"/>
                <w:szCs w:val="21"/>
              </w:rPr>
              <w:t xml:space="preserve">       批准：</w:t>
            </w:r>
            <w:r>
              <w:rPr>
                <w:rFonts w:hint="eastAsia" w:ascii="宋体" w:hAnsi="宋体" w:cs="宋体"/>
                <w:sz w:val="21"/>
                <w:szCs w:val="21"/>
                <w:lang w:eastAsia="zh-CN"/>
              </w:rPr>
              <w:t>赵新时</w:t>
            </w:r>
            <w:r>
              <w:rPr>
                <w:rFonts w:hint="eastAsia" w:ascii="宋体" w:hAnsi="宋体" w:eastAsia="宋体" w:cs="宋体"/>
                <w:sz w:val="21"/>
                <w:szCs w:val="21"/>
              </w:rPr>
              <w:t xml:space="preserve">     日期：202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5</w:t>
            </w:r>
            <w:r>
              <w:rPr>
                <w:rFonts w:hint="eastAsia" w:ascii="宋体" w:hAnsi="宋体" w:eastAsia="宋体" w:cs="宋体"/>
                <w:sz w:val="21"/>
                <w:szCs w:val="21"/>
              </w:rPr>
              <w:t>月</w:t>
            </w:r>
            <w:r>
              <w:rPr>
                <w:rFonts w:hint="eastAsia" w:ascii="宋体" w:hAnsi="宋体" w:cs="宋体"/>
                <w:sz w:val="21"/>
                <w:szCs w:val="21"/>
                <w:lang w:val="en-US" w:eastAsia="zh-CN"/>
              </w:rPr>
              <w:t>28</w:t>
            </w:r>
            <w:r>
              <w:rPr>
                <w:rFonts w:hint="eastAsia" w:ascii="宋体" w:hAnsi="宋体" w:eastAsia="宋体" w:cs="宋体"/>
                <w:sz w:val="21"/>
                <w:szCs w:val="21"/>
              </w:rPr>
              <w:t>日</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顾客沟通</w:t>
            </w:r>
          </w:p>
        </w:tc>
        <w:tc>
          <w:tcPr>
            <w:tcW w:w="960" w:type="dxa"/>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Q8.2.1</w:t>
            </w:r>
          </w:p>
        </w:tc>
        <w:tc>
          <w:tcPr>
            <w:tcW w:w="10004" w:type="dxa"/>
            <w:vAlign w:val="top"/>
          </w:tcPr>
          <w:p>
            <w:pPr>
              <w:spacing w:line="360" w:lineRule="auto"/>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销售部</w:t>
            </w:r>
            <w:r>
              <w:rPr>
                <w:rFonts w:hint="eastAsia" w:ascii="宋体" w:hAnsi="宋体" w:eastAsia="宋体" w:cs="宋体"/>
                <w:color w:val="auto"/>
                <w:kern w:val="0"/>
                <w:sz w:val="21"/>
                <w:szCs w:val="21"/>
              </w:rPr>
              <w:t>负责人介绍沟通方式主要是电话、传真、资料传递、公司网站、</w:t>
            </w:r>
            <w:r>
              <w:rPr>
                <w:rFonts w:hint="eastAsia" w:ascii="宋体" w:hAnsi="宋体" w:eastAsia="宋体" w:cs="宋体"/>
                <w:color w:val="auto"/>
                <w:kern w:val="0"/>
                <w:sz w:val="21"/>
                <w:szCs w:val="21"/>
                <w:lang w:val="en-US" w:eastAsia="zh-CN"/>
              </w:rPr>
              <w:t>宣传页</w:t>
            </w:r>
            <w:r>
              <w:rPr>
                <w:rFonts w:hint="eastAsia" w:ascii="宋体" w:hAnsi="宋体" w:eastAsia="宋体" w:cs="宋体"/>
                <w:color w:val="auto"/>
                <w:kern w:val="0"/>
                <w:sz w:val="21"/>
                <w:szCs w:val="21"/>
              </w:rPr>
              <w:t>等形式宣传本公司有关产品及公司的有关信誉等。</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针对合同洽谈、签订、履行过程中的问题，及时电话联系，明确各自的要求，执行合同。</w:t>
            </w:r>
          </w:p>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1"/>
                <w:szCs w:val="21"/>
              </w:rPr>
              <w:t>目前沟通效果良好。</w:t>
            </w:r>
          </w:p>
        </w:tc>
        <w:tc>
          <w:tcPr>
            <w:tcW w:w="1585" w:type="dxa"/>
          </w:tcPr>
          <w:p>
            <w:pPr>
              <w:pStyle w:val="3"/>
              <w:spacing w:line="360" w:lineRule="auto"/>
              <w:ind w:left="0" w:leftChars="0" w:firstLine="0" w:firstLineChars="0"/>
              <w:jc w:val="left"/>
              <w:rPr>
                <w:rFonts w:hint="eastAsia" w:ascii="宋体" w:hAnsi="宋体" w:eastAsia="宋体" w:cs="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rPr>
              <w:t>与产品和服务有关要求的确认、与产品有关要求评审</w:t>
            </w:r>
          </w:p>
          <w:p>
            <w:pPr>
              <w:pStyle w:val="4"/>
              <w:spacing w:line="360" w:lineRule="auto"/>
              <w:rPr>
                <w:rFonts w:hint="eastAsia" w:ascii="宋体" w:hAnsi="宋体" w:eastAsia="宋体" w:cs="宋体"/>
                <w:sz w:val="24"/>
                <w:szCs w:val="24"/>
              </w:rPr>
            </w:pPr>
          </w:p>
          <w:p>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与产品有关要求的更改</w:t>
            </w:r>
          </w:p>
        </w:tc>
        <w:tc>
          <w:tcPr>
            <w:tcW w:w="960" w:type="dxa"/>
            <w:vAlign w:val="top"/>
          </w:tcPr>
          <w:p>
            <w:pPr>
              <w:spacing w:line="360" w:lineRule="auto"/>
              <w:rPr>
                <w:rFonts w:hint="eastAsia" w:ascii="宋体" w:hAnsi="宋体" w:eastAsia="宋体" w:cs="宋体"/>
                <w:sz w:val="24"/>
                <w:szCs w:val="24"/>
              </w:rPr>
            </w:pPr>
          </w:p>
          <w:p>
            <w:pPr>
              <w:pStyle w:val="2"/>
              <w:tabs>
                <w:tab w:val="left" w:pos="3510"/>
                <w:tab w:val="left" w:pos="3585"/>
                <w:tab w:val="center" w:pos="4410"/>
                <w:tab w:val="left" w:pos="4620"/>
                <w:tab w:val="left" w:pos="4830"/>
                <w:tab w:val="left" w:pos="5580"/>
              </w:tabs>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Q8.2.2、 Q8.2.3</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Q8.2.4 </w:t>
            </w:r>
          </w:p>
        </w:tc>
        <w:tc>
          <w:tcPr>
            <w:tcW w:w="10004" w:type="dxa"/>
            <w:vAlign w:val="center"/>
          </w:tcPr>
          <w:p>
            <w:pPr>
              <w:autoSpaceDE w:val="0"/>
              <w:autoSpaceDN w:val="0"/>
              <w:adjustRightInd w:val="0"/>
              <w:snapToGrid w:val="0"/>
              <w:spacing w:line="360" w:lineRule="auto"/>
              <w:ind w:right="-6" w:rightChars="-3"/>
              <w:rPr>
                <w:rFonts w:hint="eastAsia" w:ascii="宋体" w:hAnsi="宋体" w:eastAsia="宋体" w:cs="宋体"/>
                <w:color w:val="auto"/>
              </w:rPr>
            </w:pPr>
            <w:r>
              <w:rPr>
                <w:rFonts w:hint="eastAsia" w:ascii="宋体" w:hAnsi="宋体" w:cs="宋体"/>
                <w:color w:val="auto"/>
                <w:lang w:eastAsia="zh-CN"/>
              </w:rPr>
              <w:t>销售部</w:t>
            </w:r>
            <w:r>
              <w:rPr>
                <w:rFonts w:hint="eastAsia" w:ascii="宋体" w:hAnsi="宋体" w:eastAsia="宋体" w:cs="宋体"/>
                <w:color w:val="auto"/>
              </w:rPr>
              <w:t>经理介绍：通过招标会、市场调查、客户的走访、电话、传真了解市场的需求状态。</w:t>
            </w:r>
          </w:p>
          <w:p>
            <w:pPr>
              <w:autoSpaceDE w:val="0"/>
              <w:autoSpaceDN w:val="0"/>
              <w:adjustRightInd w:val="0"/>
              <w:snapToGrid w:val="0"/>
              <w:spacing w:line="360" w:lineRule="auto"/>
              <w:ind w:right="-6" w:rightChars="-3" w:firstLine="420" w:firstLineChars="200"/>
              <w:rPr>
                <w:rFonts w:hint="eastAsia" w:ascii="宋体" w:hAnsi="宋体" w:eastAsia="宋体" w:cs="宋体"/>
                <w:color w:val="auto"/>
              </w:rPr>
            </w:pPr>
            <w:r>
              <w:rPr>
                <w:rFonts w:hint="eastAsia" w:ascii="宋体" w:hAnsi="宋体" w:eastAsia="宋体" w:cs="宋体"/>
                <w:color w:val="auto"/>
              </w:rPr>
              <w:t>主要业务以招标文件、订单、合同、电话、邮件、传真等形式确定与产品有关的要求，均已保存或进行相应的记录。对顾客的要求由</w:t>
            </w:r>
            <w:r>
              <w:rPr>
                <w:rFonts w:hint="eastAsia" w:ascii="宋体" w:hAnsi="宋体" w:cs="宋体"/>
                <w:color w:val="auto"/>
                <w:lang w:eastAsia="zh-CN"/>
              </w:rPr>
              <w:t>销售部</w:t>
            </w:r>
            <w:r>
              <w:rPr>
                <w:rFonts w:hint="eastAsia" w:ascii="宋体" w:hAnsi="宋体" w:eastAsia="宋体" w:cs="宋体"/>
                <w:color w:val="auto"/>
              </w:rPr>
              <w:t>内勤直接对顾客要求进行识别、确认，对于存在的问题直接提出和顾客进行交流沟通，在合同签订前在公司微信群内对合同的要求进行评审。</w:t>
            </w:r>
          </w:p>
          <w:p>
            <w:pPr>
              <w:autoSpaceDE w:val="0"/>
              <w:autoSpaceDN w:val="0"/>
              <w:adjustRightInd w:val="0"/>
              <w:snapToGrid w:val="0"/>
              <w:spacing w:line="240" w:lineRule="auto"/>
              <w:ind w:right="-6" w:rightChars="-3" w:firstLine="420" w:firstLineChars="200"/>
              <w:rPr>
                <w:rFonts w:hint="eastAsia" w:ascii="宋体" w:hAnsi="宋体" w:eastAsia="宋体" w:cs="宋体"/>
                <w:color w:val="auto"/>
              </w:rPr>
            </w:pPr>
            <w:r>
              <w:rPr>
                <w:rFonts w:hint="eastAsia" w:ascii="宋体" w:hAnsi="宋体" w:cs="宋体"/>
                <w:color w:val="auto"/>
                <w:lang w:val="en-US" w:eastAsia="zh-CN"/>
              </w:rPr>
              <w:t>冯勇</w:t>
            </w:r>
            <w:r>
              <w:rPr>
                <w:rFonts w:hint="eastAsia" w:ascii="宋体" w:hAnsi="宋体" w:eastAsia="宋体" w:cs="宋体"/>
                <w:color w:val="auto"/>
              </w:rPr>
              <w:t>经理介绍，企业收到客户需求后，</w:t>
            </w:r>
            <w:r>
              <w:rPr>
                <w:rFonts w:hint="eastAsia" w:ascii="宋体" w:hAnsi="宋体" w:cs="宋体"/>
                <w:color w:val="auto"/>
                <w:lang w:eastAsia="zh-CN"/>
              </w:rPr>
              <w:t>销售部</w:t>
            </w:r>
            <w:r>
              <w:rPr>
                <w:rFonts w:hint="eastAsia" w:ascii="宋体" w:hAnsi="宋体" w:eastAsia="宋体" w:cs="宋体"/>
                <w:color w:val="auto"/>
              </w:rPr>
              <w:t>门</w:t>
            </w:r>
            <w:r>
              <w:rPr>
                <w:rFonts w:hint="eastAsia" w:ascii="宋体" w:hAnsi="宋体" w:eastAsia="宋体" w:cs="宋体"/>
                <w:color w:val="auto"/>
                <w:lang w:val="en-US" w:eastAsia="zh-CN"/>
              </w:rPr>
              <w:t>销售</w:t>
            </w:r>
            <w:r>
              <w:rPr>
                <w:rFonts w:hint="eastAsia" w:ascii="宋体" w:hAnsi="宋体" w:eastAsia="宋体" w:cs="宋体"/>
                <w:color w:val="auto"/>
              </w:rPr>
              <w:t>人员</w:t>
            </w:r>
            <w:r>
              <w:rPr>
                <w:rFonts w:hint="eastAsia" w:ascii="宋体" w:hAnsi="宋体" w:eastAsia="宋体" w:cs="宋体"/>
                <w:color w:val="auto"/>
                <w:lang w:val="en-US" w:eastAsia="zh-CN"/>
              </w:rPr>
              <w:t>确认客户需求</w:t>
            </w:r>
            <w:r>
              <w:rPr>
                <w:rFonts w:hint="eastAsia" w:ascii="宋体" w:hAnsi="宋体" w:eastAsia="宋体" w:cs="宋体"/>
                <w:color w:val="auto"/>
                <w:lang w:eastAsia="zh-CN"/>
              </w:rPr>
              <w:t>，</w:t>
            </w:r>
            <w:r>
              <w:rPr>
                <w:rFonts w:hint="eastAsia" w:ascii="宋体" w:hAnsi="宋体" w:cs="宋体"/>
                <w:color w:val="auto"/>
                <w:lang w:val="en-US" w:eastAsia="zh-CN"/>
              </w:rPr>
              <w:t>销售部</w:t>
            </w:r>
            <w:r>
              <w:rPr>
                <w:rFonts w:hint="eastAsia" w:ascii="宋体" w:hAnsi="宋体" w:eastAsia="宋体" w:cs="宋体"/>
                <w:color w:val="auto"/>
              </w:rPr>
              <w:t>部门负责人和总经理予以评审，没有异议可以满足要求后才签订</w:t>
            </w:r>
            <w:r>
              <w:rPr>
                <w:rFonts w:hint="eastAsia" w:ascii="宋体" w:hAnsi="宋体" w:eastAsia="宋体" w:cs="宋体"/>
                <w:color w:val="auto"/>
                <w:lang w:val="en-US" w:eastAsia="zh-CN"/>
              </w:rPr>
              <w:t>服务</w:t>
            </w:r>
            <w:r>
              <w:rPr>
                <w:rFonts w:hint="eastAsia" w:ascii="宋体" w:hAnsi="宋体" w:eastAsia="宋体" w:cs="宋体"/>
                <w:color w:val="auto"/>
              </w:rPr>
              <w:t>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240" w:lineRule="auto"/>
              <w:ind w:right="-6" w:rightChars="-3"/>
              <w:rPr>
                <w:rFonts w:hint="eastAsia" w:ascii="宋体" w:hAnsi="宋体" w:eastAsia="宋体" w:cs="宋体"/>
                <w:color w:val="auto"/>
                <w:lang w:eastAsia="zh-CN"/>
              </w:rPr>
            </w:pPr>
            <w:r>
              <w:rPr>
                <w:rFonts w:hint="eastAsia" w:ascii="宋体" w:hAnsi="宋体" w:eastAsia="宋体" w:cs="宋体"/>
                <w:color w:val="auto"/>
              </w:rPr>
              <w:t>抽查</w:t>
            </w:r>
            <w:r>
              <w:rPr>
                <w:rFonts w:hint="eastAsia" w:ascii="宋体" w:hAnsi="宋体" w:eastAsia="宋体" w:cs="宋体"/>
                <w:color w:val="auto"/>
                <w:lang w:eastAsia="zh-CN"/>
              </w:rPr>
              <w:t>：</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查公司产品销售合同</w:t>
            </w:r>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——合同编号：</w:t>
            </w:r>
            <w:r>
              <w:rPr>
                <w:rFonts w:hint="eastAsia" w:ascii="宋体" w:hAnsi="宋体" w:cs="宋体"/>
                <w:color w:val="auto"/>
                <w:sz w:val="21"/>
                <w:szCs w:val="21"/>
                <w:lang w:val="en-US" w:eastAsia="zh-CN"/>
              </w:rPr>
              <w:t>CQY7-CQY7WZGYC-2022-MM-1719 客户</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中国石油天然气股份有限公司长庆油田分公司物资供应处</w:t>
            </w:r>
          </w:p>
          <w:p>
            <w:pPr>
              <w:spacing w:line="24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出卖方</w:t>
            </w:r>
            <w:r>
              <w:rPr>
                <w:rFonts w:hint="eastAsia" w:ascii="宋体" w:hAnsi="宋体" w:eastAsia="宋体" w:cs="宋体"/>
                <w:color w:val="auto"/>
                <w:sz w:val="21"/>
                <w:szCs w:val="21"/>
              </w:rPr>
              <w:t xml:space="preserve">：陕西鑫联仪器仪表有限公司 </w:t>
            </w:r>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产品名称： </w:t>
            </w:r>
            <w:r>
              <w:rPr>
                <w:rFonts w:hint="eastAsia" w:ascii="宋体" w:hAnsi="宋体" w:cs="宋体"/>
                <w:color w:val="auto"/>
                <w:sz w:val="21"/>
                <w:szCs w:val="21"/>
                <w:lang w:val="en-US" w:eastAsia="zh-CN"/>
              </w:rPr>
              <w:t>系列流量计：</w:t>
            </w:r>
          </w:p>
          <w:p>
            <w:pPr>
              <w:spacing w:line="240" w:lineRule="auto"/>
              <w:ind w:left="462" w:leftChars="220"/>
              <w:rPr>
                <w:rFonts w:hint="eastAsia" w:ascii="宋体" w:hAnsi="宋体" w:eastAsia="宋体" w:cs="宋体"/>
                <w:color w:val="auto"/>
                <w:sz w:val="21"/>
                <w:szCs w:val="21"/>
              </w:rPr>
            </w:pPr>
            <w:r>
              <w:rPr>
                <w:rFonts w:hint="eastAsia" w:ascii="宋体" w:hAnsi="宋体" w:eastAsia="宋体" w:cs="宋体"/>
                <w:color w:val="auto"/>
                <w:sz w:val="21"/>
                <w:szCs w:val="21"/>
              </w:rPr>
              <w:t>技术要求：</w:t>
            </w:r>
            <w:r>
              <w:rPr>
                <w:rFonts w:hint="eastAsia" w:ascii="宋体" w:hAnsi="宋体" w:cs="宋体"/>
                <w:color w:val="auto"/>
                <w:sz w:val="21"/>
                <w:szCs w:val="21"/>
                <w:lang w:val="en-US" w:eastAsia="zh-CN"/>
              </w:rPr>
              <w:t>普通电磁流量计Q/XL001-2015、双转子流量计Q/SXXL005-2015</w:t>
            </w:r>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首批订单时间：20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14</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目前该订单已交货</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合同写明了双方的责任和要求及义务。</w:t>
            </w: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anchor distT="0" distB="0" distL="114300" distR="114300" simplePos="0" relativeHeight="251661312" behindDoc="0" locked="0" layoutInCell="1" allowOverlap="1">
                  <wp:simplePos x="0" y="0"/>
                  <wp:positionH relativeFrom="column">
                    <wp:posOffset>2635250</wp:posOffset>
                  </wp:positionH>
                  <wp:positionV relativeFrom="paragraph">
                    <wp:posOffset>8255</wp:posOffset>
                  </wp:positionV>
                  <wp:extent cx="2254250" cy="3188970"/>
                  <wp:effectExtent l="0" t="0" r="6350" b="11430"/>
                  <wp:wrapNone/>
                  <wp:docPr id="4" name="图片 4" descr="img-22042015413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220420154133-0005"/>
                          <pic:cNvPicPr>
                            <a:picLocks noChangeAspect="1"/>
                          </pic:cNvPicPr>
                        </pic:nvPicPr>
                        <pic:blipFill>
                          <a:blip r:embed="rId6"/>
                          <a:stretch>
                            <a:fillRect/>
                          </a:stretch>
                        </pic:blipFill>
                        <pic:spPr>
                          <a:xfrm>
                            <a:off x="0" y="0"/>
                            <a:ext cx="2254250" cy="3188970"/>
                          </a:xfrm>
                          <a:prstGeom prst="rect">
                            <a:avLst/>
                          </a:prstGeom>
                        </pic:spPr>
                      </pic:pic>
                    </a:graphicData>
                  </a:graphic>
                </wp:anchor>
              </w:drawing>
            </w:r>
            <w:r>
              <w:rPr>
                <w:rFonts w:hint="eastAsia" w:ascii="宋体" w:hAnsi="宋体" w:eastAsia="宋体" w:cs="宋体"/>
                <w:color w:val="auto"/>
                <w:sz w:val="21"/>
                <w:szCs w:val="21"/>
                <w:lang w:eastAsia="zh-CN"/>
              </w:rPr>
              <w:drawing>
                <wp:anchor distT="0" distB="0" distL="114300" distR="114300" simplePos="0" relativeHeight="251660288" behindDoc="0" locked="0" layoutInCell="1" allowOverlap="1">
                  <wp:simplePos x="0" y="0"/>
                  <wp:positionH relativeFrom="column">
                    <wp:posOffset>127000</wp:posOffset>
                  </wp:positionH>
                  <wp:positionV relativeFrom="paragraph">
                    <wp:posOffset>15875</wp:posOffset>
                  </wp:positionV>
                  <wp:extent cx="2263775" cy="3202305"/>
                  <wp:effectExtent l="0" t="0" r="9525" b="10795"/>
                  <wp:wrapNone/>
                  <wp:docPr id="3" name="图片 3" descr="img-22042015413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20420154133-0001"/>
                          <pic:cNvPicPr>
                            <a:picLocks noChangeAspect="1"/>
                          </pic:cNvPicPr>
                        </pic:nvPicPr>
                        <pic:blipFill>
                          <a:blip r:embed="rId7"/>
                          <a:stretch>
                            <a:fillRect/>
                          </a:stretch>
                        </pic:blipFill>
                        <pic:spPr>
                          <a:xfrm>
                            <a:off x="0" y="0"/>
                            <a:ext cx="2263775" cy="3202305"/>
                          </a:xfrm>
                          <a:prstGeom prst="rect">
                            <a:avLst/>
                          </a:prstGeom>
                        </pic:spPr>
                      </pic:pic>
                    </a:graphicData>
                  </a:graphic>
                </wp:anchor>
              </w:drawing>
            </w:r>
          </w:p>
          <w:p>
            <w:pPr>
              <w:pStyle w:val="3"/>
              <w:rPr>
                <w:rFonts w:hint="eastAsia" w:ascii="宋体" w:hAnsi="宋体" w:eastAsia="宋体" w:cs="宋体"/>
                <w:color w:val="auto"/>
                <w:sz w:val="21"/>
                <w:szCs w:val="21"/>
                <w:lang w:eastAsia="zh-CN"/>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lang w:eastAsia="zh-CN"/>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lang w:eastAsia="zh-CN"/>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lang w:eastAsia="zh-CN"/>
              </w:rPr>
            </w:pPr>
          </w:p>
          <w:p>
            <w:pPr>
              <w:pStyle w:val="3"/>
              <w:ind w:left="0" w:leftChars="0" w:firstLine="478" w:firstLineChars="228"/>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顾客长庆油田在其内部采购系统中下单，企业同时在系统上进行确认，随后下单生产、发货。抽查了系统运行情况：</w:t>
            </w:r>
          </w:p>
          <w:p>
            <w:pPr>
              <w:pStyle w:val="3"/>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inline distT="0" distB="0" distL="114300" distR="114300">
                  <wp:extent cx="4888230" cy="2401570"/>
                  <wp:effectExtent l="0" t="0" r="1270" b="11430"/>
                  <wp:docPr id="5" name="图片 5" descr="微信图片_2022053010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530103336"/>
                          <pic:cNvPicPr>
                            <a:picLocks noChangeAspect="1"/>
                          </pic:cNvPicPr>
                        </pic:nvPicPr>
                        <pic:blipFill>
                          <a:blip r:embed="rId8"/>
                          <a:stretch>
                            <a:fillRect/>
                          </a:stretch>
                        </pic:blipFill>
                        <pic:spPr>
                          <a:xfrm>
                            <a:off x="0" y="0"/>
                            <a:ext cx="4888230" cy="2401570"/>
                          </a:xfrm>
                          <a:prstGeom prst="rect">
                            <a:avLst/>
                          </a:prstGeom>
                        </pic:spPr>
                      </pic:pic>
                    </a:graphicData>
                  </a:graphic>
                </wp:inline>
              </w:drawing>
            </w:r>
          </w:p>
          <w:p>
            <w:pPr>
              <w:pStyle w:val="3"/>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inline distT="0" distB="0" distL="114300" distR="114300">
                  <wp:extent cx="4906645" cy="1845310"/>
                  <wp:effectExtent l="0" t="0" r="8255" b="8890"/>
                  <wp:docPr id="6" name="图片 6" descr="微信图片_20220530103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5301033361"/>
                          <pic:cNvPicPr>
                            <a:picLocks noChangeAspect="1"/>
                          </pic:cNvPicPr>
                        </pic:nvPicPr>
                        <pic:blipFill>
                          <a:blip r:embed="rId9"/>
                          <a:stretch>
                            <a:fillRect/>
                          </a:stretch>
                        </pic:blipFill>
                        <pic:spPr>
                          <a:xfrm>
                            <a:off x="0" y="0"/>
                            <a:ext cx="4906645" cy="1845310"/>
                          </a:xfrm>
                          <a:prstGeom prst="rect">
                            <a:avLst/>
                          </a:prstGeom>
                        </pic:spPr>
                      </pic:pic>
                    </a:graphicData>
                  </a:graphic>
                </wp:inline>
              </w:drawing>
            </w:r>
          </w:p>
          <w:p>
            <w:pPr>
              <w:spacing w:line="240" w:lineRule="auto"/>
              <w:rPr>
                <w:rFonts w:hint="eastAsia" w:ascii="宋体" w:hAnsi="宋体" w:cs="宋体"/>
                <w:color w:val="auto"/>
                <w:sz w:val="21"/>
                <w:szCs w:val="21"/>
                <w:lang w:val="en-US" w:eastAsia="zh-CN"/>
              </w:rPr>
            </w:pPr>
          </w:p>
          <w:p>
            <w:pPr>
              <w:spacing w:line="240" w:lineRule="auto"/>
              <w:rPr>
                <w:rFonts w:hint="eastAsia" w:ascii="宋体" w:hAnsi="宋体" w:cs="宋体"/>
                <w:color w:val="auto"/>
                <w:sz w:val="21"/>
                <w:szCs w:val="21"/>
                <w:lang w:val="en-US" w:eastAsia="zh-CN"/>
              </w:rPr>
            </w:pPr>
          </w:p>
          <w:p>
            <w:pPr>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又抽合同：</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CQY7-CQY7WZGYC-2021-MM-5340 客户</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中国石油天然气股份有限公司长庆油田分公司物资供应处</w:t>
            </w:r>
          </w:p>
          <w:p>
            <w:pPr>
              <w:spacing w:line="24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出卖方</w:t>
            </w:r>
            <w:r>
              <w:rPr>
                <w:rFonts w:hint="eastAsia" w:ascii="宋体" w:hAnsi="宋体" w:eastAsia="宋体" w:cs="宋体"/>
                <w:color w:val="auto"/>
                <w:sz w:val="21"/>
                <w:szCs w:val="21"/>
              </w:rPr>
              <w:t xml:space="preserve">：陕西鑫联仪器仪表有限公司 </w:t>
            </w:r>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产品名称： </w:t>
            </w:r>
            <w:r>
              <w:rPr>
                <w:rFonts w:hint="eastAsia" w:ascii="宋体" w:hAnsi="宋体" w:cs="宋体"/>
                <w:color w:val="auto"/>
                <w:sz w:val="21"/>
                <w:szCs w:val="21"/>
                <w:lang w:val="en-US" w:eastAsia="zh-CN"/>
              </w:rPr>
              <w:t>系列流量计：</w:t>
            </w:r>
          </w:p>
          <w:p>
            <w:pPr>
              <w:spacing w:line="240" w:lineRule="auto"/>
              <w:ind w:left="462" w:leftChars="220"/>
              <w:rPr>
                <w:rFonts w:hint="default" w:ascii="宋体" w:hAnsi="宋体" w:eastAsia="宋体" w:cs="宋体"/>
                <w:color w:val="auto"/>
                <w:sz w:val="21"/>
                <w:szCs w:val="21"/>
                <w:lang w:val="en-US"/>
              </w:rPr>
            </w:pPr>
            <w:r>
              <w:rPr>
                <w:rFonts w:hint="eastAsia" w:ascii="宋体" w:hAnsi="宋体" w:eastAsia="宋体" w:cs="宋体"/>
                <w:color w:val="auto"/>
                <w:sz w:val="21"/>
                <w:szCs w:val="21"/>
              </w:rPr>
              <w:t>技术要求：</w:t>
            </w:r>
            <w:r>
              <w:rPr>
                <w:rFonts w:hint="eastAsia" w:ascii="宋体" w:hAnsi="宋体" w:cs="宋体"/>
                <w:color w:val="auto"/>
                <w:sz w:val="21"/>
                <w:szCs w:val="21"/>
                <w:lang w:val="en-US" w:eastAsia="zh-CN"/>
              </w:rPr>
              <w:t>三转子流量计Q/SXXL007-2015、双转子流量计Q/SXXL005-2015等</w:t>
            </w:r>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drawing>
                <wp:anchor distT="0" distB="0" distL="114300" distR="114300" simplePos="0" relativeHeight="251663360" behindDoc="0" locked="0" layoutInCell="1" allowOverlap="1">
                  <wp:simplePos x="0" y="0"/>
                  <wp:positionH relativeFrom="column">
                    <wp:posOffset>2730500</wp:posOffset>
                  </wp:positionH>
                  <wp:positionV relativeFrom="paragraph">
                    <wp:posOffset>98425</wp:posOffset>
                  </wp:positionV>
                  <wp:extent cx="2892425" cy="4091305"/>
                  <wp:effectExtent l="0" t="0" r="3175" b="10795"/>
                  <wp:wrapNone/>
                  <wp:docPr id="8" name="图片 8" descr="img-211014112641-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211014112641-0005"/>
                          <pic:cNvPicPr>
                            <a:picLocks noChangeAspect="1"/>
                          </pic:cNvPicPr>
                        </pic:nvPicPr>
                        <pic:blipFill>
                          <a:blip r:embed="rId10"/>
                          <a:stretch>
                            <a:fillRect/>
                          </a:stretch>
                        </pic:blipFill>
                        <pic:spPr>
                          <a:xfrm>
                            <a:off x="0" y="0"/>
                            <a:ext cx="2892425" cy="4091305"/>
                          </a:xfrm>
                          <a:prstGeom prst="rect">
                            <a:avLst/>
                          </a:prstGeom>
                        </pic:spPr>
                      </pic:pic>
                    </a:graphicData>
                  </a:graphic>
                </wp:anchor>
              </w:drawing>
            </w:r>
            <w:r>
              <w:rPr>
                <w:rFonts w:hint="eastAsia" w:ascii="宋体" w:hAnsi="宋体" w:eastAsia="宋体" w:cs="宋体"/>
                <w:color w:val="auto"/>
                <w:sz w:val="21"/>
                <w:szCs w:val="21"/>
              </w:rPr>
              <w:t>首批订单时间：20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12</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目前该订单已交货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合同写明了双方的责任和要求及义务。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交货时间：</w:t>
            </w:r>
            <w:r>
              <w:rPr>
                <w:rFonts w:hint="eastAsia" w:ascii="宋体" w:hAnsi="宋体" w:cs="宋体"/>
                <w:color w:val="auto"/>
                <w:sz w:val="21"/>
                <w:szCs w:val="21"/>
                <w:lang w:val="en-US" w:eastAsia="zh-CN"/>
              </w:rPr>
              <w:t>2023.3.31</w:t>
            </w:r>
            <w:r>
              <w:rPr>
                <w:rFonts w:hint="eastAsia" w:ascii="宋体" w:hAnsi="宋体" w:cs="宋体"/>
                <w:color w:val="auto"/>
                <w:sz w:val="21"/>
                <w:szCs w:val="21"/>
                <w:lang w:eastAsia="zh-CN"/>
              </w:rPr>
              <w:t>；</w:t>
            </w:r>
            <w:r>
              <w:rPr>
                <w:rFonts w:hint="eastAsia" w:ascii="宋体" w:hAnsi="宋体" w:eastAsia="宋体" w:cs="宋体"/>
                <w:color w:val="auto"/>
                <w:sz w:val="21"/>
                <w:szCs w:val="21"/>
              </w:rPr>
              <w:t>该订单已交</w:t>
            </w:r>
            <w:r>
              <w:rPr>
                <w:rFonts w:hint="eastAsia" w:ascii="宋体" w:hAnsi="宋体" w:cs="宋体"/>
                <w:color w:val="auto"/>
                <w:sz w:val="21"/>
                <w:szCs w:val="21"/>
                <w:lang w:val="en-US" w:eastAsia="zh-CN"/>
              </w:rPr>
              <w:t>部分</w:t>
            </w:r>
            <w:r>
              <w:rPr>
                <w:rFonts w:hint="eastAsia" w:ascii="宋体" w:hAnsi="宋体" w:eastAsia="宋体" w:cs="宋体"/>
                <w:color w:val="auto"/>
                <w:sz w:val="21"/>
                <w:szCs w:val="21"/>
              </w:rPr>
              <w:t>货</w:t>
            </w:r>
          </w:p>
          <w:p>
            <w:pPr>
              <w:pStyle w:val="3"/>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合同写明了双方的责任和要求及义</w:t>
            </w:r>
            <w:r>
              <w:rPr>
                <w:rFonts w:hint="eastAsia" w:ascii="宋体" w:hAnsi="宋体" w:eastAsia="宋体" w:cs="宋体"/>
                <w:color w:val="auto"/>
                <w:sz w:val="21"/>
                <w:szCs w:val="21"/>
                <w:lang w:eastAsia="zh-CN"/>
              </w:rPr>
              <w:t>。</w:t>
            </w:r>
          </w:p>
          <w:p>
            <w:pPr>
              <w:pStyle w:val="3"/>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anchor distT="0" distB="0" distL="114300" distR="114300" simplePos="0" relativeHeight="251662336" behindDoc="0" locked="0" layoutInCell="1" allowOverlap="1">
                  <wp:simplePos x="0" y="0"/>
                  <wp:positionH relativeFrom="column">
                    <wp:posOffset>31750</wp:posOffset>
                  </wp:positionH>
                  <wp:positionV relativeFrom="paragraph">
                    <wp:posOffset>26670</wp:posOffset>
                  </wp:positionV>
                  <wp:extent cx="2041525" cy="2887980"/>
                  <wp:effectExtent l="0" t="0" r="3175" b="7620"/>
                  <wp:wrapNone/>
                  <wp:docPr id="7" name="图片 7" descr="img-21101411264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211014112641-0001"/>
                          <pic:cNvPicPr>
                            <a:picLocks noChangeAspect="1"/>
                          </pic:cNvPicPr>
                        </pic:nvPicPr>
                        <pic:blipFill>
                          <a:blip r:embed="rId11"/>
                          <a:stretch>
                            <a:fillRect/>
                          </a:stretch>
                        </pic:blipFill>
                        <pic:spPr>
                          <a:xfrm>
                            <a:off x="0" y="0"/>
                            <a:ext cx="2041525" cy="2887980"/>
                          </a:xfrm>
                          <a:prstGeom prst="rect">
                            <a:avLst/>
                          </a:prstGeom>
                        </pic:spPr>
                      </pic:pic>
                    </a:graphicData>
                  </a:graphic>
                </wp:anchor>
              </w:drawing>
            </w: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spacing w:line="360" w:lineRule="auto"/>
              <w:ind w:left="0" w:leftChars="0" w:firstLine="0" w:firstLineChars="0"/>
              <w:rPr>
                <w:rFonts w:hint="eastAsia" w:ascii="宋体" w:hAnsi="宋体" w:eastAsia="宋体" w:cs="宋体"/>
                <w:color w:val="auto"/>
                <w:sz w:val="21"/>
                <w:szCs w:val="21"/>
                <w:lang w:eastAsia="zh-CN"/>
              </w:rPr>
            </w:pPr>
          </w:p>
          <w:p>
            <w:pPr>
              <w:pStyle w:val="3"/>
              <w:rPr>
                <w:rFonts w:hint="default" w:eastAsia="宋体"/>
                <w:b/>
                <w:bCs/>
                <w:color w:val="auto"/>
                <w:sz w:val="24"/>
                <w:szCs w:val="24"/>
                <w:lang w:val="en-US" w:eastAsia="zh-CN"/>
              </w:rPr>
            </w:pPr>
          </w:p>
          <w:p>
            <w:pPr>
              <w:pStyle w:val="3"/>
              <w:ind w:left="0" w:leftChars="0" w:firstLine="478" w:firstLineChars="228"/>
              <w:rPr>
                <w:rFonts w:hint="default" w:eastAsia="宋体"/>
                <w:b/>
                <w:bCs/>
                <w:color w:val="auto"/>
                <w:sz w:val="24"/>
                <w:szCs w:val="24"/>
                <w:lang w:val="en-US" w:eastAsia="zh-CN"/>
              </w:rPr>
            </w:pPr>
            <w:r>
              <w:rPr>
                <w:rFonts w:hint="eastAsia" w:ascii="宋体" w:hAnsi="宋体" w:eastAsia="宋体" w:cs="宋体"/>
                <w:color w:val="auto"/>
                <w:kern w:val="2"/>
                <w:sz w:val="21"/>
                <w:szCs w:val="21"/>
                <w:lang w:val="en-US" w:eastAsia="zh-CN" w:bidi="ar-SA"/>
              </w:rPr>
              <w:t>又抽查了与顾客长庆实业集团有限公司2021.7.21签到的关于螺旋单转子流量计的购买合同；2021.11.24签到关于单转子流量计的购买合同，均进行了合同评审，基本符合要求。</w:t>
            </w:r>
          </w:p>
          <w:p>
            <w:pPr>
              <w:autoSpaceDE w:val="0"/>
              <w:autoSpaceDN w:val="0"/>
              <w:adjustRightInd w:val="0"/>
              <w:snapToGrid w:val="0"/>
              <w:spacing w:line="360" w:lineRule="auto"/>
              <w:ind w:right="-6" w:rightChars="-3"/>
              <w:rPr>
                <w:rFonts w:hint="eastAsia" w:ascii="宋体" w:hAnsi="宋体" w:eastAsia="宋体" w:cs="宋体"/>
                <w:b/>
                <w:color w:val="auto"/>
                <w:lang w:val="en-US" w:eastAsia="zh-CN"/>
              </w:rPr>
            </w:pPr>
          </w:p>
          <w:p>
            <w:pPr>
              <w:autoSpaceDE w:val="0"/>
              <w:autoSpaceDN w:val="0"/>
              <w:adjustRightInd w:val="0"/>
              <w:snapToGrid w:val="0"/>
              <w:spacing w:line="360" w:lineRule="auto"/>
              <w:ind w:right="-6" w:rightChars="-3"/>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公司目前暂无合同更改情况。</w:t>
            </w:r>
          </w:p>
        </w:tc>
        <w:tc>
          <w:tcPr>
            <w:tcW w:w="1585" w:type="dxa"/>
          </w:tcPr>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eastAsia="宋体" w:cs="宋体"/>
                <w:color w:val="FF0000"/>
                <w:lang w:val="en-US" w:eastAsia="zh-CN"/>
              </w:rPr>
            </w:pPr>
          </w:p>
          <w:p>
            <w:pPr>
              <w:pStyle w:val="3"/>
              <w:spacing w:line="360" w:lineRule="auto"/>
              <w:ind w:left="0" w:leftChars="0" w:firstLine="0" w:firstLineChars="0"/>
              <w:jc w:val="left"/>
              <w:rPr>
                <w:rFonts w:hint="eastAsia" w:ascii="宋体" w:hAnsi="宋体" w:cs="宋体"/>
                <w:color w:val="FF0000"/>
                <w:lang w:val="en-US" w:eastAsia="zh-CN"/>
              </w:rPr>
            </w:pPr>
          </w:p>
          <w:p>
            <w:pPr>
              <w:pStyle w:val="3"/>
              <w:spacing w:line="360" w:lineRule="auto"/>
              <w:ind w:left="0" w:leftChars="0" w:firstLine="0" w:firstLineChars="0"/>
              <w:jc w:val="left"/>
              <w:rPr>
                <w:rFonts w:hint="eastAsia" w:ascii="宋体" w:hAnsi="宋体" w:cs="宋体"/>
                <w:color w:val="FF0000"/>
                <w:lang w:val="en-US" w:eastAsia="zh-CN"/>
              </w:rPr>
            </w:pPr>
          </w:p>
          <w:p>
            <w:pPr>
              <w:pStyle w:val="3"/>
              <w:spacing w:line="360" w:lineRule="auto"/>
              <w:ind w:left="0" w:leftChars="0" w:firstLine="0" w:firstLineChars="0"/>
              <w:jc w:val="left"/>
              <w:rPr>
                <w:rFonts w:hint="eastAsia" w:ascii="宋体" w:hAnsi="宋体" w:cs="宋体"/>
                <w:color w:val="FF0000"/>
                <w:lang w:val="en-US" w:eastAsia="zh-CN"/>
              </w:rPr>
            </w:pPr>
          </w:p>
          <w:p>
            <w:pPr>
              <w:pStyle w:val="3"/>
              <w:spacing w:line="360" w:lineRule="auto"/>
              <w:ind w:left="0" w:leftChars="0" w:firstLine="0" w:firstLineChars="0"/>
              <w:jc w:val="left"/>
              <w:rPr>
                <w:rFonts w:hint="default" w:ascii="宋体" w:hAnsi="宋体" w:eastAsia="宋体" w:cs="宋体"/>
                <w:color w:val="FF0000"/>
                <w:lang w:val="en-US" w:eastAsia="zh-CN"/>
              </w:rPr>
            </w:pPr>
            <w:r>
              <w:rPr>
                <w:rFonts w:hint="eastAsia" w:ascii="宋体" w:hAnsi="宋体" w:cs="宋体"/>
                <w:color w:val="FF0000"/>
                <w:lang w:val="en-US" w:eastAsia="zh-CN"/>
              </w:rPr>
              <w:t>N</w:t>
            </w:r>
          </w:p>
          <w:p>
            <w:pPr>
              <w:pStyle w:val="3"/>
              <w:spacing w:line="360" w:lineRule="auto"/>
              <w:ind w:left="0" w:leftChars="0" w:firstLine="0" w:firstLineChars="0"/>
              <w:jc w:val="left"/>
              <w:rPr>
                <w:rFonts w:hint="eastAsia" w:ascii="宋体" w:hAnsi="宋体" w:eastAsia="宋体" w:cs="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宋体" w:hAnsi="宋体" w:eastAsia="宋体" w:cs="宋体"/>
                <w:color w:val="auto"/>
                <w:kern w:val="2"/>
                <w:sz w:val="21"/>
                <w:lang w:val="en-US" w:eastAsia="zh-CN" w:bidi="ar-SA"/>
              </w:rPr>
            </w:pPr>
            <w:r>
              <w:rPr>
                <w:rFonts w:hint="eastAsia" w:ascii="宋体" w:hAnsi="宋体" w:eastAsia="宋体" w:cs="宋体"/>
                <w:color w:val="auto"/>
              </w:rPr>
              <w:t>外部提供过程、产品和服务过程管理</w:t>
            </w:r>
          </w:p>
        </w:tc>
        <w:tc>
          <w:tcPr>
            <w:tcW w:w="960" w:type="dxa"/>
            <w:vAlign w:val="top"/>
          </w:tcPr>
          <w:p>
            <w:pPr>
              <w:spacing w:line="360" w:lineRule="auto"/>
              <w:rPr>
                <w:rFonts w:hint="eastAsia" w:ascii="宋体" w:hAnsi="宋体" w:eastAsia="宋体" w:cs="宋体"/>
                <w:color w:val="auto"/>
                <w:kern w:val="2"/>
                <w:sz w:val="21"/>
                <w:lang w:val="en-US" w:eastAsia="zh-CN" w:bidi="ar-SA"/>
              </w:rPr>
            </w:pPr>
            <w:r>
              <w:rPr>
                <w:rFonts w:hint="eastAsia" w:ascii="宋体" w:hAnsi="宋体" w:eastAsia="宋体" w:cs="宋体"/>
                <w:color w:val="auto"/>
              </w:rPr>
              <w:t>8.4</w:t>
            </w:r>
          </w:p>
        </w:tc>
        <w:tc>
          <w:tcPr>
            <w:tcW w:w="10004" w:type="dxa"/>
            <w:vAlign w:val="top"/>
          </w:tcPr>
          <w:p>
            <w:pPr>
              <w:spacing w:line="360" w:lineRule="auto"/>
              <w:rPr>
                <w:rFonts w:hint="eastAsia"/>
              </w:rPr>
            </w:pPr>
            <w:r>
              <w:rPr>
                <w:rFonts w:hint="eastAsia"/>
              </w:rPr>
              <w:t>编制了《采购控制程序》，明确了根据销售订单，编制《采购计划》。对采购计划中重要物资进行定期合格供方评价，内容包括：产品质量、交货期、价格及售后服务等内容。经由总经理确认后，纳入公司合格供方。</w:t>
            </w:r>
          </w:p>
          <w:p>
            <w:pPr>
              <w:spacing w:line="360" w:lineRule="auto"/>
              <w:rPr>
                <w:rFonts w:hint="eastAsia"/>
              </w:rPr>
            </w:pPr>
            <w:r>
              <w:rPr>
                <w:rFonts w:hint="eastAsia"/>
              </w:rPr>
              <w:t>现场提供有《合格供方目录》，由总经理</w:t>
            </w:r>
            <w:r>
              <w:rPr>
                <w:rFonts w:hint="eastAsia"/>
                <w:lang w:eastAsia="zh-CN"/>
              </w:rPr>
              <w:t>赵新时</w:t>
            </w:r>
            <w:r>
              <w:rPr>
                <w:rFonts w:hint="eastAsia"/>
              </w:rPr>
              <w:t>批准。</w:t>
            </w:r>
          </w:p>
          <w:p>
            <w:pPr>
              <w:spacing w:line="360" w:lineRule="auto"/>
              <w:rPr>
                <w:rFonts w:hint="eastAsia"/>
              </w:rPr>
            </w:pPr>
            <w:r>
              <w:rPr>
                <w:rFonts w:hint="eastAsia"/>
              </w:rPr>
              <w:t>合格供方名称                    供应产品名称</w:t>
            </w:r>
          </w:p>
          <w:p>
            <w:pPr>
              <w:spacing w:line="360" w:lineRule="auto"/>
              <w:rPr>
                <w:rFonts w:hint="eastAsia"/>
              </w:rPr>
            </w:pPr>
            <w:r>
              <w:rPr>
                <w:rFonts w:hint="eastAsia"/>
              </w:rPr>
              <w:t>供方名称</w:t>
            </w:r>
            <w:r>
              <w:rPr>
                <w:rFonts w:hint="eastAsia"/>
              </w:rPr>
              <w:tab/>
            </w:r>
            <w:r>
              <w:rPr>
                <w:rFonts w:hint="eastAsia"/>
                <w:lang w:val="en-US" w:eastAsia="zh-CN"/>
              </w:rPr>
              <w:t xml:space="preserve">                         </w:t>
            </w:r>
            <w:r>
              <w:rPr>
                <w:rFonts w:hint="eastAsia"/>
              </w:rPr>
              <w:t>单位地址</w:t>
            </w:r>
            <w:r>
              <w:rPr>
                <w:rFonts w:hint="eastAsia"/>
              </w:rPr>
              <w:tab/>
            </w:r>
            <w:r>
              <w:rPr>
                <w:rFonts w:hint="eastAsia"/>
                <w:lang w:val="en-US" w:eastAsia="zh-CN"/>
              </w:rPr>
              <w:t xml:space="preserve">                </w:t>
            </w:r>
            <w:r>
              <w:rPr>
                <w:rFonts w:hint="eastAsia"/>
              </w:rPr>
              <w:t>供货名称</w:t>
            </w:r>
          </w:p>
          <w:p>
            <w:pPr>
              <w:spacing w:line="360" w:lineRule="auto"/>
              <w:rPr>
                <w:rFonts w:hint="eastAsia"/>
              </w:rPr>
            </w:pPr>
            <w:r>
              <w:rPr>
                <w:rFonts w:hint="eastAsia"/>
              </w:rPr>
              <w:t>合肥蓝景电子有限责任公司</w:t>
            </w:r>
            <w:r>
              <w:rPr>
                <w:rFonts w:hint="eastAsia"/>
              </w:rPr>
              <w:tab/>
            </w:r>
            <w:r>
              <w:rPr>
                <w:rFonts w:hint="eastAsia"/>
              </w:rPr>
              <w:t>合肥市蜀山区合作化南路88号</w:t>
            </w:r>
            <w:r>
              <w:rPr>
                <w:rFonts w:hint="eastAsia"/>
              </w:rPr>
              <w:tab/>
            </w:r>
            <w:r>
              <w:rPr>
                <w:rFonts w:hint="eastAsia"/>
                <w:lang w:val="en-US" w:eastAsia="zh-CN"/>
              </w:rPr>
              <w:t xml:space="preserve">        </w:t>
            </w:r>
            <w:r>
              <w:rPr>
                <w:rFonts w:hint="eastAsia"/>
              </w:rPr>
              <w:t>电子表头</w:t>
            </w:r>
          </w:p>
          <w:p>
            <w:pPr>
              <w:spacing w:line="360" w:lineRule="auto"/>
              <w:rPr>
                <w:rFonts w:hint="eastAsia"/>
              </w:rPr>
            </w:pPr>
            <w:r>
              <w:rPr>
                <w:rFonts w:hint="eastAsia"/>
              </w:rPr>
              <w:t>安徽天维仪表有限公司</w:t>
            </w:r>
            <w:r>
              <w:rPr>
                <w:rFonts w:hint="eastAsia"/>
              </w:rPr>
              <w:tab/>
            </w:r>
            <w:r>
              <w:rPr>
                <w:rFonts w:hint="eastAsia"/>
              </w:rPr>
              <w:t>安徽省合肥市庐阳工业区荷塘路32号</w:t>
            </w:r>
            <w:r>
              <w:rPr>
                <w:rFonts w:hint="eastAsia"/>
              </w:rPr>
              <w:tab/>
            </w:r>
            <w:r>
              <w:rPr>
                <w:rFonts w:hint="eastAsia"/>
                <w:lang w:val="en-US" w:eastAsia="zh-CN"/>
              </w:rPr>
              <w:t xml:space="preserve">     </w:t>
            </w:r>
            <w:r>
              <w:rPr>
                <w:rFonts w:hint="eastAsia"/>
              </w:rPr>
              <w:t>过滤器</w:t>
            </w:r>
          </w:p>
          <w:p>
            <w:pPr>
              <w:spacing w:line="360" w:lineRule="auto"/>
              <w:rPr>
                <w:rFonts w:hint="eastAsia"/>
              </w:rPr>
            </w:pPr>
            <w:r>
              <w:rPr>
                <w:rFonts w:hint="eastAsia"/>
              </w:rPr>
              <w:t>自贡市继鸿合金材料有限公司</w:t>
            </w:r>
            <w:r>
              <w:rPr>
                <w:rFonts w:hint="eastAsia"/>
              </w:rPr>
              <w:tab/>
            </w:r>
            <w:r>
              <w:rPr>
                <w:rFonts w:hint="eastAsia"/>
              </w:rPr>
              <w:t>自贡市大安区凉水井路154号</w:t>
            </w:r>
            <w:r>
              <w:rPr>
                <w:rFonts w:hint="eastAsia"/>
                <w:lang w:val="en-US" w:eastAsia="zh-CN"/>
              </w:rPr>
              <w:t xml:space="preserve">           </w:t>
            </w:r>
            <w:r>
              <w:rPr>
                <w:rFonts w:hint="eastAsia"/>
              </w:rPr>
              <w:t>轴套</w:t>
            </w:r>
          </w:p>
          <w:p>
            <w:pPr>
              <w:spacing w:line="360" w:lineRule="auto"/>
              <w:rPr>
                <w:rFonts w:hint="eastAsia"/>
              </w:rPr>
            </w:pPr>
            <w:r>
              <w:rPr>
                <w:rFonts w:hint="eastAsia"/>
              </w:rPr>
              <w:t>陕西思泰控制仪表有限公司</w:t>
            </w:r>
            <w:r>
              <w:rPr>
                <w:rFonts w:hint="eastAsia"/>
              </w:rPr>
              <w:tab/>
            </w:r>
            <w:r>
              <w:rPr>
                <w:rFonts w:hint="eastAsia"/>
              </w:rPr>
              <w:t>西安市莲湖区铁塔寺路自由际大厦</w:t>
            </w:r>
            <w:r>
              <w:rPr>
                <w:rFonts w:hint="eastAsia"/>
              </w:rPr>
              <w:tab/>
            </w:r>
            <w:r>
              <w:rPr>
                <w:rFonts w:hint="eastAsia"/>
                <w:lang w:val="en-US" w:eastAsia="zh-CN"/>
              </w:rPr>
              <w:t xml:space="preserve">   </w:t>
            </w:r>
            <w:r>
              <w:rPr>
                <w:rFonts w:hint="eastAsia"/>
              </w:rPr>
              <w:t>双远传变送器</w:t>
            </w:r>
          </w:p>
          <w:p>
            <w:pPr>
              <w:spacing w:line="360" w:lineRule="auto"/>
              <w:rPr>
                <w:rFonts w:hint="eastAsia"/>
              </w:rPr>
            </w:pPr>
            <w:r>
              <w:rPr>
                <w:rFonts w:hint="eastAsia"/>
              </w:rPr>
              <w:t>西安虹润测控技术有限公司</w:t>
            </w:r>
            <w:r>
              <w:rPr>
                <w:rFonts w:hint="eastAsia"/>
              </w:rPr>
              <w:tab/>
            </w:r>
            <w:r>
              <w:rPr>
                <w:rFonts w:hint="eastAsia"/>
              </w:rPr>
              <w:t>西安市锦业路西段91号</w:t>
            </w:r>
            <w:r>
              <w:rPr>
                <w:rFonts w:hint="eastAsia"/>
              </w:rPr>
              <w:tab/>
            </w:r>
            <w:r>
              <w:rPr>
                <w:rFonts w:hint="eastAsia"/>
                <w:lang w:val="en-US" w:eastAsia="zh-CN"/>
              </w:rPr>
              <w:t xml:space="preserve">             </w:t>
            </w:r>
            <w:r>
              <w:rPr>
                <w:rFonts w:hint="eastAsia"/>
              </w:rPr>
              <w:t>积算仪</w:t>
            </w:r>
          </w:p>
          <w:p>
            <w:pPr>
              <w:spacing w:line="360" w:lineRule="auto"/>
              <w:rPr>
                <w:rFonts w:hint="eastAsia"/>
                <w:lang w:val="en-US" w:eastAsia="zh-CN"/>
              </w:rPr>
            </w:pPr>
            <w:r>
              <w:rPr>
                <w:rFonts w:hint="eastAsia"/>
              </w:rPr>
              <w:t>宝鸡恒兴机械铸造有限公司</w:t>
            </w:r>
            <w:r>
              <w:rPr>
                <w:rFonts w:hint="eastAsia"/>
              </w:rPr>
              <w:tab/>
            </w:r>
            <w:r>
              <w:rPr>
                <w:rFonts w:hint="eastAsia"/>
              </w:rPr>
              <w:t>凤翔县横水镇西三公里</w:t>
            </w:r>
            <w:r>
              <w:rPr>
                <w:rFonts w:hint="eastAsia"/>
              </w:rPr>
              <w:tab/>
            </w:r>
            <w:r>
              <w:rPr>
                <w:rFonts w:hint="eastAsia"/>
                <w:lang w:val="en-US" w:eastAsia="zh-CN"/>
              </w:rPr>
              <w:t xml:space="preserve">              机加工</w:t>
            </w:r>
          </w:p>
          <w:p>
            <w:pPr>
              <w:spacing w:line="360" w:lineRule="auto"/>
              <w:rPr>
                <w:rFonts w:hint="eastAsia"/>
                <w:lang w:eastAsia="zh-CN"/>
              </w:rPr>
            </w:pPr>
            <w:r>
              <w:rPr>
                <w:rFonts w:hint="eastAsia"/>
                <w:lang w:eastAsia="zh-CN"/>
              </w:rPr>
              <w:t>山东诺莎自动化仪表有限公司   山东省潍坊市安丘市兴安街道</w:t>
            </w:r>
            <w:r>
              <w:rPr>
                <w:rFonts w:hint="eastAsia"/>
                <w:lang w:val="en-US" w:eastAsia="zh-CN"/>
              </w:rPr>
              <w:t xml:space="preserve">  </w:t>
            </w:r>
            <w:r>
              <w:rPr>
                <w:rFonts w:hint="eastAsia"/>
                <w:lang w:eastAsia="zh-CN"/>
              </w:rPr>
              <w:t xml:space="preserve"> </w:t>
            </w:r>
            <w:r>
              <w:rPr>
                <w:rFonts w:hint="eastAsia"/>
                <w:lang w:val="en-US" w:eastAsia="zh-CN"/>
              </w:rPr>
              <w:t xml:space="preserve">       </w:t>
            </w:r>
            <w:r>
              <w:rPr>
                <w:rFonts w:hint="eastAsia"/>
                <w:lang w:eastAsia="zh-CN"/>
              </w:rPr>
              <w:t>变送器</w:t>
            </w:r>
          </w:p>
          <w:p>
            <w:pPr>
              <w:spacing w:line="360" w:lineRule="auto"/>
              <w:rPr>
                <w:rFonts w:hint="default"/>
                <w:lang w:val="en-US" w:eastAsia="zh-CN"/>
              </w:rPr>
            </w:pPr>
            <w:r>
              <w:rPr>
                <w:rFonts w:hint="eastAsia"/>
                <w:lang w:val="en-US" w:eastAsia="zh-CN"/>
              </w:rPr>
              <w:t>陕西晨希齿轮有限公司       陕西省西安市未央区谭家街道团结村      齿轮</w:t>
            </w:r>
          </w:p>
          <w:p>
            <w:pPr>
              <w:spacing w:line="360" w:lineRule="auto"/>
              <w:rPr>
                <w:rFonts w:hint="eastAsia"/>
              </w:rPr>
            </w:pPr>
            <w:r>
              <w:rPr>
                <w:rFonts w:hint="eastAsia"/>
              </w:rPr>
              <w:t>查 20</w:t>
            </w:r>
            <w:r>
              <w:rPr>
                <w:rFonts w:hint="eastAsia"/>
                <w:lang w:val="en-US" w:eastAsia="zh-CN"/>
              </w:rPr>
              <w:t>21</w:t>
            </w:r>
            <w:r>
              <w:rPr>
                <w:rFonts w:hint="eastAsia"/>
              </w:rPr>
              <w:t>年</w:t>
            </w:r>
            <w:r>
              <w:rPr>
                <w:rFonts w:hint="eastAsia"/>
                <w:lang w:val="en-US" w:eastAsia="zh-CN"/>
              </w:rPr>
              <w:t>12</w:t>
            </w:r>
            <w:r>
              <w:rPr>
                <w:rFonts w:hint="eastAsia"/>
              </w:rPr>
              <w:t>月</w:t>
            </w:r>
            <w:r>
              <w:rPr>
                <w:rFonts w:hint="eastAsia"/>
                <w:lang w:val="en-US" w:eastAsia="zh-CN"/>
              </w:rPr>
              <w:t>11</w:t>
            </w:r>
            <w:r>
              <w:rPr>
                <w:rFonts w:hint="eastAsia"/>
              </w:rPr>
              <w:t>日对供方的调查及评价。</w:t>
            </w:r>
          </w:p>
          <w:p>
            <w:pPr>
              <w:spacing w:line="360" w:lineRule="auto"/>
              <w:rPr>
                <w:rFonts w:hint="eastAsia"/>
              </w:rPr>
            </w:pPr>
            <w:r>
              <w:rPr>
                <w:rFonts w:hint="eastAsia"/>
              </w:rPr>
              <w:t>针对合格供方陕西思泰控制仪表有限公司的评价：评价内容：企业资质、供货能力、产品质量、交货期、价格、售后服务等；</w:t>
            </w:r>
          </w:p>
          <w:p>
            <w:pPr>
              <w:spacing w:line="360" w:lineRule="auto"/>
              <w:rPr>
                <w:rFonts w:hint="eastAsia"/>
              </w:rPr>
            </w:pPr>
            <w:r>
              <w:rPr>
                <w:rFonts w:hint="eastAsia"/>
              </w:rPr>
              <w:t>符合相关规定，可继续纳入合格供方。</w:t>
            </w:r>
          </w:p>
          <w:p>
            <w:pPr>
              <w:spacing w:line="360" w:lineRule="auto"/>
              <w:rPr>
                <w:rFonts w:hint="eastAsia"/>
                <w:lang w:val="en-US" w:eastAsia="zh-CN"/>
              </w:rPr>
            </w:pPr>
            <w:r>
              <w:rPr>
                <w:rFonts w:hint="eastAsia"/>
                <w:lang w:val="en-US" w:eastAsia="zh-CN"/>
              </w:rPr>
              <w:t>另抽外包方——</w:t>
            </w:r>
            <w:r>
              <w:rPr>
                <w:rFonts w:hint="eastAsia"/>
              </w:rPr>
              <w:t>宝鸡恒兴机械铸造有限公司</w:t>
            </w:r>
            <w:r>
              <w:rPr>
                <w:rFonts w:hint="eastAsia"/>
                <w:lang w:val="en-US" w:eastAsia="zh-CN"/>
              </w:rPr>
              <w:t>（机加工），同上，符合要求。</w:t>
            </w:r>
          </w:p>
          <w:p>
            <w:pPr>
              <w:spacing w:line="360" w:lineRule="auto"/>
              <w:rPr>
                <w:rFonts w:hint="eastAsia"/>
              </w:rPr>
            </w:pPr>
            <w:r>
              <w:rPr>
                <w:rFonts w:hint="eastAsia"/>
              </w:rPr>
              <w:t>本公司需求物资的采购信息由</w:t>
            </w:r>
            <w:r>
              <w:rPr>
                <w:rFonts w:hint="eastAsia"/>
                <w:lang w:eastAsia="zh-CN"/>
              </w:rPr>
              <w:t>销售部</w:t>
            </w:r>
            <w:r>
              <w:rPr>
                <w:rFonts w:hint="eastAsia"/>
              </w:rPr>
              <w:t>负责，通过签订书面采购订单方式向合格供方进行产品采购。</w:t>
            </w:r>
          </w:p>
          <w:p>
            <w:pPr>
              <w:spacing w:line="360" w:lineRule="auto"/>
              <w:rPr>
                <w:rFonts w:hint="eastAsia"/>
                <w:lang w:eastAsia="zh-CN"/>
              </w:rPr>
            </w:pPr>
            <w:r>
              <w:rPr>
                <w:rFonts w:hint="eastAsia"/>
              </w:rPr>
              <w:t xml:space="preserve">抽 </w:t>
            </w:r>
            <w:r>
              <w:rPr>
                <w:rFonts w:hint="eastAsia"/>
                <w:lang w:eastAsia="zh-CN"/>
              </w:rPr>
              <w:t>《</w:t>
            </w:r>
            <w:r>
              <w:rPr>
                <w:rFonts w:hint="eastAsia"/>
                <w:lang w:val="en-US" w:eastAsia="zh-CN"/>
              </w:rPr>
              <w:t>工业品买卖合同</w:t>
            </w:r>
            <w:r>
              <w:rPr>
                <w:rFonts w:hint="eastAsia"/>
                <w:lang w:eastAsia="zh-CN"/>
              </w:rPr>
              <w:t>》</w:t>
            </w:r>
          </w:p>
          <w:p>
            <w:pPr>
              <w:spacing w:line="360" w:lineRule="auto"/>
              <w:rPr>
                <w:rFonts w:hint="default" w:eastAsia="宋体"/>
                <w:lang w:val="en-US" w:eastAsia="zh-CN"/>
              </w:rPr>
            </w:pPr>
            <w:r>
              <w:rPr>
                <w:rFonts w:hint="eastAsia"/>
              </w:rPr>
              <w:t>产品名称：</w:t>
            </w:r>
            <w:r>
              <w:rPr>
                <w:rFonts w:hint="eastAsia"/>
                <w:lang w:val="en-US" w:eastAsia="zh-CN"/>
              </w:rPr>
              <w:t>齿轮</w:t>
            </w:r>
            <w:r>
              <w:rPr>
                <w:rFonts w:hint="eastAsia"/>
              </w:rPr>
              <w:t xml:space="preserve">   规格：</w:t>
            </w:r>
            <w:r>
              <w:rPr>
                <w:rFonts w:hint="eastAsia"/>
                <w:lang w:val="en-US" w:eastAsia="zh-CN"/>
              </w:rPr>
              <w:t>SLSZS-50</w:t>
            </w:r>
            <w:r>
              <w:rPr>
                <w:rFonts w:hint="eastAsia"/>
              </w:rPr>
              <w:t xml:space="preserve">  </w:t>
            </w:r>
            <w:r>
              <w:rPr>
                <w:rFonts w:hint="eastAsia"/>
                <w:lang w:val="en-US" w:eastAsia="zh-CN"/>
              </w:rPr>
              <w:t xml:space="preserve"> SLSZS-100   </w:t>
            </w:r>
            <w:r>
              <w:rPr>
                <w:rFonts w:hint="eastAsia"/>
              </w:rPr>
              <w:t>进货数量：</w:t>
            </w:r>
            <w:r>
              <w:rPr>
                <w:rFonts w:hint="eastAsia"/>
                <w:lang w:val="en-US" w:eastAsia="zh-CN"/>
              </w:rPr>
              <w:t>100套</w:t>
            </w:r>
            <w:r>
              <w:rPr>
                <w:rFonts w:hint="eastAsia"/>
              </w:rPr>
              <w:t xml:space="preserve"> </w:t>
            </w:r>
            <w:r>
              <w:rPr>
                <w:rFonts w:hint="eastAsia"/>
                <w:lang w:val="en-US" w:eastAsia="zh-CN"/>
              </w:rPr>
              <w:t xml:space="preserve">   10套  </w:t>
            </w:r>
          </w:p>
          <w:p>
            <w:pPr>
              <w:spacing w:line="360" w:lineRule="auto"/>
              <w:rPr>
                <w:rFonts w:hint="default"/>
                <w:lang w:val="en-US" w:eastAsia="zh-CN"/>
              </w:rPr>
            </w:pPr>
            <w:r>
              <w:rPr>
                <w:rFonts w:hint="eastAsia"/>
              </w:rPr>
              <w:t>供方：</w:t>
            </w:r>
            <w:r>
              <w:rPr>
                <w:rFonts w:hint="eastAsia"/>
                <w:lang w:val="en-US" w:eastAsia="zh-CN"/>
              </w:rPr>
              <w:t>陕西晨希齿轮有限公司</w:t>
            </w:r>
            <w:r>
              <w:rPr>
                <w:rFonts w:hint="eastAsia"/>
              </w:rPr>
              <w:t xml:space="preserve"> </w:t>
            </w:r>
            <w:r>
              <w:rPr>
                <w:rFonts w:hint="eastAsia"/>
                <w:lang w:val="en-US" w:eastAsia="zh-CN"/>
              </w:rPr>
              <w:t>签订</w:t>
            </w:r>
            <w:r>
              <w:rPr>
                <w:rFonts w:hint="eastAsia"/>
              </w:rPr>
              <w:t>日期：20</w:t>
            </w:r>
            <w:r>
              <w:rPr>
                <w:rFonts w:hint="eastAsia"/>
                <w:lang w:val="en-US" w:eastAsia="zh-CN"/>
              </w:rPr>
              <w:t>21</w:t>
            </w:r>
            <w:r>
              <w:rPr>
                <w:rFonts w:hint="eastAsia"/>
              </w:rPr>
              <w:t>.</w:t>
            </w:r>
            <w:r>
              <w:rPr>
                <w:rFonts w:hint="eastAsia"/>
                <w:lang w:val="en-US" w:eastAsia="zh-CN"/>
              </w:rPr>
              <w:t>11</w:t>
            </w:r>
            <w:r>
              <w:rPr>
                <w:rFonts w:hint="eastAsia"/>
              </w:rPr>
              <w:t>.</w:t>
            </w:r>
            <w:r>
              <w:rPr>
                <w:rFonts w:hint="eastAsia"/>
                <w:lang w:val="en-US" w:eastAsia="zh-CN"/>
              </w:rPr>
              <w:t>22</w:t>
            </w:r>
          </w:p>
          <w:p>
            <w:pPr>
              <w:spacing w:line="360" w:lineRule="auto"/>
              <w:rPr>
                <w:rFonts w:hint="eastAsia"/>
                <w:lang w:val="en-US" w:eastAsia="zh-CN"/>
              </w:rPr>
            </w:pPr>
            <w:r>
              <w:rPr>
                <w:rFonts w:hint="eastAsia"/>
                <w:lang w:val="en-US" w:eastAsia="zh-CN"/>
              </w:rPr>
              <w:t>再抽《工矿产品购销合同》</w:t>
            </w:r>
          </w:p>
          <w:p>
            <w:pPr>
              <w:spacing w:line="360" w:lineRule="auto"/>
              <w:rPr>
                <w:rFonts w:hint="eastAsia"/>
              </w:rPr>
            </w:pPr>
            <w:r>
              <w:rPr>
                <w:rFonts w:hint="eastAsia"/>
              </w:rPr>
              <w:t>产品名称：</w:t>
            </w:r>
            <w:r>
              <w:rPr>
                <w:rFonts w:hint="eastAsia"/>
                <w:lang w:val="en-US" w:eastAsia="zh-CN"/>
              </w:rPr>
              <w:t>流量计电子计数器</w:t>
            </w:r>
            <w:r>
              <w:rPr>
                <w:rFonts w:hint="eastAsia"/>
              </w:rPr>
              <w:t xml:space="preserve">   规格：</w:t>
            </w:r>
            <w:r>
              <w:rPr>
                <w:rFonts w:hint="eastAsia"/>
                <w:lang w:val="en-US" w:eastAsia="zh-CN"/>
              </w:rPr>
              <w:t>EH6400AH</w:t>
            </w:r>
            <w:r>
              <w:rPr>
                <w:rFonts w:hint="eastAsia"/>
              </w:rPr>
              <w:t xml:space="preserve">  进货数量：</w:t>
            </w:r>
            <w:r>
              <w:rPr>
                <w:rFonts w:hint="eastAsia"/>
                <w:lang w:val="en-US" w:eastAsia="zh-CN"/>
              </w:rPr>
              <w:t>200台</w:t>
            </w:r>
            <w:r>
              <w:rPr>
                <w:rFonts w:hint="eastAsia"/>
              </w:rPr>
              <w:t xml:space="preserve"> </w:t>
            </w:r>
          </w:p>
          <w:p>
            <w:pPr>
              <w:spacing w:line="360" w:lineRule="auto"/>
              <w:rPr>
                <w:rFonts w:hint="default"/>
                <w:lang w:val="en-US" w:eastAsia="zh-CN"/>
              </w:rPr>
            </w:pPr>
            <w:r>
              <w:rPr>
                <w:rFonts w:hint="eastAsia"/>
              </w:rPr>
              <w:t xml:space="preserve">供方：合肥蓝景电子有限责任公司 </w:t>
            </w:r>
            <w:r>
              <w:rPr>
                <w:rFonts w:hint="eastAsia"/>
                <w:lang w:val="en-US" w:eastAsia="zh-CN"/>
              </w:rPr>
              <w:t>签订</w:t>
            </w:r>
            <w:r>
              <w:rPr>
                <w:rFonts w:hint="eastAsia"/>
              </w:rPr>
              <w:t>日期：20</w:t>
            </w:r>
            <w:r>
              <w:rPr>
                <w:rFonts w:hint="eastAsia"/>
                <w:lang w:val="en-US" w:eastAsia="zh-CN"/>
              </w:rPr>
              <w:t>22</w:t>
            </w:r>
            <w:r>
              <w:rPr>
                <w:rFonts w:hint="eastAsia"/>
              </w:rPr>
              <w:t>.</w:t>
            </w:r>
            <w:r>
              <w:rPr>
                <w:rFonts w:hint="eastAsia"/>
                <w:lang w:val="en-US" w:eastAsia="zh-CN"/>
              </w:rPr>
              <w:t>4</w:t>
            </w:r>
            <w:r>
              <w:rPr>
                <w:rFonts w:hint="eastAsia"/>
              </w:rPr>
              <w:t>.</w:t>
            </w:r>
            <w:r>
              <w:rPr>
                <w:rFonts w:hint="eastAsia"/>
                <w:lang w:val="en-US" w:eastAsia="zh-CN"/>
              </w:rPr>
              <w:t>18</w:t>
            </w:r>
          </w:p>
          <w:p>
            <w:pPr>
              <w:pStyle w:val="2"/>
              <w:jc w:val="both"/>
              <w:rPr>
                <w:rFonts w:hint="eastAsia"/>
                <w:lang w:val="en-US" w:eastAsia="zh-CN"/>
              </w:rPr>
            </w:pPr>
            <w:r>
              <w:rPr>
                <w:rFonts w:hint="eastAsia" w:ascii="Times New Roman" w:hAnsi="Times New Roman" w:eastAsia="宋体" w:cs="Times New Roman"/>
                <w:kern w:val="2"/>
                <w:sz w:val="21"/>
                <w:lang w:val="en-US" w:eastAsia="zh-CN" w:bidi="ar-SA"/>
              </w:rPr>
              <w:t>又抽了其他材料的购买订单，基本满足要求…</w:t>
            </w:r>
            <w:r>
              <w:rPr>
                <w:rFonts w:hint="eastAsia"/>
                <w:lang w:val="en-US" w:eastAsia="zh-CN"/>
              </w:rPr>
              <w:t>…</w:t>
            </w:r>
          </w:p>
          <w:p>
            <w:pPr>
              <w:pStyle w:val="3"/>
              <w:rPr>
                <w:rFonts w:hint="default"/>
                <w:lang w:val="en-US" w:eastAsia="zh-CN"/>
              </w:rPr>
            </w:pPr>
            <w:r>
              <w:rPr>
                <w:rFonts w:hint="eastAsia"/>
                <w:lang w:val="en-US" w:eastAsia="zh-CN"/>
              </w:rPr>
              <w:drawing>
                <wp:inline distT="0" distB="0" distL="114300" distR="114300">
                  <wp:extent cx="1469390" cy="2078990"/>
                  <wp:effectExtent l="0" t="0" r="3810" b="3810"/>
                  <wp:docPr id="9" name="图片 9" descr="img-220530104529-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220530104529-0006"/>
                          <pic:cNvPicPr>
                            <a:picLocks noChangeAspect="1"/>
                          </pic:cNvPicPr>
                        </pic:nvPicPr>
                        <pic:blipFill>
                          <a:blip r:embed="rId12"/>
                          <a:stretch>
                            <a:fillRect/>
                          </a:stretch>
                        </pic:blipFill>
                        <pic:spPr>
                          <a:xfrm>
                            <a:off x="0" y="0"/>
                            <a:ext cx="1469390" cy="207899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482725" cy="2096770"/>
                  <wp:effectExtent l="0" t="0" r="3175" b="11430"/>
                  <wp:docPr id="10" name="图片 10" descr="img-220530104529-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220530104529-0005"/>
                          <pic:cNvPicPr>
                            <a:picLocks noChangeAspect="1"/>
                          </pic:cNvPicPr>
                        </pic:nvPicPr>
                        <pic:blipFill>
                          <a:blip r:embed="rId13"/>
                          <a:stretch>
                            <a:fillRect/>
                          </a:stretch>
                        </pic:blipFill>
                        <pic:spPr>
                          <a:xfrm>
                            <a:off x="0" y="0"/>
                            <a:ext cx="1482725" cy="209677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483360" cy="2099310"/>
                  <wp:effectExtent l="0" t="0" r="2540" b="8890"/>
                  <wp:docPr id="11" name="图片 11" descr="img-220530104529-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220530104529-0009"/>
                          <pic:cNvPicPr>
                            <a:picLocks noChangeAspect="1"/>
                          </pic:cNvPicPr>
                        </pic:nvPicPr>
                        <pic:blipFill>
                          <a:blip r:embed="rId14"/>
                          <a:stretch>
                            <a:fillRect/>
                          </a:stretch>
                        </pic:blipFill>
                        <pic:spPr>
                          <a:xfrm>
                            <a:off x="0" y="0"/>
                            <a:ext cx="1483360" cy="2099310"/>
                          </a:xfrm>
                          <a:prstGeom prst="rect">
                            <a:avLst/>
                          </a:prstGeom>
                        </pic:spPr>
                      </pic:pic>
                    </a:graphicData>
                  </a:graphic>
                </wp:inline>
              </w:drawing>
            </w:r>
          </w:p>
          <w:p>
            <w:pPr>
              <w:pStyle w:val="3"/>
              <w:rPr>
                <w:rFonts w:hint="default"/>
                <w:lang w:val="en-US" w:eastAsia="zh-CN"/>
              </w:rPr>
            </w:pPr>
          </w:p>
        </w:tc>
        <w:tc>
          <w:tcPr>
            <w:tcW w:w="1585" w:type="dxa"/>
          </w:tcPr>
          <w:p>
            <w:pPr>
              <w:pStyle w:val="3"/>
              <w:spacing w:line="360" w:lineRule="auto"/>
              <w:ind w:left="0" w:leftChars="0" w:firstLine="0" w:firstLineChars="0"/>
              <w:jc w:val="left"/>
              <w:rPr>
                <w:rFonts w:hint="eastAsia" w:ascii="宋体" w:hAnsi="宋体" w:eastAsia="宋体" w:cs="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环境因素识别，危险源辨识、风险评估及控制措施</w:t>
            </w:r>
          </w:p>
        </w:tc>
        <w:tc>
          <w:tcPr>
            <w:tcW w:w="9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EO:6.1.2/6.1.4</w:t>
            </w:r>
          </w:p>
        </w:tc>
        <w:tc>
          <w:tcPr>
            <w:tcW w:w="10004" w:type="dxa"/>
            <w:vAlign w:val="top"/>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编制《 环境因素识别和评价控制程序》、《危险源辨识、风险评价和控制措施的确定》、《风险和机遇分析、评价和应对措施的确定程序》等程序，按照相关程序执行。</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提供《环境因素识别排查表》识别了</w:t>
            </w:r>
            <w:r>
              <w:rPr>
                <w:rFonts w:hint="eastAsia" w:ascii="宋体" w:hAnsi="宋体" w:eastAsia="宋体" w:cs="宋体"/>
                <w:szCs w:val="21"/>
                <w:lang w:eastAsia="zh-CN"/>
              </w:rPr>
              <w:t>螺旋（双）转子流量计、普通电磁流量计、楔形流量计、三转子流量计、指示型转子流量计、螺旋单转子流量计、智能控制注水仪、金属刮板流量计、旋进漩涡气体流量计、质量流量计的销售</w:t>
            </w:r>
            <w:r>
              <w:rPr>
                <w:rFonts w:hint="eastAsia" w:ascii="宋体" w:hAnsi="宋体" w:eastAsia="宋体" w:cs="宋体"/>
                <w:szCs w:val="21"/>
              </w:rPr>
              <w:t>过程</w:t>
            </w:r>
            <w:r>
              <w:rPr>
                <w:rFonts w:hint="eastAsia" w:ascii="宋体" w:hAnsi="宋体" w:eastAsia="宋体" w:cs="宋体"/>
                <w:szCs w:val="21"/>
                <w:lang w:val="en-US" w:eastAsia="zh-CN"/>
              </w:rPr>
              <w:t>等</w:t>
            </w:r>
            <w:r>
              <w:rPr>
                <w:rFonts w:hint="eastAsia" w:ascii="宋体" w:hAnsi="宋体" w:eastAsia="宋体" w:cs="宋体"/>
                <w:sz w:val="21"/>
                <w:szCs w:val="21"/>
                <w:highlight w:val="none"/>
                <w:lang w:val="en-US" w:eastAsia="zh-CN"/>
              </w:rPr>
              <w:t>环境因素包括：</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Cs w:val="21"/>
                <w:lang w:val="en-US" w:eastAsia="zh-CN"/>
              </w:rPr>
              <w:t>水的消耗、电的消耗、办公用品的消耗、汽车尾气的排放、生活垃圾的排放、纸箱、包装物的废弃物等；</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Cs w:val="21"/>
                <w:lang w:val="en-US" w:eastAsia="zh-CN"/>
              </w:rPr>
              <w:t>提供《重要环境因素清单》2项，包括固废排放（材料包装物废弃、办公垃圾等）、火灾（</w:t>
            </w:r>
            <w:r>
              <w:rPr>
                <w:rFonts w:hint="eastAsia" w:ascii="宋体" w:hAnsi="宋体" w:eastAsia="宋体" w:cs="宋体"/>
                <w:szCs w:val="21"/>
              </w:rPr>
              <w:t>办公</w:t>
            </w:r>
            <w:r>
              <w:rPr>
                <w:rFonts w:hint="eastAsia" w:ascii="宋体" w:hAnsi="宋体" w:eastAsia="宋体" w:cs="宋体"/>
                <w:szCs w:val="21"/>
                <w:lang w:val="en-US" w:eastAsia="zh-CN"/>
              </w:rPr>
              <w:t>过程潜在火灾的发生）</w:t>
            </w:r>
            <w:r>
              <w:rPr>
                <w:rFonts w:hint="eastAsia" w:ascii="宋体" w:hAnsi="宋体" w:eastAsia="宋体" w:cs="宋体"/>
                <w:color w:val="auto"/>
                <w:sz w:val="21"/>
                <w:szCs w:val="21"/>
                <w:highlight w:val="none"/>
                <w:lang w:val="en-US" w:eastAsia="zh-CN"/>
              </w:rPr>
              <w:t>。</w:t>
            </w:r>
          </w:p>
          <w:p>
            <w:pPr>
              <w:pStyle w:val="11"/>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提供《危险源辨识与风险评价》，识别了</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螺旋（双）转子流量计、普通电磁流量计、楔形流量计、三转子流量计、指示型转子流量计、螺旋单转子流量计、智能控制注水仪、金属刮板流量计、旋进漩涡气体流量计、质量流量计的销售</w:t>
            </w:r>
            <w:r>
              <w:rPr>
                <w:rFonts w:hint="eastAsia" w:ascii="宋体" w:hAnsi="宋体" w:eastAsia="宋体" w:cs="宋体"/>
                <w:szCs w:val="21"/>
                <w:lang w:val="en-US" w:eastAsia="zh-CN"/>
              </w:rPr>
              <w:t>等</w:t>
            </w:r>
            <w:r>
              <w:rPr>
                <w:rFonts w:hint="eastAsia" w:ascii="宋体" w:hAnsi="宋体" w:eastAsia="宋体" w:cs="宋体"/>
                <w:sz w:val="21"/>
                <w:szCs w:val="21"/>
                <w:highlight w:val="none"/>
                <w:lang w:val="en-US" w:eastAsia="zh-CN"/>
              </w:rPr>
              <w:t>危险源，抽查如下：线路短路/易燃物遇明火</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引起火灾、意外交通事故等。见《不可接受危险源清单》，火灾伤害、意外交通事故。</w:t>
            </w:r>
          </w:p>
          <w:p>
            <w:pPr>
              <w:pStyle w:val="11"/>
              <w:spacing w:line="360" w:lineRule="auto"/>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以上重要环境因素清单、重要危险因素清单中制定了针对性控制措施，措施基本有效。</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Cs/>
                <w:sz w:val="21"/>
                <w:szCs w:val="21"/>
              </w:rPr>
              <w:t>E</w:t>
            </w:r>
            <w:r>
              <w:rPr>
                <w:rFonts w:hint="eastAsia" w:ascii="宋体" w:hAnsi="宋体" w:eastAsia="宋体" w:cs="宋体"/>
                <w:bCs/>
                <w:sz w:val="21"/>
                <w:szCs w:val="21"/>
                <w:lang w:val="en-US" w:eastAsia="zh-CN"/>
              </w:rPr>
              <w:t>O</w:t>
            </w:r>
            <w:r>
              <w:rPr>
                <w:rFonts w:hint="eastAsia" w:ascii="宋体" w:hAnsi="宋体" w:eastAsia="宋体" w:cs="宋体"/>
                <w:sz w:val="21"/>
                <w:szCs w:val="21"/>
              </w:rPr>
              <w:t xml:space="preserve">8.1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本部门应执行的运行控制文件包括：产品销售过程控制程序、环境、职业健康安全运行控制程序、与顾客有关过程控制程序等。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查运行控制情况：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办公过程注意节约用电，</w:t>
            </w:r>
            <w:r>
              <w:rPr>
                <w:rFonts w:hint="eastAsia" w:ascii="宋体" w:hAnsi="宋体" w:cs="宋体"/>
                <w:sz w:val="21"/>
                <w:szCs w:val="21"/>
                <w:lang w:eastAsia="zh-CN"/>
              </w:rPr>
              <w:t>销售部</w:t>
            </w:r>
            <w:r>
              <w:rPr>
                <w:rFonts w:hint="eastAsia" w:ascii="宋体" w:hAnsi="宋体" w:eastAsia="宋体" w:cs="宋体"/>
                <w:sz w:val="21"/>
                <w:szCs w:val="21"/>
              </w:rPr>
              <w:t>做到人走灯灭，电脑长时间不用时关机，下班前要关闭电源；</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办公过程产生的固废按办公室要求放到指定地点，现场查看无混放现象；办公用品按要求由办公室负责发放，作好记录； </w:t>
            </w:r>
          </w:p>
          <w:p>
            <w:pPr>
              <w:spacing w:line="360" w:lineRule="auto"/>
              <w:rPr>
                <w:rFonts w:hint="eastAsia" w:ascii="宋体" w:hAnsi="宋体" w:eastAsia="宋体" w:cs="宋体"/>
                <w:sz w:val="21"/>
                <w:szCs w:val="21"/>
              </w:rPr>
            </w:pPr>
            <w:r>
              <w:rPr>
                <w:rFonts w:hint="eastAsia" w:ascii="宋体" w:hAnsi="宋体" w:eastAsia="宋体" w:cs="宋体"/>
                <w:sz w:val="21"/>
                <w:szCs w:val="21"/>
              </w:rPr>
              <w:t>工作时间平均每天不超过8小时，公司为员工办理了意外伤害等保险；</w:t>
            </w:r>
          </w:p>
          <w:p>
            <w:pPr>
              <w:spacing w:line="360" w:lineRule="auto"/>
              <w:rPr>
                <w:rFonts w:hint="eastAsia" w:ascii="宋体" w:hAnsi="宋体" w:eastAsia="宋体" w:cs="宋体"/>
                <w:sz w:val="21"/>
                <w:szCs w:val="21"/>
              </w:rPr>
            </w:pPr>
            <w:r>
              <w:rPr>
                <w:rFonts w:hint="eastAsia" w:ascii="宋体" w:hAnsi="宋体" w:eastAsia="宋体" w:cs="宋体"/>
                <w:sz w:val="21"/>
                <w:szCs w:val="21"/>
              </w:rPr>
              <w:t>外出办公要求遵守道路交通安全法，不违章行驶，驾驶证和车辆定期年审，确保出行安全；</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提供了致相关方的一封信，通过建议书告知各位来访人员公司有关安全方面应注意的事项及相关规定。有发放记录。提供相关方安全管理协议。</w:t>
            </w:r>
          </w:p>
          <w:p>
            <w:pPr>
              <w:spacing w:line="360" w:lineRule="auto"/>
              <w:rPr>
                <w:rFonts w:hint="eastAsia" w:ascii="宋体" w:hAnsi="宋体" w:eastAsia="宋体" w:cs="宋体"/>
                <w:sz w:val="21"/>
                <w:szCs w:val="21"/>
              </w:rPr>
            </w:pPr>
            <w:r>
              <w:rPr>
                <w:rFonts w:hint="eastAsia" w:ascii="宋体" w:hAnsi="宋体" w:eastAsia="宋体" w:cs="宋体"/>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提供“需要重点施加影响的相关方一览表”，包括原材料供方、外包方、客户等。</w:t>
            </w:r>
          </w:p>
          <w:p>
            <w:pPr>
              <w:spacing w:line="360" w:lineRule="auto"/>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sz w:val="21"/>
                <w:szCs w:val="21"/>
              </w:rPr>
              <w:t>现场查看办公室设备、电器状态良好，配置了灭火器，无火灾、触电隐患，废弃物无混放现象。</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highlight w:val="none"/>
                <w:lang w:val="en-US" w:eastAsia="zh-CN"/>
              </w:rPr>
            </w:pPr>
          </w:p>
        </w:tc>
        <w:tc>
          <w:tcPr>
            <w:tcW w:w="960" w:type="dxa"/>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bCs/>
                <w:sz w:val="21"/>
                <w:szCs w:val="21"/>
                <w:lang w:val="en-US" w:eastAsia="zh-CN"/>
              </w:rPr>
              <w:t>O</w:t>
            </w:r>
            <w:r>
              <w:rPr>
                <w:rFonts w:hint="eastAsia" w:ascii="宋体" w:hAnsi="宋体" w:eastAsia="宋体" w:cs="宋体"/>
                <w:bCs/>
                <w:sz w:val="21"/>
                <w:szCs w:val="21"/>
              </w:rPr>
              <w:t>：</w:t>
            </w: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highlight w:val="none"/>
                <w:lang w:val="en-US" w:eastAsia="zh-CN"/>
              </w:rPr>
            </w:pPr>
          </w:p>
        </w:tc>
        <w:tc>
          <w:tcPr>
            <w:tcW w:w="10004" w:type="dxa"/>
            <w:vAlign w:val="top"/>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提供了《应急准备和响应控制程序》、《消防安全应急预案》，其中包括目的、适用范围、职责、应急领导小组成员职责、程序、现场应急措施等，相关内容基本充分。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2"/>
              </w:rPr>
              <w:t>查消防灭火演练，演练时间</w:t>
            </w:r>
            <w:r>
              <w:rPr>
                <w:rFonts w:hint="eastAsia"/>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30</w:t>
            </w:r>
            <w:r>
              <w:rPr>
                <w:rFonts w:hint="eastAsia"/>
                <w:sz w:val="21"/>
                <w:szCs w:val="21"/>
              </w:rPr>
              <w:t>日13：30</w:t>
            </w:r>
            <w:r>
              <w:rPr>
                <w:rFonts w:hint="eastAsia" w:ascii="宋体" w:hAnsi="宋体" w:eastAsia="宋体" w:cs="宋体"/>
                <w:szCs w:val="22"/>
              </w:rPr>
              <w:t>，地点</w:t>
            </w:r>
            <w:r>
              <w:rPr>
                <w:rFonts w:hint="eastAsia" w:ascii="宋体" w:hAnsi="宋体" w:eastAsia="宋体" w:cs="宋体"/>
                <w:szCs w:val="22"/>
                <w:lang w:val="en-US" w:eastAsia="zh-CN"/>
              </w:rPr>
              <w:t>在厂区内</w:t>
            </w:r>
            <w:r>
              <w:rPr>
                <w:rFonts w:hint="eastAsia" w:ascii="宋体" w:hAnsi="宋体" w:eastAsia="宋体" w:cs="宋体"/>
                <w:szCs w:val="22"/>
              </w:rPr>
              <w:t>，对演练过程进行了描述，并对预案的有效性进</w:t>
            </w:r>
            <w:r>
              <w:rPr>
                <w:rFonts w:hint="eastAsia" w:ascii="宋体" w:hAnsi="宋体" w:eastAsia="宋体" w:cs="宋体"/>
              </w:rPr>
              <w:t>行了评价。目前未发生火灾、人身伤害等事故。</w:t>
            </w:r>
            <w:r>
              <w:rPr>
                <w:rFonts w:hint="eastAsia" w:ascii="宋体" w:hAnsi="宋体" w:eastAsia="宋体" w:cs="宋体"/>
                <w:szCs w:val="21"/>
              </w:rPr>
              <w:t>现场查看</w:t>
            </w:r>
            <w:r>
              <w:rPr>
                <w:rFonts w:hint="eastAsia" w:ascii="宋体" w:hAnsi="宋体" w:eastAsia="宋体" w:cs="宋体"/>
                <w:szCs w:val="21"/>
                <w:lang w:val="en-US" w:eastAsia="zh-CN"/>
              </w:rPr>
              <w:t>办公区</w:t>
            </w:r>
            <w:r>
              <w:rPr>
                <w:rFonts w:hint="eastAsia" w:ascii="宋体" w:hAnsi="宋体" w:eastAsia="宋体" w:cs="宋体"/>
                <w:szCs w:val="21"/>
              </w:rPr>
              <w:t>有消防栓和灭火器若干个，状态良好。</w:t>
            </w:r>
          </w:p>
          <w:p>
            <w:pPr>
              <w:spacing w:line="360" w:lineRule="auto"/>
              <w:ind w:firstLine="420" w:firstLineChars="200"/>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szCs w:val="21"/>
              </w:rPr>
              <w:t>自体系运行以来未发生应急情况。</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bl>
    <w:p/>
    <w:p>
      <w:pPr>
        <w:pStyle w:val="7"/>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480" w:lineRule="auto"/>
              <w:jc w:val="center"/>
              <w:rPr>
                <w:sz w:val="24"/>
                <w:szCs w:val="24"/>
              </w:rPr>
            </w:pPr>
            <w:r>
              <w:rPr>
                <w:rFonts w:hint="eastAsia"/>
                <w:sz w:val="24"/>
                <w:szCs w:val="24"/>
              </w:rPr>
              <w:t>过程与活动、</w:t>
            </w:r>
          </w:p>
          <w:p>
            <w:pPr>
              <w:spacing w:line="480" w:lineRule="auto"/>
              <w:jc w:val="center"/>
            </w:pPr>
            <w:r>
              <w:rPr>
                <w:rFonts w:hint="eastAsia"/>
                <w:sz w:val="24"/>
                <w:szCs w:val="24"/>
              </w:rPr>
              <w:t>抽样计划</w:t>
            </w:r>
          </w:p>
        </w:tc>
        <w:tc>
          <w:tcPr>
            <w:tcW w:w="960" w:type="dxa"/>
            <w:vMerge w:val="restart"/>
            <w:vAlign w:val="center"/>
          </w:tcPr>
          <w:p>
            <w:pPr>
              <w:spacing w:line="480" w:lineRule="auto"/>
              <w:rPr>
                <w:sz w:val="24"/>
                <w:szCs w:val="24"/>
              </w:rPr>
            </w:pPr>
            <w:r>
              <w:rPr>
                <w:rFonts w:hint="eastAsia"/>
                <w:sz w:val="24"/>
                <w:szCs w:val="24"/>
              </w:rPr>
              <w:t>涉及</w:t>
            </w:r>
          </w:p>
          <w:p>
            <w:pPr>
              <w:spacing w:line="480" w:lineRule="auto"/>
            </w:pPr>
            <w:r>
              <w:rPr>
                <w:rFonts w:hint="eastAsia"/>
                <w:sz w:val="24"/>
                <w:szCs w:val="24"/>
              </w:rPr>
              <w:t>条款</w:t>
            </w:r>
          </w:p>
        </w:tc>
        <w:tc>
          <w:tcPr>
            <w:tcW w:w="10004" w:type="dxa"/>
            <w:vAlign w:val="center"/>
          </w:tcPr>
          <w:p>
            <w:pPr>
              <w:spacing w:line="360" w:lineRule="auto"/>
              <w:rPr>
                <w:rFonts w:hint="default" w:eastAsia="宋体"/>
                <w:color w:val="auto"/>
                <w:sz w:val="21"/>
                <w:szCs w:val="21"/>
                <w:lang w:val="en-US" w:eastAsia="zh-CN"/>
              </w:rPr>
            </w:pPr>
            <w:r>
              <w:rPr>
                <w:rFonts w:hint="eastAsia" w:ascii="宋体" w:hAnsi="宋体" w:eastAsia="宋体" w:cs="宋体"/>
                <w:color w:val="auto"/>
                <w:sz w:val="21"/>
                <w:szCs w:val="21"/>
              </w:rPr>
              <w:t>受审核部门：</w:t>
            </w:r>
            <w:r>
              <w:rPr>
                <w:rFonts w:hint="eastAsia" w:ascii="宋体" w:hAnsi="宋体" w:cs="宋体"/>
                <w:color w:val="auto"/>
                <w:sz w:val="21"/>
                <w:szCs w:val="21"/>
                <w:lang w:val="en-US" w:eastAsia="zh-CN"/>
              </w:rPr>
              <w:t>销售部</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主管领导：</w:t>
            </w:r>
            <w:r>
              <w:rPr>
                <w:rFonts w:hint="eastAsia" w:ascii="宋体" w:hAnsi="宋体" w:cs="宋体"/>
                <w:color w:val="auto"/>
                <w:sz w:val="21"/>
                <w:szCs w:val="21"/>
                <w:lang w:val="en-US" w:eastAsia="zh-CN"/>
              </w:rPr>
              <w:t>冯勇</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陪同人员：</w:t>
            </w:r>
            <w:r>
              <w:rPr>
                <w:rFonts w:hint="eastAsia" w:ascii="宋体" w:hAnsi="宋体" w:cs="宋体"/>
                <w:color w:val="auto"/>
                <w:sz w:val="21"/>
                <w:szCs w:val="21"/>
                <w:lang w:val="en-US" w:eastAsia="zh-CN"/>
              </w:rPr>
              <w:t>杨秧秧</w:t>
            </w:r>
          </w:p>
        </w:tc>
        <w:tc>
          <w:tcPr>
            <w:tcW w:w="1585" w:type="dxa"/>
            <w:vMerge w:val="restart"/>
            <w:vAlign w:val="center"/>
          </w:tcPr>
          <w:p>
            <w:pPr>
              <w:spacing w:line="48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80" w:lineRule="auto"/>
            </w:pPr>
          </w:p>
        </w:tc>
        <w:tc>
          <w:tcPr>
            <w:tcW w:w="960" w:type="dxa"/>
            <w:vMerge w:val="continue"/>
            <w:vAlign w:val="center"/>
          </w:tcPr>
          <w:p>
            <w:pPr>
              <w:spacing w:line="480" w:lineRule="auto"/>
            </w:pPr>
          </w:p>
        </w:tc>
        <w:tc>
          <w:tcPr>
            <w:tcW w:w="10004" w:type="dxa"/>
            <w:vAlign w:val="center"/>
          </w:tcPr>
          <w:p>
            <w:pPr>
              <w:spacing w:before="120" w:line="360" w:lineRule="auto"/>
              <w:rPr>
                <w:rFonts w:hint="default" w:eastAsia="宋体"/>
                <w:color w:val="auto"/>
                <w:sz w:val="21"/>
                <w:szCs w:val="21"/>
                <w:lang w:val="en-US" w:eastAsia="zh-CN"/>
              </w:rPr>
            </w:pPr>
            <w:r>
              <w:rPr>
                <w:rFonts w:hint="eastAsia" w:ascii="宋体" w:hAnsi="宋体" w:eastAsia="宋体" w:cs="宋体"/>
                <w:color w:val="auto"/>
                <w:sz w:val="21"/>
                <w:szCs w:val="21"/>
              </w:rPr>
              <w:t>审核员：</w:t>
            </w:r>
            <w:r>
              <w:rPr>
                <w:rFonts w:hint="eastAsia" w:ascii="宋体" w:hAnsi="宋体" w:cs="宋体"/>
                <w:color w:val="auto"/>
                <w:sz w:val="21"/>
                <w:szCs w:val="21"/>
                <w:lang w:val="en-US" w:eastAsia="zh-CN"/>
              </w:rPr>
              <w:t>郭力</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审核时间：202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日</w:t>
            </w:r>
          </w:p>
        </w:tc>
        <w:tc>
          <w:tcPr>
            <w:tcW w:w="1585" w:type="dxa"/>
            <w:vMerge w:val="continue"/>
          </w:tcPr>
          <w:p>
            <w:pPr>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480" w:lineRule="auto"/>
            </w:pPr>
          </w:p>
        </w:tc>
        <w:tc>
          <w:tcPr>
            <w:tcW w:w="960" w:type="dxa"/>
            <w:vMerge w:val="continue"/>
            <w:vAlign w:val="center"/>
          </w:tcPr>
          <w:p>
            <w:pPr>
              <w:spacing w:line="480" w:lineRule="auto"/>
            </w:pPr>
          </w:p>
        </w:tc>
        <w:tc>
          <w:tcPr>
            <w:tcW w:w="10004" w:type="dxa"/>
            <w:vAlign w:val="center"/>
          </w:tcPr>
          <w:p>
            <w:pPr>
              <w:spacing w:line="480" w:lineRule="auto"/>
              <w:rPr>
                <w:color w:val="auto"/>
                <w:sz w:val="21"/>
                <w:szCs w:val="21"/>
              </w:rPr>
            </w:pPr>
            <w:r>
              <w:rPr>
                <w:rFonts w:hint="eastAsia"/>
                <w:color w:val="auto"/>
                <w:sz w:val="21"/>
                <w:szCs w:val="21"/>
              </w:rPr>
              <w:t>审核条款：</w:t>
            </w:r>
            <w:r>
              <w:rPr>
                <w:rFonts w:hint="eastAsia" w:asciiTheme="minorEastAsia" w:hAnsiTheme="minorEastAsia" w:eastAsiaTheme="minorEastAsia" w:cstheme="minorEastAsia"/>
                <w:b w:val="0"/>
                <w:bCs w:val="0"/>
                <w:color w:val="auto"/>
                <w:sz w:val="21"/>
                <w:szCs w:val="21"/>
                <w:lang w:val="en-US" w:eastAsia="zh-CN"/>
              </w:rPr>
              <w:t>Q：</w:t>
            </w:r>
            <w:r>
              <w:rPr>
                <w:rFonts w:hint="eastAsia" w:ascii="宋体" w:hAnsi="宋体" w:cs="Arial"/>
                <w:color w:val="auto"/>
                <w:sz w:val="21"/>
                <w:szCs w:val="21"/>
              </w:rPr>
              <w:t>8.5.3</w:t>
            </w:r>
            <w:r>
              <w:rPr>
                <w:rFonts w:hint="eastAsia" w:ascii="宋体" w:hAnsi="宋体" w:cs="Arial"/>
                <w:color w:val="auto"/>
                <w:sz w:val="21"/>
                <w:szCs w:val="21"/>
                <w:lang w:eastAsia="zh-CN"/>
              </w:rPr>
              <w:t>、</w:t>
            </w:r>
            <w:r>
              <w:rPr>
                <w:rFonts w:hint="eastAsia" w:ascii="宋体" w:hAnsi="宋体" w:cs="Arial"/>
                <w:color w:val="auto"/>
                <w:sz w:val="21"/>
                <w:szCs w:val="21"/>
              </w:rPr>
              <w:t>8.5.5</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9.1.2</w:t>
            </w:r>
          </w:p>
        </w:tc>
        <w:tc>
          <w:tcPr>
            <w:tcW w:w="1585" w:type="dxa"/>
            <w:vMerge w:val="continue"/>
          </w:tcPr>
          <w:p>
            <w:pPr>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480" w:lineRule="auto"/>
              <w:rPr>
                <w:rFonts w:ascii="宋体" w:hAnsi="宋体" w:cs="Arial"/>
                <w:szCs w:val="21"/>
              </w:rPr>
            </w:pPr>
            <w:r>
              <w:rPr>
                <w:rFonts w:hint="eastAsia" w:ascii="宋体" w:hAnsi="宋体" w:cs="Arial"/>
                <w:szCs w:val="21"/>
              </w:rPr>
              <w:t>顾客及外部供方财产</w:t>
            </w:r>
          </w:p>
        </w:tc>
        <w:tc>
          <w:tcPr>
            <w:tcW w:w="960" w:type="dxa"/>
          </w:tcPr>
          <w:p>
            <w:pPr>
              <w:spacing w:line="480" w:lineRule="auto"/>
              <w:rPr>
                <w:rFonts w:ascii="宋体" w:hAnsi="宋体" w:cs="Arial"/>
                <w:szCs w:val="21"/>
              </w:rPr>
            </w:pPr>
            <w:r>
              <w:rPr>
                <w:rFonts w:hint="eastAsia" w:ascii="宋体" w:hAnsi="宋体" w:cs="Arial"/>
                <w:szCs w:val="21"/>
              </w:rPr>
              <w:t>Q</w:t>
            </w:r>
            <w:r>
              <w:rPr>
                <w:rFonts w:ascii="宋体" w:hAnsi="宋体" w:cs="Arial"/>
                <w:szCs w:val="21"/>
              </w:rPr>
              <w:t>8.5.3</w:t>
            </w:r>
          </w:p>
        </w:tc>
        <w:tc>
          <w:tcPr>
            <w:tcW w:w="10004" w:type="dxa"/>
            <w:vAlign w:val="center"/>
          </w:tcPr>
          <w:p>
            <w:pPr>
              <w:spacing w:line="480" w:lineRule="auto"/>
              <w:ind w:firstLine="420" w:firstLineChars="200"/>
              <w:rPr>
                <w:rFonts w:ascii="宋体" w:hAnsi="宋体" w:cs="宋体"/>
                <w:szCs w:val="21"/>
              </w:rPr>
            </w:pPr>
            <w:r>
              <w:rPr>
                <w:rFonts w:hint="eastAsia" w:ascii="宋体" w:hAnsi="宋体" w:cs="宋体"/>
                <w:szCs w:val="21"/>
              </w:rPr>
              <w:t>公司提</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color w:val="000000"/>
                <w:szCs w:val="21"/>
              </w:rPr>
              <w:t>服务，</w:t>
            </w:r>
            <w:r>
              <w:rPr>
                <w:rFonts w:hint="eastAsia"/>
                <w:color w:val="000000"/>
                <w:szCs w:val="21"/>
                <w:lang w:val="en-US" w:eastAsia="zh-CN"/>
              </w:rPr>
              <w:t>主要的顾客财产为顾客信息</w:t>
            </w:r>
            <w:r>
              <w:rPr>
                <w:rFonts w:hint="eastAsia"/>
                <w:color w:val="000000"/>
                <w:szCs w:val="21"/>
              </w:rPr>
              <w:t>，截止目前</w:t>
            </w:r>
            <w:r>
              <w:rPr>
                <w:rFonts w:hint="eastAsia"/>
                <w:color w:val="000000"/>
                <w:szCs w:val="21"/>
                <w:lang w:val="en-US" w:eastAsia="zh-CN"/>
              </w:rPr>
              <w:t>顾客</w:t>
            </w:r>
            <w:r>
              <w:rPr>
                <w:rFonts w:hint="eastAsia"/>
                <w:color w:val="000000"/>
                <w:szCs w:val="21"/>
              </w:rPr>
              <w:t>信息中未发现使用和管理不当造成问题的情况。</w:t>
            </w:r>
          </w:p>
        </w:tc>
        <w:tc>
          <w:tcPr>
            <w:tcW w:w="1585" w:type="dxa"/>
          </w:tcPr>
          <w:p>
            <w:pPr>
              <w:spacing w:line="48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480" w:lineRule="auto"/>
              <w:rPr>
                <w:rFonts w:ascii="宋体" w:hAnsi="宋体" w:cs="Arial"/>
                <w:szCs w:val="21"/>
              </w:rPr>
            </w:pPr>
            <w:r>
              <w:rPr>
                <w:rFonts w:hint="eastAsia" w:ascii="宋体" w:hAnsi="宋体" w:cs="Arial"/>
                <w:szCs w:val="21"/>
              </w:rPr>
              <w:t>服务交付后的活动</w:t>
            </w:r>
          </w:p>
        </w:tc>
        <w:tc>
          <w:tcPr>
            <w:tcW w:w="960" w:type="dxa"/>
          </w:tcPr>
          <w:p>
            <w:pPr>
              <w:spacing w:line="480" w:lineRule="auto"/>
              <w:rPr>
                <w:rFonts w:ascii="宋体" w:hAnsi="宋体" w:cs="Arial"/>
                <w:szCs w:val="21"/>
              </w:rPr>
            </w:pPr>
            <w:r>
              <w:rPr>
                <w:rFonts w:hint="eastAsia" w:ascii="宋体" w:hAnsi="宋体" w:cs="Arial"/>
                <w:szCs w:val="21"/>
              </w:rPr>
              <w:t>Q</w:t>
            </w:r>
            <w:r>
              <w:rPr>
                <w:rFonts w:ascii="宋体" w:hAnsi="宋体" w:cs="Arial"/>
                <w:szCs w:val="21"/>
              </w:rPr>
              <w:t>8.5.5</w:t>
            </w:r>
          </w:p>
        </w:tc>
        <w:tc>
          <w:tcPr>
            <w:tcW w:w="10004" w:type="dxa"/>
            <w:vAlign w:val="center"/>
          </w:tcPr>
          <w:p>
            <w:pPr>
              <w:spacing w:line="480" w:lineRule="auto"/>
              <w:ind w:firstLine="420" w:firstLineChars="200"/>
              <w:rPr>
                <w:rFonts w:hint="eastAsia" w:ascii="宋体" w:hAnsi="宋体" w:eastAsia="宋体" w:cs="宋体"/>
                <w:szCs w:val="21"/>
              </w:rPr>
            </w:pPr>
            <w:r>
              <w:rPr>
                <w:rFonts w:hint="eastAsia" w:ascii="宋体" w:hAnsi="宋体" w:cs="宋体"/>
                <w:szCs w:val="21"/>
                <w:lang w:val="en-US" w:eastAsia="zh-CN"/>
              </w:rPr>
              <w:t>螺旋（双）转子流量计、普通电磁流量计、楔形流量计、三转子流量计、指示型转子流量计、螺旋单转子流量计、智能控制注水仪、金属刮板流量计、旋进漩涡气体流量计、质量流量计交付</w:t>
            </w:r>
            <w:r>
              <w:rPr>
                <w:rFonts w:hint="eastAsia" w:ascii="宋体" w:hAnsi="宋体" w:eastAsia="宋体" w:cs="宋体"/>
                <w:szCs w:val="21"/>
              </w:rPr>
              <w:t>完成后，会继续做好客户</w:t>
            </w:r>
            <w:r>
              <w:rPr>
                <w:rFonts w:hint="eastAsia" w:ascii="宋体" w:hAnsi="宋体" w:eastAsia="宋体" w:cs="宋体"/>
                <w:szCs w:val="21"/>
                <w:lang w:val="en-US" w:eastAsia="zh-CN"/>
              </w:rPr>
              <w:t>反馈</w:t>
            </w:r>
            <w:r>
              <w:rPr>
                <w:rFonts w:hint="eastAsia" w:ascii="宋体" w:hAnsi="宋体" w:eastAsia="宋体" w:cs="宋体"/>
                <w:szCs w:val="21"/>
              </w:rPr>
              <w:t>信息的处置，按照信息沟通程序等做好沟通。</w:t>
            </w:r>
          </w:p>
          <w:p>
            <w:pPr>
              <w:spacing w:line="480" w:lineRule="auto"/>
              <w:ind w:firstLine="420" w:firstLineChars="200"/>
              <w:rPr>
                <w:rFonts w:ascii="宋体" w:hAnsi="宋体" w:cs="宋体"/>
                <w:szCs w:val="21"/>
              </w:rPr>
            </w:pPr>
            <w:r>
              <w:rPr>
                <w:rFonts w:hint="eastAsia" w:ascii="宋体" w:hAnsi="宋体" w:eastAsia="宋体" w:cs="宋体"/>
                <w:szCs w:val="21"/>
              </w:rPr>
              <w:t>截止目前没有发生交付后客户投诉的情况。</w:t>
            </w:r>
          </w:p>
        </w:tc>
        <w:tc>
          <w:tcPr>
            <w:tcW w:w="1585" w:type="dxa"/>
          </w:tcPr>
          <w:p>
            <w:pPr>
              <w:spacing w:line="48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480" w:lineRule="auto"/>
              <w:rPr>
                <w:rFonts w:hint="eastAsia" w:ascii="Times New Roman" w:hAnsi="Times New Roman" w:eastAsia="宋体" w:cs="Times New Roman"/>
                <w:kern w:val="2"/>
                <w:sz w:val="21"/>
                <w:lang w:val="en-US" w:eastAsia="zh-CN" w:bidi="ar-SA"/>
              </w:rPr>
            </w:pPr>
            <w:r>
              <w:rPr>
                <w:rFonts w:hint="eastAsia"/>
              </w:rPr>
              <w:t>顾客满意度调查</w:t>
            </w:r>
          </w:p>
        </w:tc>
        <w:tc>
          <w:tcPr>
            <w:tcW w:w="960" w:type="dxa"/>
            <w:vAlign w:val="top"/>
          </w:tcPr>
          <w:p>
            <w:pPr>
              <w:spacing w:line="480" w:lineRule="auto"/>
              <w:rPr>
                <w:rFonts w:hint="eastAsia" w:ascii="Times New Roman" w:hAnsi="Times New Roman" w:eastAsia="宋体" w:cs="Times New Roman"/>
                <w:kern w:val="2"/>
                <w:sz w:val="21"/>
                <w:lang w:val="en-US" w:eastAsia="zh-CN" w:bidi="ar-SA"/>
              </w:rPr>
            </w:pPr>
            <w:r>
              <w:t>9.1.2</w:t>
            </w:r>
          </w:p>
        </w:tc>
        <w:tc>
          <w:tcPr>
            <w:tcW w:w="10004" w:type="dxa"/>
            <w:vAlign w:val="top"/>
          </w:tcPr>
          <w:p>
            <w:pPr>
              <w:spacing w:line="480" w:lineRule="auto"/>
              <w:ind w:firstLine="420" w:firstLineChars="200"/>
              <w:jc w:val="left"/>
              <w:rPr>
                <w:rFonts w:hint="eastAsia" w:ascii="Times New Roman" w:hAnsi="Times New Roman" w:eastAsia="宋体" w:cs="Times New Roman"/>
                <w:kern w:val="2"/>
                <w:sz w:val="21"/>
                <w:lang w:val="en-US" w:eastAsia="zh-CN" w:bidi="ar-SA"/>
              </w:rPr>
            </w:pPr>
            <w:r>
              <w:rPr>
                <w:rFonts w:hint="eastAsia"/>
              </w:rPr>
              <w:t>企业对顾客对产品是否满意的信息进行监视，并编制《顾客满意度调查表》。公司于</w:t>
            </w:r>
            <w:r>
              <w:rPr>
                <w:rFonts w:hint="eastAsia"/>
                <w:lang w:eastAsia="zh-CN"/>
              </w:rPr>
              <w:t>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日对主要客户进行了电话问卷调查，分别对产品质量、服务、交货期方面等内容进行调查，客户均对相关内容进行了反馈，从统计数据中可以看出，</w:t>
            </w:r>
            <w:r>
              <w:rPr>
                <w:rFonts w:hint="eastAsia" w:ascii="宋体" w:hAnsi="宋体"/>
                <w:szCs w:val="21"/>
              </w:rPr>
              <w:t>发放调查表共</w:t>
            </w:r>
            <w:r>
              <w:rPr>
                <w:rFonts w:hint="eastAsia" w:ascii="宋体" w:hAnsi="宋体"/>
                <w:szCs w:val="21"/>
                <w:lang w:val="en-US" w:eastAsia="zh-CN"/>
              </w:rPr>
              <w:t>5</w:t>
            </w:r>
            <w:r>
              <w:rPr>
                <w:rFonts w:hint="eastAsia" w:ascii="宋体" w:hAnsi="宋体"/>
                <w:szCs w:val="21"/>
              </w:rPr>
              <w:t>份，回收调查表共</w:t>
            </w:r>
            <w:r>
              <w:rPr>
                <w:rFonts w:hint="eastAsia" w:ascii="宋体" w:hAnsi="宋体"/>
                <w:szCs w:val="21"/>
                <w:lang w:val="en-US" w:eastAsia="zh-CN"/>
              </w:rPr>
              <w:t>5</w:t>
            </w:r>
            <w:r>
              <w:rPr>
                <w:rFonts w:hint="eastAsia" w:ascii="宋体" w:hAnsi="宋体"/>
                <w:szCs w:val="21"/>
              </w:rPr>
              <w:t>份</w:t>
            </w:r>
            <w:r>
              <w:rPr>
                <w:rFonts w:hint="eastAsia" w:ascii="仿宋_GB2312" w:eastAsia="仿宋_GB2312"/>
                <w:sz w:val="24"/>
              </w:rPr>
              <w:t>。</w:t>
            </w:r>
            <w:r>
              <w:rPr>
                <w:rFonts w:hint="eastAsia"/>
              </w:rPr>
              <w:t>顾客满意度达到</w:t>
            </w:r>
            <w:r>
              <w:rPr>
                <w:rFonts w:hint="eastAsia"/>
                <w:lang w:val="en-US" w:eastAsia="zh-CN"/>
              </w:rPr>
              <w:t>95.5</w:t>
            </w:r>
            <w:r>
              <w:t>%</w:t>
            </w:r>
            <w:r>
              <w:rPr>
                <w:rFonts w:hint="eastAsia"/>
              </w:rPr>
              <w:t>，超过了质量目标要求，目标完成。从各分项看，说明我公司还有不完善的地方，如：价格等方面，我公司一定会在以后的工作中节约成本，尽量降低价格，使顾客更加满意。</w:t>
            </w:r>
          </w:p>
        </w:tc>
        <w:tc>
          <w:tcPr>
            <w:tcW w:w="1585" w:type="dxa"/>
            <w:vAlign w:val="top"/>
          </w:tcPr>
          <w:p>
            <w:pPr>
              <w:spacing w:line="480" w:lineRule="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p>
      <w:pPr>
        <w:pStyle w:val="7"/>
      </w:pPr>
      <w:r>
        <w:rPr>
          <w:rFonts w:hint="eastAsia"/>
        </w:rPr>
        <w:t>说明：不符合标注N</w:t>
      </w: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2" name="文本框 1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e/75J8IBAAB5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pZtQceaEpYkf&#10;f/44/vpz/P2dUYwMGgPWhLsNhIzTOz8R+C6OFEy6pw5s+pIiRnmy93C2V02RyVT0urys3lJKUq66&#10;ur66zP4X99UBMH5Q3rK0aDjQ+LKrYv8RI3VC0DtIOgy90e1GG5M30G/fG2B7QaPe5Cc1SSUPYMYl&#10;sPOpbE6nSJE0zlrSKk7b6SR869sD6d4F0P1APWXlGU4TyfSn25NG/u8+k97/Ma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Hv++SfCAQAAeQMAAA4AAAAAAAAAAQAgAAAAJwEAAGRycy9lMm9E&#10;b2MueG1sUEsFBgAAAAAGAAYAWQEAAFsFAAAAAA==&#10;">
              <v:path/>
              <v:fill focussize="0,0"/>
              <v:stroke on="f" joinstyle="miter"/>
              <v:imagedata o:title=""/>
              <o:lock v:ext="edit"/>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MzVmMjRhOTI3NTFjNmRlYmM5YzA2NWZhNjBiZTEifQ=="/>
  </w:docVars>
  <w:rsids>
    <w:rsidRoot w:val="00DD4B80"/>
    <w:rsid w:val="0001713F"/>
    <w:rsid w:val="000259AC"/>
    <w:rsid w:val="000B7900"/>
    <w:rsid w:val="000D6436"/>
    <w:rsid w:val="001032CB"/>
    <w:rsid w:val="001538EB"/>
    <w:rsid w:val="001541DA"/>
    <w:rsid w:val="001A2755"/>
    <w:rsid w:val="001E2BA0"/>
    <w:rsid w:val="002D1F1C"/>
    <w:rsid w:val="00376607"/>
    <w:rsid w:val="003852FD"/>
    <w:rsid w:val="00411CE7"/>
    <w:rsid w:val="0044635D"/>
    <w:rsid w:val="00477697"/>
    <w:rsid w:val="004B16A6"/>
    <w:rsid w:val="004E08A4"/>
    <w:rsid w:val="00500C21"/>
    <w:rsid w:val="005E51DA"/>
    <w:rsid w:val="005F58CE"/>
    <w:rsid w:val="006350F0"/>
    <w:rsid w:val="0066443D"/>
    <w:rsid w:val="0068005C"/>
    <w:rsid w:val="006C3B64"/>
    <w:rsid w:val="006E7A70"/>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A5F93"/>
    <w:rsid w:val="00EF3EBB"/>
    <w:rsid w:val="00F13AB9"/>
    <w:rsid w:val="00F66D86"/>
    <w:rsid w:val="00F67463"/>
    <w:rsid w:val="00F922A5"/>
    <w:rsid w:val="00FB75CB"/>
    <w:rsid w:val="00FD12F5"/>
    <w:rsid w:val="00FD6519"/>
    <w:rsid w:val="01111E06"/>
    <w:rsid w:val="0174123F"/>
    <w:rsid w:val="01AE0794"/>
    <w:rsid w:val="03026357"/>
    <w:rsid w:val="045B4895"/>
    <w:rsid w:val="04963E1F"/>
    <w:rsid w:val="04E0227F"/>
    <w:rsid w:val="066A52E1"/>
    <w:rsid w:val="06A70311"/>
    <w:rsid w:val="07071325"/>
    <w:rsid w:val="07CD28F3"/>
    <w:rsid w:val="07F43C4A"/>
    <w:rsid w:val="09A62AA4"/>
    <w:rsid w:val="09F05A95"/>
    <w:rsid w:val="0A4D7E01"/>
    <w:rsid w:val="0B2456A1"/>
    <w:rsid w:val="0B5A1353"/>
    <w:rsid w:val="0D892380"/>
    <w:rsid w:val="0EA7001F"/>
    <w:rsid w:val="100862E1"/>
    <w:rsid w:val="10C02EF3"/>
    <w:rsid w:val="10C8198B"/>
    <w:rsid w:val="10FF34E9"/>
    <w:rsid w:val="11EE1116"/>
    <w:rsid w:val="11F74BE6"/>
    <w:rsid w:val="12AB025C"/>
    <w:rsid w:val="13175849"/>
    <w:rsid w:val="13AD15CE"/>
    <w:rsid w:val="140E64FD"/>
    <w:rsid w:val="141E15F7"/>
    <w:rsid w:val="14460C11"/>
    <w:rsid w:val="15CB40D6"/>
    <w:rsid w:val="169366B0"/>
    <w:rsid w:val="17545079"/>
    <w:rsid w:val="176A68CC"/>
    <w:rsid w:val="18170ED9"/>
    <w:rsid w:val="196355F1"/>
    <w:rsid w:val="19B12C49"/>
    <w:rsid w:val="19D94788"/>
    <w:rsid w:val="1BF2082C"/>
    <w:rsid w:val="1C3F6CF1"/>
    <w:rsid w:val="1D917861"/>
    <w:rsid w:val="1DDF39F3"/>
    <w:rsid w:val="1DF56417"/>
    <w:rsid w:val="1E362801"/>
    <w:rsid w:val="1F444ECA"/>
    <w:rsid w:val="1F906D4E"/>
    <w:rsid w:val="1FB16393"/>
    <w:rsid w:val="212A4823"/>
    <w:rsid w:val="218B3026"/>
    <w:rsid w:val="21974373"/>
    <w:rsid w:val="21FF454E"/>
    <w:rsid w:val="220E14BF"/>
    <w:rsid w:val="22906815"/>
    <w:rsid w:val="229B7AE6"/>
    <w:rsid w:val="237F0888"/>
    <w:rsid w:val="24BC045F"/>
    <w:rsid w:val="24C53B7B"/>
    <w:rsid w:val="24FD57A9"/>
    <w:rsid w:val="2543337E"/>
    <w:rsid w:val="255A159D"/>
    <w:rsid w:val="264C6A8A"/>
    <w:rsid w:val="2671551B"/>
    <w:rsid w:val="273B18FA"/>
    <w:rsid w:val="27D53945"/>
    <w:rsid w:val="27EC6D1F"/>
    <w:rsid w:val="288536DE"/>
    <w:rsid w:val="289B00F7"/>
    <w:rsid w:val="29136238"/>
    <w:rsid w:val="2C145D33"/>
    <w:rsid w:val="2C503195"/>
    <w:rsid w:val="2C5123E1"/>
    <w:rsid w:val="2CA0042F"/>
    <w:rsid w:val="2CA51642"/>
    <w:rsid w:val="2CCD1E74"/>
    <w:rsid w:val="2D04149E"/>
    <w:rsid w:val="2D766A69"/>
    <w:rsid w:val="2DC50188"/>
    <w:rsid w:val="2DD93D4C"/>
    <w:rsid w:val="2E290581"/>
    <w:rsid w:val="2E567596"/>
    <w:rsid w:val="2EE84CA6"/>
    <w:rsid w:val="2F121C50"/>
    <w:rsid w:val="2FDD746B"/>
    <w:rsid w:val="300E183B"/>
    <w:rsid w:val="30441C7B"/>
    <w:rsid w:val="30B94371"/>
    <w:rsid w:val="30F53570"/>
    <w:rsid w:val="3323734B"/>
    <w:rsid w:val="33524A35"/>
    <w:rsid w:val="338865FB"/>
    <w:rsid w:val="339D2477"/>
    <w:rsid w:val="33F0362F"/>
    <w:rsid w:val="33F864F0"/>
    <w:rsid w:val="342917CB"/>
    <w:rsid w:val="34750347"/>
    <w:rsid w:val="34F73F3A"/>
    <w:rsid w:val="35072736"/>
    <w:rsid w:val="35D211CE"/>
    <w:rsid w:val="36AD08CD"/>
    <w:rsid w:val="37355DF2"/>
    <w:rsid w:val="38145767"/>
    <w:rsid w:val="3845513F"/>
    <w:rsid w:val="39060B0C"/>
    <w:rsid w:val="3A530EAF"/>
    <w:rsid w:val="3ACD53C1"/>
    <w:rsid w:val="3B450195"/>
    <w:rsid w:val="3B491E32"/>
    <w:rsid w:val="3C697F1C"/>
    <w:rsid w:val="3CA27813"/>
    <w:rsid w:val="3CD46A82"/>
    <w:rsid w:val="3D610536"/>
    <w:rsid w:val="3D795A27"/>
    <w:rsid w:val="3DA47651"/>
    <w:rsid w:val="3DA55A26"/>
    <w:rsid w:val="3F4B0B90"/>
    <w:rsid w:val="40483048"/>
    <w:rsid w:val="417302E6"/>
    <w:rsid w:val="42450553"/>
    <w:rsid w:val="427344A4"/>
    <w:rsid w:val="42A268B1"/>
    <w:rsid w:val="431D7913"/>
    <w:rsid w:val="43715D05"/>
    <w:rsid w:val="444632A3"/>
    <w:rsid w:val="447D4741"/>
    <w:rsid w:val="451B396A"/>
    <w:rsid w:val="465E0428"/>
    <w:rsid w:val="4667343F"/>
    <w:rsid w:val="46B76384"/>
    <w:rsid w:val="46C92161"/>
    <w:rsid w:val="46ED6330"/>
    <w:rsid w:val="470D6011"/>
    <w:rsid w:val="47C139FE"/>
    <w:rsid w:val="47C96301"/>
    <w:rsid w:val="48457240"/>
    <w:rsid w:val="486A51B2"/>
    <w:rsid w:val="488E19FE"/>
    <w:rsid w:val="49251F5D"/>
    <w:rsid w:val="4AE3393F"/>
    <w:rsid w:val="4BB30C93"/>
    <w:rsid w:val="4BDD115C"/>
    <w:rsid w:val="4C0D4C43"/>
    <w:rsid w:val="4C573C91"/>
    <w:rsid w:val="4C5972F7"/>
    <w:rsid w:val="4C93451E"/>
    <w:rsid w:val="4D510E91"/>
    <w:rsid w:val="4E0C62DC"/>
    <w:rsid w:val="4E5A5E1D"/>
    <w:rsid w:val="4EF00A95"/>
    <w:rsid w:val="4F4023E0"/>
    <w:rsid w:val="4FD90271"/>
    <w:rsid w:val="501635E5"/>
    <w:rsid w:val="50BF2BB3"/>
    <w:rsid w:val="51017E48"/>
    <w:rsid w:val="51D954E3"/>
    <w:rsid w:val="528B2ADC"/>
    <w:rsid w:val="53066A9D"/>
    <w:rsid w:val="53310203"/>
    <w:rsid w:val="53386B39"/>
    <w:rsid w:val="53802744"/>
    <w:rsid w:val="54436E69"/>
    <w:rsid w:val="5462555D"/>
    <w:rsid w:val="547B6B84"/>
    <w:rsid w:val="548C7E1A"/>
    <w:rsid w:val="54DF1C14"/>
    <w:rsid w:val="550226ED"/>
    <w:rsid w:val="554A000D"/>
    <w:rsid w:val="5589401D"/>
    <w:rsid w:val="55D412F3"/>
    <w:rsid w:val="56484DFB"/>
    <w:rsid w:val="575C3918"/>
    <w:rsid w:val="57E814AC"/>
    <w:rsid w:val="583434DF"/>
    <w:rsid w:val="599A7D17"/>
    <w:rsid w:val="5A2C0C78"/>
    <w:rsid w:val="5A435B57"/>
    <w:rsid w:val="5A770282"/>
    <w:rsid w:val="5BA13433"/>
    <w:rsid w:val="5F1B78D7"/>
    <w:rsid w:val="5F4E54B0"/>
    <w:rsid w:val="601F44AE"/>
    <w:rsid w:val="602F06FE"/>
    <w:rsid w:val="60AC584B"/>
    <w:rsid w:val="60B15773"/>
    <w:rsid w:val="613620FE"/>
    <w:rsid w:val="61FC2599"/>
    <w:rsid w:val="62951396"/>
    <w:rsid w:val="6346226B"/>
    <w:rsid w:val="63ED7E5E"/>
    <w:rsid w:val="63F90704"/>
    <w:rsid w:val="64623A89"/>
    <w:rsid w:val="646E308A"/>
    <w:rsid w:val="64C51F8E"/>
    <w:rsid w:val="663E5814"/>
    <w:rsid w:val="66D56A66"/>
    <w:rsid w:val="66ED7E50"/>
    <w:rsid w:val="67611ED5"/>
    <w:rsid w:val="67AA3536"/>
    <w:rsid w:val="68E718AC"/>
    <w:rsid w:val="69BA6068"/>
    <w:rsid w:val="6A4F35B8"/>
    <w:rsid w:val="6A6D4094"/>
    <w:rsid w:val="6AC242D8"/>
    <w:rsid w:val="6B9D0130"/>
    <w:rsid w:val="6C1B3F99"/>
    <w:rsid w:val="6C3F2167"/>
    <w:rsid w:val="6C773542"/>
    <w:rsid w:val="6C7E02FB"/>
    <w:rsid w:val="6CFE4F8F"/>
    <w:rsid w:val="6D2F770C"/>
    <w:rsid w:val="6F1766F9"/>
    <w:rsid w:val="6F89137C"/>
    <w:rsid w:val="6F90542C"/>
    <w:rsid w:val="7066288C"/>
    <w:rsid w:val="708D3311"/>
    <w:rsid w:val="70FE56D5"/>
    <w:rsid w:val="71CD0882"/>
    <w:rsid w:val="721D52EB"/>
    <w:rsid w:val="725E4A51"/>
    <w:rsid w:val="726724C2"/>
    <w:rsid w:val="7338367F"/>
    <w:rsid w:val="73E1774C"/>
    <w:rsid w:val="73ED2F63"/>
    <w:rsid w:val="74BE4CBD"/>
    <w:rsid w:val="759A7CB1"/>
    <w:rsid w:val="75CD62EC"/>
    <w:rsid w:val="75DC79B9"/>
    <w:rsid w:val="75EB65B5"/>
    <w:rsid w:val="76F87D79"/>
    <w:rsid w:val="7766387A"/>
    <w:rsid w:val="77885540"/>
    <w:rsid w:val="778F7BD4"/>
    <w:rsid w:val="779722B2"/>
    <w:rsid w:val="780D7A7E"/>
    <w:rsid w:val="78357968"/>
    <w:rsid w:val="78781135"/>
    <w:rsid w:val="79C52DCD"/>
    <w:rsid w:val="79E1783B"/>
    <w:rsid w:val="79F83F77"/>
    <w:rsid w:val="7A0550B0"/>
    <w:rsid w:val="7A596AD9"/>
    <w:rsid w:val="7AB01D81"/>
    <w:rsid w:val="7BAC27DE"/>
    <w:rsid w:val="7BF8105A"/>
    <w:rsid w:val="7C25589F"/>
    <w:rsid w:val="7C655753"/>
    <w:rsid w:val="7C852ED7"/>
    <w:rsid w:val="7DD518D9"/>
    <w:rsid w:val="7E100520"/>
    <w:rsid w:val="7F5D7B54"/>
    <w:rsid w:val="7FC57B0A"/>
    <w:rsid w:val="7FCC40AA"/>
    <w:rsid w:val="7FED7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link w:val="18"/>
    <w:qFormat/>
    <w:uiPriority w:val="0"/>
    <w:pPr>
      <w:ind w:left="360"/>
    </w:pPr>
    <w:rPr>
      <w:rFonts w:ascii="宋体"/>
      <w:sz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99"/>
    <w:pPr>
      <w:spacing w:before="25" w:after="25"/>
    </w:pPr>
    <w:rPr>
      <w:bCs/>
      <w:spacing w:val="10"/>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customStyle="1" w:styleId="17">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8">
    <w:name w:val="正文文本缩进 字符"/>
    <w:basedOn w:val="10"/>
    <w:link w:val="5"/>
    <w:qFormat/>
    <w:uiPriority w:val="0"/>
    <w:rPr>
      <w:rFonts w:ascii="宋体" w:hAnsi="Times New Roman" w:eastAsia="宋体" w:cs="Times New Roman"/>
      <w:kern w:val="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3147</Words>
  <Characters>3442</Characters>
  <Lines>49</Lines>
  <Paragraphs>13</Paragraphs>
  <TotalTime>0</TotalTime>
  <ScaleCrop>false</ScaleCrop>
  <LinksUpToDate>false</LinksUpToDate>
  <CharactersWithSpaces>3783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2020-09-21T02:05:00Z</dcterms:created>
  <dc:creator>微软用户</dc:creator>
  <cp:lastModifiedBy>郭力</cp:lastModifiedBy>
  <dcterms:modified xsi:type="dcterms:W3CDTF">2022-06-15T07:45:47Z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C94A9EAF9B70459A949755E6073EC79F</vt:lpwstr>
  </property>
</Properties>
</file>