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0517-2022-EnMs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河北江德商砼有限公司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李丽英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91130626MA0EP16Y5C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□带标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RB/T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121-2016</w:t>
            </w:r>
            <w:r>
              <w:rPr>
                <w:rFonts w:hint="eastAsia"/>
                <w:sz w:val="22"/>
                <w:szCs w:val="22"/>
              </w:rPr>
              <w:t xml:space="preserve">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1" w:name="体系人数"/>
            <w:r>
              <w:rPr>
                <w:sz w:val="22"/>
                <w:szCs w:val="22"/>
              </w:rPr>
              <w:t>25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2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4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5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5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6" w:name="组织名称Add1"/>
            <w:r>
              <w:rPr>
                <w:rFonts w:hint="eastAsia"/>
                <w:sz w:val="22"/>
                <w:szCs w:val="22"/>
              </w:rPr>
              <w:t>河北江德商砼有限公司</w:t>
            </w:r>
            <w:bookmarkEnd w:id="16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审核范围"/>
            <w:r>
              <w:rPr>
                <w:sz w:val="22"/>
                <w:szCs w:val="22"/>
              </w:rPr>
              <w:t>预拌混凝土的生产及销售所涉及的能源管理活动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注册地址"/>
            <w:r>
              <w:rPr>
                <w:rFonts w:hint="eastAsia"/>
                <w:sz w:val="22"/>
                <w:szCs w:val="22"/>
                <w:lang w:val="en-GB"/>
              </w:rPr>
              <w:t>河北省保定市定兴县姚村镇西马庄村村北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办公地址"/>
            <w:r>
              <w:rPr>
                <w:rFonts w:hint="eastAsia"/>
                <w:sz w:val="22"/>
                <w:szCs w:val="22"/>
                <w:lang w:val="en-GB"/>
              </w:rPr>
              <w:t>河北省保定市定兴县姚村镇西马庄村村北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pStyle w:val="20"/>
            </w:pPr>
            <w:r>
              <w:t>窗体顶端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BEC3C9" w:sz="6" w:space="3"/>
                <w:left w:val="single" w:color="BEC3C9" w:sz="6" w:space="3"/>
                <w:bottom w:val="single" w:color="BEC3C9" w:sz="6" w:space="3"/>
                <w:right w:val="single" w:color="BEC3C9" w:sz="6" w:space="3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color w:val="222222"/>
                <w:kern w:val="0"/>
                <w:sz w:val="19"/>
                <w:szCs w:val="19"/>
                <w:lang w:val="en-US" w:eastAsia="zh-CN" w:bidi="ar"/>
              </w:rPr>
              <w:t>Hebei Jiangde Commercial Co.,Ltd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yellow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pStyle w:val="20"/>
            </w:pPr>
            <w:r>
              <w:t>窗体顶端</w:t>
            </w:r>
          </w:p>
          <w:p>
            <w:pPr>
              <w:pStyle w:val="21"/>
            </w:pPr>
            <w:r>
              <w:t>窗体底端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BEC3C9" w:sz="6" w:space="3"/>
                <w:left w:val="single" w:color="BEC3C9" w:sz="6" w:space="3"/>
                <w:bottom w:val="single" w:color="BEC3C9" w:sz="6" w:space="3"/>
                <w:right w:val="single" w:color="BEC3C9" w:sz="6" w:space="3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color w:val="222222"/>
                <w:kern w:val="0"/>
                <w:sz w:val="19"/>
                <w:szCs w:val="19"/>
                <w:lang w:val="en-US" w:eastAsia="zh-CN" w:bidi="ar"/>
              </w:rPr>
              <w:t>North of Ximazhuang Village, Yao Village, Dingxing County, 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yellow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pStyle w:val="20"/>
            </w:pPr>
            <w:r>
              <w:t>窗体顶端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BEC3C9" w:sz="6" w:space="3"/>
                <w:left w:val="single" w:color="BEC3C9" w:sz="6" w:space="3"/>
                <w:bottom w:val="single" w:color="BEC3C9" w:sz="6" w:space="3"/>
                <w:right w:val="single" w:color="BEC3C9" w:sz="6" w:space="3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222222"/>
                <w:kern w:val="0"/>
                <w:sz w:val="19"/>
                <w:szCs w:val="19"/>
                <w:lang w:val="en-US" w:eastAsia="zh-CN" w:bidi="ar"/>
              </w:rPr>
              <w:t>Energy management activities involved in the production and sale of ready-mixed concrete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pStyle w:val="20"/>
            </w:pPr>
            <w:r>
              <w:t>窗体顶端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BEC3C9" w:sz="6" w:space="3"/>
                <w:left w:val="single" w:color="BEC3C9" w:sz="6" w:space="3"/>
                <w:bottom w:val="single" w:color="BEC3C9" w:sz="6" w:space="3"/>
                <w:right w:val="single" w:color="BEC3C9" w:sz="6" w:space="3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color w:val="222222"/>
                <w:kern w:val="0"/>
                <w:sz w:val="19"/>
                <w:szCs w:val="19"/>
                <w:lang w:val="en-US" w:eastAsia="zh-CN" w:bidi="ar"/>
              </w:rPr>
              <w:t>North of Ximazhuang Village, Yao Village, Dingxing County, 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drawing>
                <wp:inline distT="0" distB="0" distL="0" distR="0">
                  <wp:extent cx="888365" cy="243840"/>
                  <wp:effectExtent l="0" t="0" r="635" b="10160"/>
                  <wp:docPr id="2" name="图片 2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审核任务\电子签\李丽英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0" w:lineRule="atLeast"/>
      </w:pPr>
    </w:p>
    <w:p>
      <w:pPr>
        <w:snapToGrid w:val="0"/>
        <w:spacing w:line="0" w:lineRule="atLeast"/>
      </w:pPr>
      <w:r>
        <w:rPr>
          <w:rFonts w:hint="eastAsia"/>
        </w:rPr>
        <w:t>附件2：</w:t>
      </w:r>
    </w:p>
    <w:p>
      <w:pPr>
        <w:pStyle w:val="2"/>
        <w:spacing w:line="0" w:lineRule="atLeast"/>
        <w:ind w:firstLine="0"/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能源管理体系认证证书附件</w:t>
      </w: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获证组织名称：</w:t>
      </w:r>
      <w:bookmarkStart w:id="20" w:name="组织名称Add2"/>
      <w:r>
        <w:rPr>
          <w:rFonts w:hint="eastAsia"/>
          <w:b/>
          <w:color w:val="000000" w:themeColor="text1"/>
          <w:sz w:val="22"/>
          <w:szCs w:val="22"/>
        </w:rPr>
        <w:t>河北江德商砼有限公司</w:t>
      </w:r>
      <w:bookmarkEnd w:id="20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             </w:t>
      </w:r>
      <w:r>
        <w:rPr>
          <w:rFonts w:hint="eastAsia"/>
          <w:b/>
          <w:color w:val="000000" w:themeColor="text1"/>
          <w:sz w:val="22"/>
          <w:szCs w:val="22"/>
        </w:rPr>
        <w:t>证书注册号：</w:t>
      </w:r>
      <w:bookmarkStart w:id="21" w:name="证书编号Add1"/>
      <w:bookmarkEnd w:id="21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获证组织地址：</w:t>
      </w:r>
      <w:bookmarkStart w:id="22" w:name="生产地址"/>
      <w:r>
        <w:rPr>
          <w:b/>
          <w:color w:val="000000" w:themeColor="text1"/>
          <w:sz w:val="22"/>
          <w:szCs w:val="22"/>
        </w:rPr>
        <w:t>河北省保定市定兴县姚村镇西马庄村村北</w:t>
      </w:r>
      <w:bookmarkEnd w:id="22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认证依据标准：GB/T 23331-2020/ISO50001:2018《能源管理体系 要求及使用指南》</w:t>
      </w:r>
    </w:p>
    <w:p>
      <w:pPr>
        <w:pStyle w:val="2"/>
        <w:spacing w:line="400" w:lineRule="exact"/>
        <w:ind w:firstLine="1546" w:firstLineChars="70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&amp;RB/T</w:t>
      </w:r>
      <w:r>
        <w:rPr>
          <w:rFonts w:hint="eastAsia" w:ascii="宋体" w:hAnsi="宋体" w:eastAsia="宋体" w:cs="Times New Roman"/>
          <w:b/>
          <w:sz w:val="21"/>
          <w:szCs w:val="21"/>
          <w:lang w:val="de-DE"/>
        </w:rPr>
        <w:t xml:space="preserve"> </w:t>
      </w:r>
      <w:r>
        <w:rPr>
          <w:rFonts w:hint="eastAsia" w:ascii="Times New Roman" w:hAnsi="Times New Roman" w:cs="Times New Roman"/>
          <w:b/>
          <w:color w:val="000000" w:themeColor="text1"/>
          <w:sz w:val="22"/>
          <w:szCs w:val="22"/>
          <w:lang w:val="de-DE"/>
        </w:rPr>
        <w:t>121-2016 能源管理体系 建材企业(不含水泥、玻璃、陶瓷)企业认证要求</w:t>
      </w:r>
      <w:r>
        <w:rPr>
          <w:rFonts w:hint="eastAsia"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4170"/>
        <w:gridCol w:w="3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2"/>
                <w:szCs w:val="22"/>
              </w:rPr>
              <w:t>审核类型及时间</w:t>
            </w:r>
          </w:p>
        </w:tc>
        <w:tc>
          <w:tcPr>
            <w:tcW w:w="4170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能源数据</w:t>
            </w:r>
          </w:p>
        </w:tc>
        <w:tc>
          <w:tcPr>
            <w:tcW w:w="3625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能耗核算边界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1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rFonts w:ascii="Times New Roman" w:hAnsi="Times New Roman" w:eastAsia="宋体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2"/>
                <w:szCs w:val="22"/>
              </w:rPr>
              <w:t>初次审核</w:t>
            </w:r>
          </w:p>
          <w:p>
            <w:pPr>
              <w:pStyle w:val="2"/>
              <w:spacing w:line="400" w:lineRule="exact"/>
              <w:ind w:firstLine="0"/>
              <w:rPr>
                <w:rFonts w:ascii="Times New Roman" w:hAnsi="Times New Roman" w:eastAsia="宋体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2"/>
                <w:szCs w:val="22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2"/>
                <w:szCs w:val="22"/>
                <w:lang w:val="en-US" w:eastAsia="zh-CN"/>
              </w:rPr>
              <w:t>06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2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Times New Roman" w:hAnsi="Times New Roman" w:eastAsia="宋体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2"/>
                <w:szCs w:val="22"/>
                <w:lang w:val="en-US" w:eastAsia="zh-CN"/>
              </w:rPr>
              <w:t>04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2"/>
                <w:szCs w:val="22"/>
              </w:rPr>
              <w:t>~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2"/>
                <w:szCs w:val="22"/>
                <w:lang w:val="en-US" w:eastAsia="zh-CN"/>
              </w:rPr>
              <w:t>05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4170" w:type="dxa"/>
          </w:tcPr>
          <w:p>
            <w:pPr>
              <w:pStyle w:val="2"/>
              <w:spacing w:line="400" w:lineRule="exact"/>
              <w:ind w:firstLine="0"/>
              <w:rPr>
                <w:rFonts w:ascii="Times New Roman" w:hAnsi="Times New Roman" w:eastAsia="宋体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2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Times New Roman" w:hAnsi="Times New Roman" w:eastAsia="宋体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2"/>
                <w:szCs w:val="22"/>
                <w:lang w:val="en-US" w:eastAsia="zh-CN"/>
              </w:rPr>
              <w:t>2021年01月01日至2021年12月31日</w:t>
            </w:r>
          </w:p>
        </w:tc>
        <w:tc>
          <w:tcPr>
            <w:tcW w:w="3625" w:type="dxa"/>
            <w:vMerge w:val="restart"/>
          </w:tcPr>
          <w:p>
            <w:pPr>
              <w:pStyle w:val="2"/>
              <w:spacing w:line="240" w:lineRule="auto"/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单位名称：</w:t>
            </w:r>
            <w:r>
              <w:rPr>
                <w:rFonts w:hint="eastAsia"/>
                <w:sz w:val="20"/>
                <w:szCs w:val="22"/>
              </w:rPr>
              <w:t>河北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江德商砼</w:t>
            </w:r>
            <w:r>
              <w:rPr>
                <w:rFonts w:hint="eastAsia"/>
                <w:sz w:val="20"/>
                <w:szCs w:val="22"/>
              </w:rPr>
              <w:t>有限公司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/>
              <w:textAlignment w:val="auto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地址：</w:t>
            </w:r>
            <w:r>
              <w:rPr>
                <w:rFonts w:hint="eastAsia"/>
                <w:sz w:val="20"/>
                <w:szCs w:val="22"/>
              </w:rPr>
              <w:t>河北省保定市定兴县姚村镇西马庄村村北区域内的</w:t>
            </w:r>
            <w:r>
              <w:rPr>
                <w:sz w:val="20"/>
              </w:rPr>
              <w:t>预拌混凝土的</w:t>
            </w:r>
            <w:r>
              <w:rPr>
                <w:rFonts w:hint="eastAsia"/>
                <w:sz w:val="20"/>
                <w:szCs w:val="22"/>
              </w:rPr>
              <w:t>生产和服务所涉及的能源采购、加工、转换、使用过程的相关管理活动</w:t>
            </w:r>
          </w:p>
          <w:p>
            <w:pPr>
              <w:pStyle w:val="2"/>
              <w:spacing w:line="240" w:lineRule="auto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生产及辅助系统</w:t>
            </w:r>
            <w:r>
              <w:rPr>
                <w:rFonts w:hint="eastAsia"/>
                <w:sz w:val="20"/>
                <w:szCs w:val="22"/>
              </w:rPr>
              <w:t>：</w:t>
            </w:r>
          </w:p>
          <w:p>
            <w:pPr>
              <w:pStyle w:val="2"/>
              <w:spacing w:line="240" w:lineRule="auto"/>
              <w:ind w:firstLine="0"/>
              <w:rPr>
                <w:rFonts w:hint="default"/>
                <w:sz w:val="20"/>
                <w:szCs w:val="22"/>
                <w:lang w:val="en-US"/>
              </w:rPr>
            </w:pPr>
            <w:r>
              <w:rPr>
                <w:rFonts w:hint="eastAsia"/>
                <w:sz w:val="20"/>
                <w:szCs w:val="22"/>
              </w:rPr>
              <w:t>包括：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1#、2#生产线，锅炉(冬季生产加热）除尘工段</w:t>
            </w:r>
            <w:r>
              <w:rPr>
                <w:rFonts w:hint="eastAsia"/>
                <w:sz w:val="20"/>
                <w:szCs w:val="22"/>
              </w:rPr>
              <w:t>，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污水沉淀池、化验室、设备维修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相关部门</w:t>
            </w:r>
            <w:r>
              <w:rPr>
                <w:rFonts w:hint="eastAsia"/>
                <w:sz w:val="20"/>
                <w:szCs w:val="22"/>
              </w:rPr>
              <w:t>：生产部</w:t>
            </w:r>
            <w:r>
              <w:rPr>
                <w:rFonts w:hint="eastAsia"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sz w:val="20"/>
                <w:szCs w:val="22"/>
              </w:rPr>
              <w:t>办公室、技术部、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供销</w:t>
            </w:r>
            <w:r>
              <w:rPr>
                <w:rFonts w:hint="eastAsia"/>
                <w:sz w:val="20"/>
                <w:szCs w:val="22"/>
              </w:rPr>
              <w:t>部、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财</w:t>
            </w:r>
            <w:r>
              <w:rPr>
                <w:rFonts w:hint="eastAsia"/>
                <w:sz w:val="20"/>
                <w:szCs w:val="22"/>
              </w:rPr>
              <w:t>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81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rFonts w:ascii="Times New Roman" w:hAnsi="Times New Roman" w:eastAsia="宋体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170" w:type="dxa"/>
          </w:tcPr>
          <w:p>
            <w:pPr>
              <w:pStyle w:val="2"/>
              <w:spacing w:line="400" w:lineRule="exact"/>
              <w:ind w:firstLine="0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2"/>
                <w:szCs w:val="22"/>
              </w:rPr>
              <w:t>产量：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2"/>
                <w:szCs w:val="22"/>
                <w:lang w:val="en-US" w:eastAsia="zh-CN"/>
              </w:rPr>
              <w:t>97908 m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  <w:p>
            <w:pPr>
              <w:pStyle w:val="2"/>
              <w:spacing w:line="400" w:lineRule="exact"/>
              <w:ind w:firstLine="0"/>
              <w:rPr>
                <w:rFonts w:ascii="Times New Roman" w:hAnsi="Times New Roman" w:eastAsia="宋体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2"/>
                <w:szCs w:val="22"/>
              </w:rPr>
              <w:t>产值（万元）：829万元</w:t>
            </w:r>
          </w:p>
        </w:tc>
        <w:tc>
          <w:tcPr>
            <w:tcW w:w="362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1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170" w:type="dxa"/>
          </w:tcPr>
          <w:p>
            <w:pPr>
              <w:pStyle w:val="2"/>
              <w:spacing w:line="320" w:lineRule="exact"/>
              <w:ind w:firstLine="0"/>
              <w:rPr>
                <w:rFonts w:hint="default" w:ascii="华文中宋" w:hAnsi="华文中宋" w:eastAsia="华文中宋" w:cs="华文中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综合能耗：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57.877 tce</w:t>
            </w:r>
          </w:p>
          <w:p>
            <w:pPr>
              <w:pStyle w:val="2"/>
              <w:spacing w:line="320" w:lineRule="exact"/>
              <w:ind w:firstLine="0"/>
              <w:rPr>
                <w:rFonts w:hint="eastAsia" w:ascii="华文中宋" w:hAnsi="华文中宋" w:eastAsia="华文中宋" w:cs="华文中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其中：生产综合能耗：26.008 tce</w:t>
            </w:r>
          </w:p>
          <w:p>
            <w:pPr>
              <w:pStyle w:val="2"/>
              <w:spacing w:line="320" w:lineRule="exact"/>
              <w:ind w:firstLine="0"/>
              <w:rPr>
                <w:rFonts w:hint="default" w:ascii="华文中宋" w:hAnsi="华文中宋" w:eastAsia="华文中宋" w:cs="华文中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 xml:space="preserve">      厂内运输综合能耗：31.869 tce</w:t>
            </w:r>
          </w:p>
        </w:tc>
        <w:tc>
          <w:tcPr>
            <w:tcW w:w="362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1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170" w:type="dxa"/>
          </w:tcPr>
          <w:p>
            <w:pPr>
              <w:rPr>
                <w:rFonts w:hint="default" w:ascii="华文中宋" w:hAnsi="华文中宋" w:eastAsia="华文中宋" w:cs="华文中宋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单位产品生产能耗：0.26 kgce/m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0"/>
                <w:szCs w:val="20"/>
                <w:vertAlign w:val="superscript"/>
                <w:lang w:val="en-US" w:eastAsia="zh-CN" w:bidi="ar-SA"/>
              </w:rPr>
              <w:t>3</w:t>
            </w:r>
          </w:p>
          <w:p>
            <w:pPr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0"/>
                <w:szCs w:val="20"/>
                <w:vertAlign w:val="superscript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单位产品运输能耗：0.33 kgce/m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0"/>
                <w:szCs w:val="20"/>
                <w:vertAlign w:val="superscript"/>
                <w:lang w:val="en-US" w:eastAsia="zh-CN" w:bidi="ar-SA"/>
              </w:rPr>
              <w:t>3</w:t>
            </w:r>
          </w:p>
          <w:p>
            <w:pPr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0"/>
                <w:szCs w:val="20"/>
                <w:vertAlign w:val="superscript"/>
                <w:lang w:val="en-US" w:eastAsia="zh-CN" w:bidi="ar-SA"/>
              </w:rPr>
            </w:pPr>
          </w:p>
        </w:tc>
        <w:tc>
          <w:tcPr>
            <w:tcW w:w="362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1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17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62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1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17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-XX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625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81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170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62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1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170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62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1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170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62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1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17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62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1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第二次监督审核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17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-XX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625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81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170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62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170" w:type="dxa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</w:tc>
        <w:tc>
          <w:tcPr>
            <w:tcW w:w="362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1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170" w:type="dxa"/>
          </w:tcPr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</w:tc>
        <w:tc>
          <w:tcPr>
            <w:tcW w:w="362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1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17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</w:tc>
        <w:tc>
          <w:tcPr>
            <w:tcW w:w="362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3" w:name="_GoBack"/>
      <w:bookmarkEnd w:id="23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127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89.15pt;margin-top:10.7pt;height:20.2pt;width:87.9pt;z-index:251658240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xQCwI2AAAAAkBAAAPAAAAAAAAAAEAIAAAACIAAABkcnMvZG93bnJl&#10;di54bWxQSwECFAAUAAAACACHTuJANgqchcQBAAB6AwAADgAAAAAAAAABACAAAAAn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23CA0"/>
    <w:rsid w:val="136D2809"/>
    <w:rsid w:val="213B0907"/>
    <w:rsid w:val="29445B11"/>
    <w:rsid w:val="333231E5"/>
    <w:rsid w:val="5D122C75"/>
    <w:rsid w:val="603D0D9E"/>
    <w:rsid w:val="611D3EDE"/>
    <w:rsid w:val="6B8E68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uiPriority w:val="99"/>
    <w:rPr>
      <w:color w:val="222222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222222"/>
      <w:u w:val="none"/>
    </w:rPr>
  </w:style>
  <w:style w:type="character" w:customStyle="1" w:styleId="10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apple-converted-space"/>
    <w:basedOn w:val="7"/>
    <w:qFormat/>
    <w:uiPriority w:val="0"/>
  </w:style>
  <w:style w:type="paragraph" w:customStyle="1" w:styleId="15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6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7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8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9">
    <w:name w:val="Header 14pt Bold Centered"/>
    <w:basedOn w:val="1"/>
    <w:qFormat/>
    <w:uiPriority w:val="0"/>
    <w:pPr>
      <w:jc w:val="center"/>
    </w:pPr>
    <w:rPr>
      <w:b/>
      <w:sz w:val="28"/>
    </w:rPr>
  </w:style>
  <w:style w:type="paragraph" w:customStyle="1" w:styleId="20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20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1</TotalTime>
  <ScaleCrop>false</ScaleCrop>
  <LinksUpToDate>false</LinksUpToDate>
  <CharactersWithSpaces>2588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丽英</cp:lastModifiedBy>
  <cp:lastPrinted>2019-05-13T03:13:00Z</cp:lastPrinted>
  <dcterms:modified xsi:type="dcterms:W3CDTF">2022-06-04T07:53:03Z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