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B" w:rsidRDefault="00872A4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0068-2020-2022</w:t>
      </w:r>
      <w:bookmarkEnd w:id="0"/>
    </w:p>
    <w:p w:rsidR="00DB57BB" w:rsidRDefault="00872A4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R="00DB57BB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DB57BB" w:rsidRDefault="00872A4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57BB" w:rsidRDefault="00872A4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大庆市保通机械制造有限公司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DB57BB" w:rsidRDefault="00872A4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B57BB" w:rsidRDefault="00872A48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DB57BB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王艳红</w:t>
            </w:r>
          </w:p>
        </w:tc>
      </w:tr>
      <w:tr w:rsidR="00DB57BB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B57BB" w:rsidRDefault="00872A48">
            <w:pPr>
              <w:spacing w:line="4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抽查发现办公室提供的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GB/T12777-2008</w:t>
            </w:r>
            <w:r>
              <w:rPr>
                <w:rFonts w:ascii="宋体" w:hAnsi="宋体" w:cs="宋体" w:hint="eastAsia"/>
                <w:kern w:val="0"/>
                <w:szCs w:val="21"/>
              </w:rPr>
              <w:t>《金属波纹管膨胀节通用技术条件》，该标准已作废。不符合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6.2.1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条款的规定要求。</w:t>
            </w:r>
          </w:p>
          <w:p w:rsidR="00DB57BB" w:rsidRDefault="00DB57B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 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标准的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6.2.1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noProof/>
                <w:u w:val="single"/>
              </w:rPr>
              <w:drawing>
                <wp:inline distT="0" distB="0" distL="114300" distR="114300">
                  <wp:extent cx="575945" cy="293370"/>
                  <wp:effectExtent l="0" t="0" r="3175" b="11430"/>
                  <wp:docPr id="1" name="图片 1" descr="461875973138f1c8b2eee7cccc53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1875973138f1c8b2eee7cccc53e9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grayscl/>
                          </a:blip>
                          <a:srcRect l="13480" t="34113" r="21465" b="47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noProof/>
                <w:u w:val="single"/>
              </w:rPr>
              <w:drawing>
                <wp:inline distT="0" distB="0" distL="114300" distR="114300">
                  <wp:extent cx="575945" cy="293370"/>
                  <wp:effectExtent l="0" t="0" r="3175" b="11430"/>
                  <wp:docPr id="2" name="图片 2" descr="461875973138f1c8b2eee7cccc53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61875973138f1c8b2eee7cccc53e9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grayscl/>
                          </a:blip>
                          <a:srcRect l="13480" t="34113" r="21465" b="47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7BB" w:rsidRDefault="00872A48" w:rsidP="00DB57BB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2022.5.30</w:t>
            </w:r>
          </w:p>
        </w:tc>
      </w:tr>
      <w:tr w:rsidR="00DB57BB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872A48" w:rsidRDefault="00872A48" w:rsidP="00872A48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1.加强学习，对企业适用标准进行检查杜绝类似问题的发生。</w:t>
            </w:r>
          </w:p>
          <w:p w:rsidR="00872A48" w:rsidRDefault="00872A48" w:rsidP="00872A48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2.立即更换新的标准（</w:t>
            </w:r>
            <w:r>
              <w:rPr>
                <w:rFonts w:ascii="宋体" w:hAnsi="宋体" w:hint="eastAsia"/>
                <w:szCs w:val="21"/>
              </w:rPr>
              <w:t>GB/T</w:t>
            </w:r>
            <w:r>
              <w:rPr>
                <w:rFonts w:ascii="宋体" w:hAnsi="宋体" w:cs="宋体" w:hint="eastAsia"/>
                <w:kern w:val="0"/>
                <w:szCs w:val="21"/>
              </w:rPr>
              <w:t>12777-2019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金属波纹管膨胀节通用技术条件</w:t>
            </w:r>
            <w:r>
              <w:rPr>
                <w:rFonts w:ascii="Times New Roman" w:hAnsi="Times New Roman" w:hint="eastAsia"/>
                <w:szCs w:val="21"/>
              </w:rPr>
              <w:t>》）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，受控后投入使用。</w:t>
            </w:r>
          </w:p>
          <w:p w:rsidR="00DB57BB" w:rsidRDefault="00DB57B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>
                  <wp:extent cx="575945" cy="293370"/>
                  <wp:effectExtent l="0" t="0" r="3175" b="11430"/>
                  <wp:docPr id="3" name="图片 2" descr="461875973138f1c8b2eee7cccc53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61875973138f1c8b2eee7cccc53e9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grayscl/>
                          </a:blip>
                          <a:srcRect l="13480" t="34113" r="21465" b="47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  <w:tr w:rsidR="00DB57BB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872A48" w:rsidRDefault="00872A48" w:rsidP="00872A4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纠正措施已完成整改，符合要求，同意关闭。</w:t>
            </w:r>
          </w:p>
          <w:p w:rsidR="00DB57BB" w:rsidRDefault="00DB57B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B57BB" w:rsidRDefault="00872A4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2022.5.30</w:t>
            </w:r>
          </w:p>
        </w:tc>
      </w:tr>
    </w:tbl>
    <w:p w:rsidR="00DB57BB" w:rsidRDefault="00872A48">
      <w:pPr>
        <w:jc w:val="right"/>
      </w:pPr>
      <w:r>
        <w:rPr>
          <w:rFonts w:hint="eastAsia"/>
        </w:rPr>
        <w:t>可另附页</w:t>
      </w:r>
    </w:p>
    <w:sectPr w:rsidR="00DB57BB" w:rsidSect="00DB57BB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BB" w:rsidRDefault="00DB57BB" w:rsidP="00DB57BB">
      <w:r>
        <w:separator/>
      </w:r>
    </w:p>
  </w:endnote>
  <w:endnote w:type="continuationSeparator" w:id="0">
    <w:p w:rsidR="00DB57BB" w:rsidRDefault="00DB57BB" w:rsidP="00DB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BB" w:rsidRDefault="00DB57BB" w:rsidP="00DB57BB">
      <w:r>
        <w:separator/>
      </w:r>
    </w:p>
  </w:footnote>
  <w:footnote w:type="continuationSeparator" w:id="0">
    <w:p w:rsidR="00DB57BB" w:rsidRDefault="00DB57BB" w:rsidP="00DB5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BB" w:rsidRDefault="00872A4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B57BB" w:rsidRDefault="00DB57B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B57B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7pt;margin-top:14.1pt;width:173.9pt;height:20.6pt;z-index:251659264;mso-width-relative:page;mso-height-relative:page" stroked="f">
          <v:textbox>
            <w:txbxContent>
              <w:p w:rsidR="00DB57BB" w:rsidRDefault="00872A4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72A4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B57BB" w:rsidRDefault="00872A48" w:rsidP="00DB57BB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B57BB" w:rsidRDefault="00DB57BB">
    <w:pPr>
      <w:rPr>
        <w:sz w:val="18"/>
        <w:szCs w:val="18"/>
      </w:rPr>
    </w:pPr>
    <w:r w:rsidRPr="00DB57BB">
      <w:rPr>
        <w:sz w:val="18"/>
      </w:rPr>
      <w:pict>
        <v:line id="_x0000_s2050" style="position:absolute;left:0;text-align:left;z-index:251660288;mso-width-relative:page;mso-height-relative:page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7BB"/>
    <w:rsid w:val="00872A48"/>
    <w:rsid w:val="00DB57BB"/>
    <w:rsid w:val="035D6E64"/>
    <w:rsid w:val="69E3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B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B5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5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B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57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57BB"/>
    <w:rPr>
      <w:sz w:val="18"/>
      <w:szCs w:val="18"/>
    </w:rPr>
  </w:style>
  <w:style w:type="character" w:customStyle="1" w:styleId="FontStyle99">
    <w:name w:val="Font Style99"/>
    <w:qFormat/>
    <w:rsid w:val="00DB57BB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B57BB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DB5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39</cp:revision>
  <dcterms:created xsi:type="dcterms:W3CDTF">2015-10-10T05:30:00Z</dcterms:created>
  <dcterms:modified xsi:type="dcterms:W3CDTF">2022-05-30T06:42:00Z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DB5BA09785324BA6806C70207D1D748C</vt:lpwstr>
  </property>
</Properties>
</file>