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重庆纯誉智能设备有限公司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0408-2021-Q-2022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重庆市璧山区丁家街道迎宾大道189号（1号厂房）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刘书伦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重庆市璧山区丁家街道迎宾大道189号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刘书伦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18221093169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18221093169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工业数控自动化设备的零部件、模具、工装夹具的生产，汽车配件的销售。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17.10.02;17.11.03;29.03.01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13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变更 </w:t>
            </w:r>
            <w:bookmarkStart w:id="18" w:name="_GoBack"/>
            <w:bookmarkEnd w:id="18"/>
            <w:r>
              <w:rPr>
                <w:rFonts w:hint="eastAsia" w:ascii="宋体" w:hAnsi="宋体"/>
                <w:color w:val="00000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rPr>
                <w:rFonts w:hint="default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lang w:val="en-US" w:eastAsia="zh-CN"/>
              </w:rPr>
              <w:t>部门：管理层、综合部、生产部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审核条款：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Q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MS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：4.1、4.2、4.3、4.4、5.2、5.3、6.1、6.2、6.3、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7.1、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8.1、8.2、8.3、8.4、8.5、8.6、8.7、9.1、9.2、9.3、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10.1、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10.2、10.3;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  <w:highlight w:val="none"/>
              </w:rPr>
              <w:t>部门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：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综合部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不符合标准及条款：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</w:rPr>
              <w:t xml:space="preserve">GB/T 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</w:rPr>
              <w:t>001-20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</w:rPr>
              <w:t xml:space="preserve"> idt ISO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</w:rPr>
              <w:t>001：20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</w:rPr>
              <w:t>标准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highlight w:val="none"/>
                <w:lang w:val="en-US" w:eastAsia="zh-CN"/>
              </w:rPr>
              <w:t>8.5.1f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</w:rPr>
              <w:t>条款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：</w:t>
            </w:r>
            <w:r>
              <w:rPr>
                <w:rFonts w:hint="eastAsia" w:ascii="宋体" w:hAnsi="宋体"/>
                <w:bCs/>
                <w:sz w:val="24"/>
                <w:highlight w:val="none"/>
                <w:lang w:eastAsia="zh-CN"/>
              </w:rPr>
              <w:t>■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项。</w:t>
            </w:r>
          </w:p>
          <w:p>
            <w:pPr>
              <w:pStyle w:val="3"/>
              <w:ind w:firstLine="480"/>
              <w:rPr>
                <w:sz w:val="24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</w:rPr>
              <w:t>■</w:t>
            </w:r>
            <w:r>
              <w:rPr>
                <w:rFonts w:hint="eastAsia" w:ascii="宋体" w:hAnsi="宋体"/>
                <w:color w:val="000000" w:themeColor="text1"/>
                <w:sz w:val="24"/>
                <w:highlight w:val="none"/>
              </w:rPr>
              <w:t xml:space="preserve">保持 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   □待改进    □撤消    □暂停     □恢复</w:t>
            </w:r>
          </w:p>
          <w:p>
            <w:pPr>
              <w:spacing w:line="400" w:lineRule="exact"/>
              <w:rPr>
                <w:rFonts w:hint="default" w:ascii="宋体" w:hAnsi="宋体"/>
                <w:sz w:val="24"/>
                <w:highlight w:val="none"/>
                <w:u w:val="single"/>
                <w:lang w:val="en-US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■</w:t>
            </w:r>
            <w:r>
              <w:rPr>
                <w:rFonts w:hint="eastAsia" w:ascii="宋体" w:hAnsi="宋体"/>
                <w:sz w:val="24"/>
                <w:highlight w:val="none"/>
              </w:rPr>
              <w:t>对下次审核的建议：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关注特殊过程的确认，检测设备按期检定等。</w:t>
            </w:r>
          </w:p>
          <w:p>
            <w:pPr>
              <w:spacing w:line="400" w:lineRule="exac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pict>
                <v:shape id="图片 21" o:spid="_x0000_s1026" o:spt="75" alt="6f6c635d400c29486ef2a72372c844e" type="#_x0000_t75" style="position:absolute;left:0pt;margin-left:90pt;margin-top:11.75pt;height:31.5pt;width:64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2022年5月26日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2949522A"/>
    <w:rsid w:val="4DC529DD"/>
    <w:rsid w:val="77A36B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1785</Words>
  <Characters>1986</Characters>
  <Lines>16</Lines>
  <Paragraphs>4</Paragraphs>
  <TotalTime>36</TotalTime>
  <ScaleCrop>false</ScaleCrop>
  <LinksUpToDate>false</LinksUpToDate>
  <CharactersWithSpaces>2503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2022-05-26T06:20:38Z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2052-11.1.0.11744</vt:lpwstr>
  </property>
</Properties>
</file>