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hint="eastAsia" w:ascii="Times New Roman" w:hAnsi="Times New Roman" w:eastAsia="宋体"/>
                <w:sz w:val="21"/>
                <w:szCs w:val="21"/>
              </w:rPr>
            </w:pPr>
            <w:r>
              <w:rPr>
                <w:rFonts w:hint="eastAsia" w:ascii="Times New Roman" w:hAnsi="Times New Roman" w:eastAsia="宋体"/>
                <w:sz w:val="21"/>
                <w:szCs w:val="21"/>
              </w:rPr>
              <w:t>过程与活动、</w:t>
            </w:r>
          </w:p>
          <w:p>
            <w:pPr>
              <w:rPr>
                <w:rFonts w:hint="eastAsia" w:ascii="Times New Roman" w:hAnsi="Times New Roman" w:eastAsia="宋体"/>
                <w:sz w:val="21"/>
                <w:szCs w:val="21"/>
              </w:rPr>
            </w:pPr>
            <w:r>
              <w:rPr>
                <w:rFonts w:hint="eastAsia" w:ascii="Times New Roman" w:hAnsi="Times New Roman" w:eastAsia="宋体"/>
                <w:sz w:val="21"/>
                <w:szCs w:val="21"/>
              </w:rPr>
              <w:t>抽样计划</w:t>
            </w:r>
          </w:p>
        </w:tc>
        <w:tc>
          <w:tcPr>
            <w:tcW w:w="960" w:type="dxa"/>
            <w:vMerge w:val="restart"/>
            <w:vAlign w:val="center"/>
          </w:tcPr>
          <w:p>
            <w:pPr>
              <w:rPr>
                <w:rFonts w:hint="eastAsia" w:ascii="Times New Roman" w:hAnsi="Times New Roman" w:eastAsia="宋体"/>
                <w:sz w:val="21"/>
                <w:szCs w:val="21"/>
              </w:rPr>
            </w:pPr>
            <w:r>
              <w:rPr>
                <w:rFonts w:hint="eastAsia" w:ascii="Times New Roman" w:hAnsi="Times New Roman" w:eastAsia="宋体"/>
                <w:sz w:val="21"/>
                <w:szCs w:val="21"/>
              </w:rPr>
              <w:t>涉及</w:t>
            </w:r>
          </w:p>
          <w:p>
            <w:pPr>
              <w:rPr>
                <w:rFonts w:hint="eastAsia" w:ascii="Times New Roman" w:hAnsi="Times New Roman" w:eastAsia="宋体"/>
                <w:sz w:val="21"/>
                <w:szCs w:val="21"/>
              </w:rPr>
            </w:pPr>
            <w:r>
              <w:rPr>
                <w:rFonts w:hint="eastAsia" w:ascii="Times New Roman" w:hAnsi="Times New Roman" w:eastAsia="宋体"/>
                <w:sz w:val="21"/>
                <w:szCs w:val="21"/>
              </w:rPr>
              <w:t>条款</w:t>
            </w:r>
          </w:p>
        </w:tc>
        <w:tc>
          <w:tcPr>
            <w:tcW w:w="10004" w:type="dxa"/>
            <w:vAlign w:val="center"/>
          </w:tcPr>
          <w:p>
            <w:pPr>
              <w:rPr>
                <w:rFonts w:hint="default" w:ascii="Times New Roman" w:hAnsi="Times New Roman" w:eastAsia="宋体"/>
                <w:sz w:val="21"/>
                <w:szCs w:val="21"/>
                <w:lang w:val="en-US" w:eastAsia="zh-CN"/>
              </w:rPr>
            </w:pPr>
            <w:r>
              <w:rPr>
                <w:rFonts w:hint="eastAsia" w:ascii="Times New Roman" w:hAnsi="Times New Roman" w:eastAsia="宋体"/>
                <w:sz w:val="21"/>
                <w:szCs w:val="21"/>
              </w:rPr>
              <w:t>受审核部门：</w:t>
            </w:r>
            <w:r>
              <w:rPr>
                <w:rFonts w:hint="eastAsia" w:ascii="Times New Roman" w:hAnsi="Times New Roman" w:eastAsia="宋体"/>
                <w:sz w:val="21"/>
                <w:szCs w:val="21"/>
                <w:lang w:eastAsia="zh-CN"/>
              </w:rPr>
              <w:t>制造中心</w:t>
            </w:r>
            <w:r>
              <w:rPr>
                <w:rFonts w:hint="eastAsia" w:ascii="Times New Roman" w:hAnsi="Times New Roman" w:eastAsia="宋体"/>
                <w:sz w:val="21"/>
                <w:szCs w:val="21"/>
              </w:rPr>
              <w:t xml:space="preserve"> 主管领导：</w:t>
            </w:r>
            <w:r>
              <w:rPr>
                <w:rFonts w:hint="eastAsia" w:ascii="Times New Roman" w:hAnsi="Times New Roman" w:eastAsia="宋体"/>
                <w:sz w:val="21"/>
                <w:szCs w:val="21"/>
                <w:lang w:val="en-US" w:eastAsia="zh-CN"/>
              </w:rPr>
              <w:t>周云红</w:t>
            </w:r>
            <w:r>
              <w:rPr>
                <w:rFonts w:hint="eastAsia" w:ascii="Times New Roman" w:hAnsi="Times New Roman" w:eastAsia="宋体"/>
                <w:sz w:val="21"/>
                <w:szCs w:val="21"/>
              </w:rPr>
              <w:t xml:space="preserve">  陪同人员：</w:t>
            </w:r>
            <w:r>
              <w:rPr>
                <w:rFonts w:hint="eastAsia" w:ascii="Times New Roman" w:hAnsi="Times New Roman" w:eastAsia="宋体"/>
                <w:sz w:val="21"/>
                <w:szCs w:val="21"/>
                <w:lang w:val="en-US" w:eastAsia="zh-CN"/>
              </w:rPr>
              <w:t>龙和祥</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imes New Roman" w:hAnsi="Times New Roman" w:eastAsia="宋体"/>
                <w:sz w:val="21"/>
                <w:szCs w:val="21"/>
              </w:rPr>
            </w:pPr>
          </w:p>
        </w:tc>
        <w:tc>
          <w:tcPr>
            <w:tcW w:w="960" w:type="dxa"/>
            <w:vMerge w:val="continue"/>
            <w:vAlign w:val="center"/>
          </w:tcPr>
          <w:p>
            <w:pPr>
              <w:rPr>
                <w:rFonts w:hint="eastAsia" w:ascii="Times New Roman" w:hAnsi="Times New Roman" w:eastAsia="宋体"/>
                <w:sz w:val="21"/>
                <w:szCs w:val="21"/>
              </w:rPr>
            </w:pPr>
          </w:p>
        </w:tc>
        <w:tc>
          <w:tcPr>
            <w:tcW w:w="10004" w:type="dxa"/>
            <w:vAlign w:val="center"/>
          </w:tcPr>
          <w:p>
            <w:pPr>
              <w:rPr>
                <w:rFonts w:hint="default" w:ascii="Times New Roman" w:hAnsi="Times New Roman" w:eastAsia="宋体"/>
                <w:sz w:val="21"/>
                <w:szCs w:val="21"/>
                <w:lang w:val="en-US"/>
              </w:rPr>
            </w:pPr>
            <w:r>
              <w:rPr>
                <w:rFonts w:hint="eastAsia" w:ascii="Times New Roman" w:hAnsi="Times New Roman" w:eastAsia="宋体"/>
                <w:sz w:val="21"/>
                <w:szCs w:val="21"/>
              </w:rPr>
              <w:t>审核员：</w:t>
            </w:r>
            <w:r>
              <w:rPr>
                <w:rFonts w:hint="eastAsia" w:ascii="Times New Roman" w:hAnsi="Times New Roman" w:eastAsia="宋体"/>
                <w:sz w:val="21"/>
                <w:szCs w:val="21"/>
                <w:lang w:val="en-US" w:eastAsia="zh-CN"/>
              </w:rPr>
              <w:t>林兵 王丽娟</w:t>
            </w:r>
            <w:r>
              <w:rPr>
                <w:rFonts w:hint="eastAsia" w:ascii="Times New Roman" w:hAnsi="Times New Roman" w:eastAsia="宋体"/>
                <w:sz w:val="21"/>
                <w:szCs w:val="21"/>
              </w:rPr>
              <w:t xml:space="preserve">   审核时间：202</w:t>
            </w:r>
            <w:r>
              <w:rPr>
                <w:rFonts w:hint="eastAsia" w:ascii="Times New Roman" w:hAnsi="Times New Roman" w:eastAsia="宋体"/>
                <w:sz w:val="21"/>
                <w:szCs w:val="21"/>
                <w:lang w:val="en-US" w:eastAsia="zh-CN"/>
              </w:rPr>
              <w:t>2</w:t>
            </w:r>
            <w:r>
              <w:rPr>
                <w:rFonts w:hint="eastAsia" w:ascii="Times New Roman" w:hAnsi="Times New Roman" w:eastAsia="宋体"/>
                <w:sz w:val="21"/>
                <w:szCs w:val="21"/>
              </w:rPr>
              <w:t>年</w:t>
            </w:r>
            <w:r>
              <w:rPr>
                <w:rFonts w:hint="eastAsia" w:ascii="Times New Roman" w:hAnsi="Times New Roman" w:eastAsia="宋体"/>
                <w:sz w:val="21"/>
                <w:szCs w:val="21"/>
                <w:lang w:val="en-US" w:eastAsia="zh-CN"/>
              </w:rPr>
              <w:t>5</w:t>
            </w:r>
            <w:r>
              <w:rPr>
                <w:rFonts w:hint="eastAsia" w:ascii="Times New Roman" w:hAnsi="Times New Roman" w:eastAsia="宋体"/>
                <w:sz w:val="21"/>
                <w:szCs w:val="21"/>
              </w:rPr>
              <w:t>月</w:t>
            </w:r>
            <w:r>
              <w:rPr>
                <w:rFonts w:hint="eastAsia" w:ascii="Times New Roman" w:hAnsi="Times New Roman" w:eastAsia="宋体"/>
                <w:sz w:val="21"/>
                <w:szCs w:val="21"/>
                <w:lang w:val="en-US" w:eastAsia="zh-CN"/>
              </w:rPr>
              <w:t>25日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rPr>
                <w:rFonts w:hint="eastAsia" w:ascii="Times New Roman" w:hAnsi="Times New Roman" w:eastAsia="宋体"/>
                <w:sz w:val="21"/>
                <w:szCs w:val="21"/>
              </w:rPr>
            </w:pPr>
          </w:p>
        </w:tc>
        <w:tc>
          <w:tcPr>
            <w:tcW w:w="960" w:type="dxa"/>
            <w:vMerge w:val="continue"/>
            <w:vAlign w:val="center"/>
          </w:tcPr>
          <w:p>
            <w:pPr>
              <w:rPr>
                <w:rFonts w:hint="eastAsia" w:ascii="Times New Roman" w:hAnsi="Times New Roman" w:eastAsia="宋体"/>
                <w:sz w:val="21"/>
                <w:szCs w:val="21"/>
              </w:rPr>
            </w:pPr>
          </w:p>
        </w:tc>
        <w:tc>
          <w:tcPr>
            <w:tcW w:w="10004" w:type="dxa"/>
            <w:vAlign w:val="center"/>
          </w:tcPr>
          <w:p>
            <w:pPr>
              <w:rPr>
                <w:rFonts w:hint="eastAsia" w:ascii="Times New Roman" w:hAnsi="Times New Roman" w:eastAsia="宋体"/>
                <w:sz w:val="21"/>
                <w:szCs w:val="21"/>
              </w:rPr>
            </w:pPr>
            <w:r>
              <w:rPr>
                <w:rFonts w:hint="eastAsia" w:ascii="Times New Roman" w:hAnsi="Times New Roman" w:eastAsia="宋体"/>
                <w:sz w:val="21"/>
                <w:szCs w:val="21"/>
              </w:rPr>
              <w:t>审核条款：E/O</w:t>
            </w:r>
            <w:r>
              <w:rPr>
                <w:rFonts w:hint="eastAsia" w:ascii="Times New Roman" w:hAnsi="Times New Roman" w:eastAsia="宋体"/>
                <w:sz w:val="21"/>
                <w:szCs w:val="21"/>
                <w:lang w:eastAsia="zh-CN"/>
              </w:rPr>
              <w:t>：</w:t>
            </w:r>
            <w:r>
              <w:rPr>
                <w:rFonts w:hint="default" w:ascii="Times New Roman" w:hAnsi="Times New Roman" w:eastAsia="宋体"/>
                <w:sz w:val="21"/>
                <w:szCs w:val="21"/>
                <w:lang w:val="en-US" w:eastAsia="zh-CN"/>
              </w:rPr>
              <w:t>5.3</w:t>
            </w:r>
            <w:r>
              <w:rPr>
                <w:rFonts w:hint="eastAsia" w:ascii="Times New Roman" w:hAnsi="Times New Roman" w:eastAsia="宋体"/>
                <w:sz w:val="21"/>
                <w:szCs w:val="21"/>
                <w:lang w:val="en-US" w:eastAsia="zh-CN"/>
              </w:rPr>
              <w:t>、</w:t>
            </w:r>
            <w:r>
              <w:rPr>
                <w:rFonts w:hint="default" w:ascii="Times New Roman" w:hAnsi="Times New Roman" w:eastAsia="宋体"/>
                <w:sz w:val="21"/>
                <w:szCs w:val="21"/>
                <w:lang w:val="en-US" w:eastAsia="zh-CN"/>
              </w:rPr>
              <w:t>6.1.2</w:t>
            </w:r>
            <w:r>
              <w:rPr>
                <w:rFonts w:hint="eastAsia" w:ascii="Times New Roman" w:hAnsi="Times New Roman" w:eastAsia="宋体"/>
                <w:sz w:val="21"/>
                <w:szCs w:val="21"/>
                <w:lang w:val="en-US" w:eastAsia="zh-CN"/>
              </w:rPr>
              <w:t>、</w:t>
            </w:r>
            <w:r>
              <w:rPr>
                <w:rFonts w:hint="default" w:ascii="Times New Roman" w:hAnsi="Times New Roman" w:eastAsia="宋体"/>
                <w:sz w:val="21"/>
                <w:szCs w:val="21"/>
                <w:lang w:val="en-US" w:eastAsia="zh-CN"/>
              </w:rPr>
              <w:t>6.2</w:t>
            </w:r>
            <w:r>
              <w:rPr>
                <w:rFonts w:hint="eastAsia" w:ascii="Times New Roman" w:hAnsi="Times New Roman" w:eastAsia="宋体"/>
                <w:sz w:val="21"/>
                <w:szCs w:val="21"/>
                <w:lang w:val="en-US" w:eastAsia="zh-CN"/>
              </w:rPr>
              <w:t>、</w:t>
            </w:r>
            <w:r>
              <w:rPr>
                <w:rFonts w:hint="default" w:ascii="Times New Roman" w:hAnsi="Times New Roman" w:eastAsia="宋体"/>
                <w:sz w:val="21"/>
                <w:szCs w:val="21"/>
                <w:lang w:val="en-US" w:eastAsia="zh-CN"/>
              </w:rPr>
              <w:t>8.1</w:t>
            </w:r>
            <w:r>
              <w:rPr>
                <w:rFonts w:hint="eastAsia" w:ascii="Times New Roman" w:hAnsi="Times New Roman" w:eastAsia="宋体"/>
                <w:sz w:val="21"/>
                <w:szCs w:val="21"/>
                <w:lang w:val="en-US" w:eastAsia="zh-CN"/>
              </w:rPr>
              <w:t>、8.2</w:t>
            </w:r>
            <w:bookmarkStart w:id="0" w:name="_GoBack"/>
            <w:bookmarkEnd w:id="0"/>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宋体" w:hAnsi="宋体" w:cs="Arial"/>
                <w:szCs w:val="21"/>
              </w:rPr>
              <w:t>组织的岗位、职责和权限</w:t>
            </w:r>
          </w:p>
        </w:tc>
        <w:tc>
          <w:tcPr>
            <w:tcW w:w="960" w:type="dxa"/>
          </w:tcPr>
          <w:p>
            <w:r>
              <w:rPr>
                <w:rFonts w:ascii="宋体" w:hAnsi="宋体" w:cs="Arial"/>
                <w:szCs w:val="21"/>
              </w:rPr>
              <w:t>EO5.3</w:t>
            </w:r>
            <w:r>
              <w:t xml:space="preserve"> </w:t>
            </w:r>
          </w:p>
        </w:tc>
        <w:tc>
          <w:tcPr>
            <w:tcW w:w="10004" w:type="dxa"/>
          </w:tcPr>
          <w:p>
            <w:pPr>
              <w:widowControl/>
              <w:ind w:firstLine="420" w:firstLineChars="200"/>
              <w:jc w:val="left"/>
              <w:rPr>
                <w:rFonts w:hint="eastAsia" w:ascii="宋体" w:hAnsi="宋体" w:eastAsia="宋体"/>
                <w:szCs w:val="21"/>
              </w:rPr>
            </w:pPr>
            <w:r>
              <w:rPr>
                <w:rFonts w:hint="eastAsia" w:ascii="宋体" w:hAnsi="宋体" w:eastAsia="宋体"/>
                <w:szCs w:val="21"/>
              </w:rPr>
              <w:t>公司提供的产品主要为电子标签，电能计量封印的设计、生产</w:t>
            </w:r>
            <w:r>
              <w:rPr>
                <w:rFonts w:hint="eastAsia" w:ascii="宋体" w:hAnsi="宋体" w:eastAsia="宋体"/>
                <w:szCs w:val="21"/>
                <w:lang w:eastAsia="zh-CN"/>
              </w:rPr>
              <w:t>，</w:t>
            </w:r>
            <w:r>
              <w:rPr>
                <w:rFonts w:hint="eastAsia" w:ascii="宋体" w:hAnsi="宋体" w:eastAsia="宋体"/>
                <w:szCs w:val="21"/>
                <w:lang w:val="en-US" w:eastAsia="zh-CN"/>
              </w:rPr>
              <w:t>认证范围未变化</w:t>
            </w:r>
            <w:r>
              <w:rPr>
                <w:rFonts w:hint="eastAsia" w:ascii="宋体" w:hAnsi="宋体" w:eastAsia="宋体"/>
                <w:szCs w:val="21"/>
              </w:rPr>
              <w:t>。</w:t>
            </w:r>
          </w:p>
          <w:p>
            <w:pPr>
              <w:widowControl/>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该</w:t>
            </w:r>
            <w:r>
              <w:rPr>
                <w:rFonts w:hint="eastAsia" w:ascii="宋体" w:hAnsi="宋体" w:eastAsia="宋体"/>
                <w:szCs w:val="21"/>
              </w:rPr>
              <w:t>部门主要负责组织制订生产进度计划</w:t>
            </w:r>
            <w:r>
              <w:rPr>
                <w:rFonts w:hint="eastAsia" w:ascii="宋体" w:hAnsi="宋体" w:eastAsia="宋体"/>
                <w:szCs w:val="21"/>
                <w:lang w:eastAsia="zh-CN"/>
              </w:rPr>
              <w:t>；</w:t>
            </w:r>
            <w:r>
              <w:rPr>
                <w:rFonts w:hint="eastAsia" w:ascii="宋体" w:hAnsi="宋体" w:eastAsia="宋体"/>
                <w:szCs w:val="21"/>
              </w:rPr>
              <w:t>拟定质量、安全措施，检查落实考核要求</w:t>
            </w:r>
            <w:r>
              <w:rPr>
                <w:rFonts w:hint="eastAsia" w:ascii="宋体" w:hAnsi="宋体" w:eastAsia="宋体"/>
                <w:szCs w:val="21"/>
                <w:lang w:eastAsia="zh-CN"/>
              </w:rPr>
              <w:t>；</w:t>
            </w:r>
            <w:r>
              <w:rPr>
                <w:rFonts w:hint="eastAsia" w:ascii="宋体" w:hAnsi="宋体" w:eastAsia="宋体"/>
                <w:szCs w:val="21"/>
              </w:rPr>
              <w:t>保证企业产品产量的全面完成</w:t>
            </w:r>
            <w:r>
              <w:rPr>
                <w:rFonts w:hint="eastAsia" w:ascii="宋体" w:hAnsi="宋体" w:eastAsia="宋体"/>
                <w:szCs w:val="21"/>
                <w:lang w:eastAsia="zh-CN"/>
              </w:rPr>
              <w:t>；</w:t>
            </w:r>
            <w:r>
              <w:rPr>
                <w:rFonts w:hint="eastAsia" w:ascii="宋体" w:hAnsi="宋体" w:eastAsia="宋体"/>
                <w:szCs w:val="21"/>
                <w:lang w:val="en-US" w:eastAsia="zh-CN"/>
              </w:rPr>
              <w:t>全面参与环境和职业健康安全方面的管理；</w:t>
            </w:r>
            <w:r>
              <w:rPr>
                <w:rFonts w:hint="eastAsia" w:ascii="宋体" w:hAnsi="宋体" w:eastAsia="宋体"/>
                <w:szCs w:val="21"/>
              </w:rPr>
              <w:t>负责公司固体废弃物的管理及处理公司产生的危险废弃物</w:t>
            </w:r>
            <w:r>
              <w:rPr>
                <w:rFonts w:hint="eastAsia" w:ascii="宋体" w:hAnsi="宋体" w:eastAsia="宋体"/>
                <w:szCs w:val="21"/>
                <w:lang w:eastAsia="zh-CN"/>
              </w:rPr>
              <w:t>；</w:t>
            </w:r>
            <w:r>
              <w:rPr>
                <w:rFonts w:hint="eastAsia" w:ascii="宋体" w:hAnsi="宋体" w:eastAsia="宋体"/>
                <w:szCs w:val="21"/>
              </w:rPr>
              <w:t>负责公司应急预案和应急网络的编制，定期组织人员进行应急模拟演习并对其有效性进行评审；在发生事故、紧急状态时向外界报告；负责</w:t>
            </w:r>
            <w:r>
              <w:rPr>
                <w:rFonts w:hint="eastAsia" w:ascii="宋体" w:hAnsi="宋体" w:eastAsia="宋体"/>
                <w:szCs w:val="21"/>
                <w:lang w:val="en-US" w:eastAsia="zh-CN"/>
              </w:rPr>
              <w:t>识别管辖范围内的环境因素、危险源的识别，制定相应的控制程序和保持记录；</w:t>
            </w:r>
            <w:r>
              <w:rPr>
                <w:rFonts w:hint="eastAsia" w:ascii="宋体" w:hAnsi="宋体" w:eastAsia="宋体"/>
                <w:szCs w:val="21"/>
              </w:rPr>
              <w:t>负责对本部门目标指标实现情况及运行进行监控</w:t>
            </w:r>
            <w:r>
              <w:rPr>
                <w:rFonts w:hint="eastAsia" w:ascii="宋体" w:hAnsi="宋体" w:eastAsia="宋体"/>
                <w:szCs w:val="21"/>
                <w:lang w:val="en-US" w:eastAsia="zh-CN"/>
              </w:rPr>
              <w:t>等。</w:t>
            </w:r>
          </w:p>
          <w:p>
            <w:pPr>
              <w:widowControl/>
              <w:ind w:firstLine="420" w:firstLineChars="200"/>
              <w:jc w:val="left"/>
              <w:rPr>
                <w:b/>
                <w:color w:val="000000"/>
                <w:szCs w:val="21"/>
              </w:rPr>
            </w:pPr>
            <w:r>
              <w:rPr>
                <w:rFonts w:hint="eastAsia" w:ascii="宋体" w:hAnsi="宋体" w:eastAsia="宋体"/>
                <w:szCs w:val="21"/>
              </w:rPr>
              <w:t>与</w:t>
            </w:r>
            <w:r>
              <w:rPr>
                <w:rFonts w:hint="eastAsia" w:ascii="宋体" w:hAnsi="宋体" w:eastAsia="宋体"/>
                <w:szCs w:val="21"/>
                <w:lang w:eastAsia="zh-CN"/>
              </w:rPr>
              <w:t>制造中心</w:t>
            </w:r>
            <w:r>
              <w:rPr>
                <w:rFonts w:hint="eastAsia" w:ascii="宋体" w:hAnsi="宋体" w:eastAsia="宋体"/>
                <w:szCs w:val="21"/>
              </w:rPr>
              <w:t>负责人沟通，描述的职责和权限与一体化管理体系的职能分配表基本一致。</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160" w:type="dxa"/>
          </w:tcPr>
          <w:p>
            <w:r>
              <w:rPr>
                <w:rFonts w:hint="eastAsia" w:ascii="宋体" w:hAnsi="宋体" w:cs="Arial"/>
                <w:szCs w:val="21"/>
              </w:rPr>
              <w:t>环境与职业健康安全目标</w:t>
            </w:r>
          </w:p>
        </w:tc>
        <w:tc>
          <w:tcPr>
            <w:tcW w:w="960" w:type="dxa"/>
          </w:tcPr>
          <w:p>
            <w:r>
              <w:rPr>
                <w:rFonts w:ascii="宋体" w:hAnsi="宋体" w:cs="Arial"/>
                <w:szCs w:val="21"/>
              </w:rPr>
              <w:t>EO6.2</w:t>
            </w:r>
          </w:p>
        </w:tc>
        <w:tc>
          <w:tcPr>
            <w:tcW w:w="10004" w:type="dxa"/>
          </w:tcPr>
          <w:p>
            <w:pPr>
              <w:snapToGrid w:val="0"/>
              <w:ind w:firstLine="420" w:firstLineChars="200"/>
              <w:rPr>
                <w:color w:val="000000"/>
                <w:szCs w:val="21"/>
              </w:rPr>
            </w:pPr>
            <w:r>
              <w:rPr>
                <w:rFonts w:hint="eastAsia"/>
                <w:color w:val="000000"/>
                <w:szCs w:val="21"/>
              </w:rPr>
              <w:t>涉及</w:t>
            </w:r>
            <w:r>
              <w:rPr>
                <w:rFonts w:hint="eastAsia"/>
                <w:color w:val="000000"/>
                <w:szCs w:val="21"/>
                <w:lang w:eastAsia="zh-CN"/>
              </w:rPr>
              <w:t>制造中心</w:t>
            </w:r>
            <w:r>
              <w:rPr>
                <w:rFonts w:hint="eastAsia"/>
                <w:color w:val="000000"/>
                <w:szCs w:val="21"/>
              </w:rPr>
              <w:t>的环境和职业健康安全管理目标及完成情况：</w:t>
            </w:r>
          </w:p>
          <w:p>
            <w:pPr>
              <w:widowControl/>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人员伤亡安全事故为0                   已完成</w:t>
            </w:r>
          </w:p>
          <w:p>
            <w:pPr>
              <w:widowControl/>
              <w:ind w:firstLine="420" w:firstLineChars="200"/>
              <w:jc w:val="left"/>
              <w:rPr>
                <w:rFonts w:hint="default" w:ascii="宋体" w:hAnsi="宋体" w:eastAsia="宋体"/>
                <w:szCs w:val="21"/>
                <w:lang w:val="en-US" w:eastAsia="zh-CN"/>
              </w:rPr>
            </w:pPr>
            <w:r>
              <w:rPr>
                <w:rFonts w:hint="eastAsia" w:ascii="宋体" w:hAnsi="宋体" w:eastAsia="宋体"/>
                <w:szCs w:val="21"/>
                <w:lang w:val="en-US" w:eastAsia="zh-CN"/>
              </w:rPr>
              <w:t>生产过程中引起的职业病事件为0         已完成</w:t>
            </w:r>
          </w:p>
          <w:p>
            <w:pPr>
              <w:widowControl/>
              <w:ind w:firstLine="420" w:firstLineChars="200"/>
              <w:jc w:val="left"/>
              <w:rPr>
                <w:rFonts w:hint="default" w:ascii="宋体" w:hAnsi="宋体" w:eastAsia="宋体"/>
                <w:szCs w:val="21"/>
                <w:lang w:val="en-US" w:eastAsia="zh-CN"/>
              </w:rPr>
            </w:pPr>
            <w:r>
              <w:rPr>
                <w:rFonts w:hint="eastAsia" w:ascii="宋体" w:hAnsi="宋体" w:eastAsia="宋体"/>
                <w:szCs w:val="21"/>
                <w:lang w:val="en-US" w:eastAsia="zh-CN"/>
              </w:rPr>
              <w:t>生产过程中产生的固废及时处理率为100%  已完成</w:t>
            </w:r>
          </w:p>
          <w:p>
            <w:pPr>
              <w:widowControl/>
              <w:ind w:firstLine="420" w:firstLineChars="200"/>
              <w:jc w:val="left"/>
              <w:rPr>
                <w:rFonts w:hint="default" w:eastAsia="宋体"/>
                <w:color w:val="000000"/>
                <w:szCs w:val="21"/>
                <w:highlight w:val="yellow"/>
                <w:lang w:val="en-US" w:eastAsia="zh-CN"/>
              </w:rPr>
            </w:pPr>
            <w:r>
              <w:rPr>
                <w:rFonts w:hint="eastAsia" w:ascii="宋体" w:hAnsi="宋体" w:eastAsia="宋体"/>
                <w:szCs w:val="21"/>
              </w:rPr>
              <w:t>目标可测量，与公司方针一致。根据提供的数据显示，以上管理目标已全部完成</w:t>
            </w:r>
            <w:r>
              <w:rPr>
                <w:rFonts w:hint="eastAsia" w:ascii="宋体" w:hAnsi="宋体" w:eastAsia="宋体"/>
                <w:szCs w:val="21"/>
                <w:lang w:eastAsia="zh-CN"/>
              </w:rPr>
              <w:t>；</w:t>
            </w:r>
            <w:r>
              <w:rPr>
                <w:rFonts w:hint="eastAsia" w:ascii="宋体" w:hAnsi="宋体" w:eastAsia="宋体"/>
                <w:szCs w:val="21"/>
              </w:rPr>
              <w:t>考核：</w:t>
            </w:r>
            <w:r>
              <w:rPr>
                <w:rFonts w:hint="eastAsia" w:ascii="宋体" w:hAnsi="宋体" w:eastAsia="宋体"/>
                <w:szCs w:val="21"/>
                <w:lang w:val="en-US" w:eastAsia="zh-CN"/>
              </w:rPr>
              <w:t>卢文锦</w:t>
            </w:r>
            <w:r>
              <w:rPr>
                <w:rFonts w:hint="eastAsia" w:ascii="宋体" w:hAnsi="宋体" w:eastAsia="宋体"/>
                <w:szCs w:val="21"/>
              </w:rPr>
              <w:t xml:space="preserve">  审批：</w:t>
            </w:r>
            <w:r>
              <w:rPr>
                <w:rFonts w:hint="eastAsia" w:ascii="宋体" w:hAnsi="宋体" w:eastAsia="宋体"/>
                <w:szCs w:val="21"/>
                <w:lang w:eastAsia="zh-CN"/>
              </w:rPr>
              <w:t>李锦红</w:t>
            </w:r>
            <w:r>
              <w:rPr>
                <w:rFonts w:hint="eastAsia" w:ascii="宋体" w:hAnsi="宋体" w:eastAsia="宋体"/>
                <w:szCs w:val="21"/>
              </w:rPr>
              <w:t>。</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ascii="宋体" w:hAnsi="宋体" w:cs="Arial"/>
                <w:szCs w:val="21"/>
              </w:rPr>
              <w:t>环境因素/危险源辨识与评价</w:t>
            </w:r>
          </w:p>
        </w:tc>
        <w:tc>
          <w:tcPr>
            <w:tcW w:w="960" w:type="dxa"/>
          </w:tcPr>
          <w:p>
            <w:pPr>
              <w:rPr>
                <w:rFonts w:ascii="宋体" w:hAnsi="宋体" w:cs="Arial"/>
                <w:szCs w:val="21"/>
              </w:rPr>
            </w:pPr>
            <w:r>
              <w:rPr>
                <w:rFonts w:ascii="宋体" w:hAnsi="宋体" w:cs="Arial"/>
                <w:szCs w:val="21"/>
              </w:rPr>
              <w:t>EO</w:t>
            </w:r>
            <w:r>
              <w:rPr>
                <w:rFonts w:hint="eastAsia" w:ascii="宋体" w:hAnsi="宋体" w:cs="Arial"/>
                <w:szCs w:val="21"/>
              </w:rPr>
              <w:t>6.1.2</w:t>
            </w:r>
          </w:p>
        </w:tc>
        <w:tc>
          <w:tcPr>
            <w:tcW w:w="10004" w:type="dxa"/>
            <w:vAlign w:val="center"/>
          </w:tcPr>
          <w:p>
            <w:pPr>
              <w:widowControl/>
              <w:ind w:firstLine="420" w:firstLineChars="200"/>
              <w:jc w:val="left"/>
              <w:rPr>
                <w:rFonts w:hint="eastAsia" w:ascii="宋体" w:hAnsi="宋体" w:eastAsia="宋体"/>
                <w:szCs w:val="21"/>
              </w:rPr>
            </w:pPr>
            <w:r>
              <w:rPr>
                <w:rFonts w:hint="eastAsia" w:ascii="宋体" w:hAnsi="宋体" w:eastAsia="宋体"/>
                <w:szCs w:val="21"/>
                <w:lang w:val="en-US" w:eastAsia="zh-CN"/>
              </w:rPr>
              <w:t>1）</w:t>
            </w:r>
            <w:r>
              <w:rPr>
                <w:rFonts w:hint="eastAsia" w:ascii="宋体" w:hAnsi="宋体" w:eastAsia="宋体"/>
                <w:szCs w:val="21"/>
              </w:rPr>
              <w:t>提供《环境因素识别与评价控制程序》</w:t>
            </w:r>
            <w:r>
              <w:rPr>
                <w:rFonts w:hint="eastAsia" w:ascii="宋体" w:hAnsi="宋体" w:eastAsia="宋体"/>
                <w:szCs w:val="21"/>
                <w:lang w:eastAsia="zh-CN"/>
              </w:rPr>
              <w:t>，</w:t>
            </w:r>
            <w:r>
              <w:rPr>
                <w:rFonts w:hint="eastAsia" w:ascii="宋体" w:hAnsi="宋体" w:eastAsia="宋体"/>
                <w:szCs w:val="21"/>
              </w:rPr>
              <w:t>用以指导进行环境因素的识别、登记</w:t>
            </w:r>
            <w:r>
              <w:rPr>
                <w:rFonts w:hint="eastAsia" w:ascii="宋体" w:hAnsi="宋体" w:eastAsia="宋体"/>
                <w:szCs w:val="21"/>
                <w:lang w:val="en-US" w:eastAsia="zh-CN"/>
              </w:rPr>
              <w:t>和</w:t>
            </w:r>
            <w:r>
              <w:rPr>
                <w:rFonts w:hint="eastAsia" w:ascii="宋体" w:hAnsi="宋体" w:eastAsia="宋体"/>
                <w:szCs w:val="21"/>
              </w:rPr>
              <w:t>评价，以确定重要环境因素以及对环境因素的定期更新，环境因素的识别和确定考虑</w:t>
            </w:r>
            <w:r>
              <w:rPr>
                <w:rFonts w:hint="eastAsia" w:ascii="宋体" w:hAnsi="宋体" w:eastAsia="宋体"/>
                <w:szCs w:val="21"/>
                <w:lang w:val="en-US" w:eastAsia="zh-CN"/>
              </w:rPr>
              <w:t>了</w:t>
            </w:r>
            <w:r>
              <w:rPr>
                <w:rFonts w:hint="eastAsia" w:ascii="宋体" w:hAnsi="宋体" w:eastAsia="宋体"/>
                <w:szCs w:val="21"/>
              </w:rPr>
              <w:t>生命周期观点。</w:t>
            </w:r>
          </w:p>
          <w:p>
            <w:pPr>
              <w:widowControl/>
              <w:ind w:firstLine="420" w:firstLineChars="200"/>
              <w:jc w:val="left"/>
              <w:rPr>
                <w:rFonts w:hint="eastAsia" w:ascii="宋体" w:hAnsi="宋体" w:eastAsia="宋体"/>
                <w:szCs w:val="21"/>
              </w:rPr>
            </w:pPr>
            <w:r>
              <w:rPr>
                <w:rFonts w:hint="eastAsia" w:ascii="宋体" w:hAnsi="宋体" w:eastAsia="宋体"/>
                <w:szCs w:val="21"/>
              </w:rPr>
              <w:t>提供了《环境因素识别和评价表》，识别的环境因素标明时态、状态和对环境的影响；识别出在生产区域的活动中产生的</w:t>
            </w:r>
            <w:r>
              <w:rPr>
                <w:rFonts w:hint="eastAsia" w:ascii="宋体" w:hAnsi="宋体" w:eastAsia="宋体"/>
                <w:szCs w:val="21"/>
                <w:lang w:val="en-US" w:eastAsia="zh-CN"/>
              </w:rPr>
              <w:t>噪声</w:t>
            </w:r>
            <w:r>
              <w:rPr>
                <w:rFonts w:hint="eastAsia" w:ascii="宋体" w:hAnsi="宋体" w:eastAsia="宋体"/>
                <w:szCs w:val="21"/>
              </w:rPr>
              <w:t>的排放、</w:t>
            </w:r>
            <w:r>
              <w:rPr>
                <w:rFonts w:hint="eastAsia" w:ascii="宋体" w:hAnsi="宋体" w:eastAsia="宋体"/>
                <w:szCs w:val="21"/>
                <w:lang w:val="en-US" w:eastAsia="zh-CN"/>
              </w:rPr>
              <w:t>电能消耗</w:t>
            </w:r>
            <w:r>
              <w:rPr>
                <w:rFonts w:hint="eastAsia" w:ascii="宋体" w:hAnsi="宋体" w:eastAsia="宋体"/>
                <w:szCs w:val="21"/>
              </w:rPr>
              <w:t>、</w:t>
            </w:r>
            <w:r>
              <w:rPr>
                <w:rFonts w:hint="eastAsia" w:ascii="宋体" w:hAnsi="宋体" w:eastAsia="宋体"/>
                <w:szCs w:val="21"/>
                <w:lang w:val="en-US" w:eastAsia="zh-CN"/>
              </w:rPr>
              <w:t>废弃的下脚料、残次品、塑粒包装</w:t>
            </w:r>
            <w:r>
              <w:rPr>
                <w:rFonts w:hint="eastAsia" w:ascii="宋体" w:hAnsi="宋体" w:eastAsia="宋体"/>
                <w:szCs w:val="21"/>
              </w:rPr>
              <w:t>等的排放等环境因素及考虑到环境管理体系发生变更时可能产生的环境因素。编制：</w:t>
            </w:r>
            <w:r>
              <w:rPr>
                <w:rFonts w:hint="eastAsia" w:ascii="宋体" w:hAnsi="宋体" w:eastAsia="宋体"/>
                <w:szCs w:val="21"/>
                <w:lang w:val="en-US" w:eastAsia="zh-CN"/>
              </w:rPr>
              <w:t>陈高升、卢文锦</w:t>
            </w:r>
            <w:r>
              <w:rPr>
                <w:rFonts w:hint="eastAsia" w:ascii="宋体" w:hAnsi="宋体" w:eastAsia="宋体"/>
                <w:szCs w:val="21"/>
              </w:rPr>
              <w:t>；审批：</w:t>
            </w:r>
            <w:r>
              <w:rPr>
                <w:rFonts w:hint="eastAsia" w:ascii="宋体" w:hAnsi="宋体" w:eastAsia="宋体"/>
                <w:szCs w:val="21"/>
                <w:lang w:eastAsia="zh-CN"/>
              </w:rPr>
              <w:t>李锦红</w:t>
            </w:r>
            <w:r>
              <w:rPr>
                <w:rFonts w:hint="eastAsia" w:ascii="宋体" w:hAnsi="宋体" w:eastAsia="宋体"/>
                <w:szCs w:val="21"/>
              </w:rPr>
              <w:t>；日期：202</w:t>
            </w:r>
            <w:r>
              <w:rPr>
                <w:rFonts w:hint="eastAsia" w:ascii="宋体" w:hAnsi="宋体" w:eastAsia="宋体"/>
                <w:szCs w:val="21"/>
                <w:lang w:val="en-US" w:eastAsia="zh-CN"/>
              </w:rPr>
              <w:t>2</w:t>
            </w:r>
            <w:r>
              <w:rPr>
                <w:rFonts w:hint="eastAsia" w:ascii="宋体" w:hAnsi="宋体" w:eastAsia="宋体"/>
                <w:szCs w:val="21"/>
              </w:rPr>
              <w:t>.</w:t>
            </w:r>
            <w:r>
              <w:rPr>
                <w:rFonts w:hint="eastAsia" w:ascii="宋体" w:hAnsi="宋体" w:eastAsia="宋体"/>
                <w:szCs w:val="21"/>
                <w:lang w:val="en-US" w:eastAsia="zh-CN"/>
              </w:rPr>
              <w:t>1</w:t>
            </w:r>
            <w:r>
              <w:rPr>
                <w:rFonts w:hint="eastAsia" w:ascii="宋体" w:hAnsi="宋体" w:eastAsia="宋体"/>
                <w:szCs w:val="21"/>
              </w:rPr>
              <w:t>.</w:t>
            </w:r>
            <w:r>
              <w:rPr>
                <w:rFonts w:hint="eastAsia" w:ascii="宋体" w:hAnsi="宋体" w:eastAsia="宋体"/>
                <w:szCs w:val="21"/>
                <w:lang w:val="en-US" w:eastAsia="zh-CN"/>
              </w:rPr>
              <w:t>10</w:t>
            </w:r>
            <w:r>
              <w:rPr>
                <w:rFonts w:hint="eastAsia" w:ascii="宋体" w:hAnsi="宋体" w:eastAsia="宋体"/>
                <w:szCs w:val="21"/>
              </w:rPr>
              <w:t>。</w:t>
            </w:r>
          </w:p>
          <w:p>
            <w:pPr>
              <w:widowControl/>
              <w:ind w:firstLine="420" w:firstLineChars="200"/>
              <w:jc w:val="left"/>
              <w:rPr>
                <w:rFonts w:hint="eastAsia" w:ascii="宋体" w:hAnsi="宋体" w:eastAsia="宋体"/>
                <w:szCs w:val="21"/>
              </w:rPr>
            </w:pPr>
            <w:r>
              <w:rPr>
                <w:rFonts w:hint="eastAsia" w:ascii="宋体" w:hAnsi="宋体" w:eastAsia="宋体"/>
                <w:szCs w:val="21"/>
              </w:rPr>
              <w:t>重要环境因素由办公室统计综合评分方法确定重要环境因素，提供了</w:t>
            </w:r>
            <w:r>
              <w:rPr>
                <w:rFonts w:hint="eastAsia" w:ascii="宋体" w:hAnsi="宋体" w:eastAsia="宋体"/>
                <w:szCs w:val="21"/>
                <w:lang w:eastAsia="zh-CN"/>
              </w:rPr>
              <w:t>《</w:t>
            </w:r>
            <w:r>
              <w:rPr>
                <w:rFonts w:hint="eastAsia" w:ascii="宋体" w:hAnsi="宋体" w:eastAsia="宋体"/>
                <w:szCs w:val="21"/>
              </w:rPr>
              <w:t>重要环境因素清单</w:t>
            </w:r>
            <w:r>
              <w:rPr>
                <w:rFonts w:hint="eastAsia" w:ascii="宋体" w:hAnsi="宋体" w:eastAsia="宋体"/>
                <w:szCs w:val="21"/>
                <w:lang w:eastAsia="zh-CN"/>
              </w:rPr>
              <w:t>》</w:t>
            </w:r>
            <w:r>
              <w:rPr>
                <w:rFonts w:hint="eastAsia" w:ascii="宋体" w:hAnsi="宋体" w:eastAsia="宋体"/>
                <w:szCs w:val="21"/>
              </w:rPr>
              <w:t>：</w:t>
            </w:r>
            <w:r>
              <w:rPr>
                <w:rFonts w:hint="eastAsia" w:ascii="宋体" w:hAnsi="宋体" w:eastAsia="宋体"/>
                <w:szCs w:val="21"/>
                <w:lang w:val="en-US" w:eastAsia="zh-CN"/>
              </w:rPr>
              <w:t>该</w:t>
            </w:r>
            <w:r>
              <w:rPr>
                <w:rFonts w:hint="eastAsia" w:ascii="宋体" w:hAnsi="宋体" w:eastAsia="宋体"/>
                <w:szCs w:val="21"/>
              </w:rPr>
              <w:t>部门的重要环境因素：</w:t>
            </w:r>
          </w:p>
          <w:p>
            <w:pPr>
              <w:widowControl/>
              <w:ind w:firstLine="420" w:firstLineChars="200"/>
              <w:jc w:val="left"/>
              <w:rPr>
                <w:rFonts w:hint="eastAsia" w:ascii="宋体" w:hAnsi="宋体" w:eastAsia="宋体"/>
                <w:szCs w:val="21"/>
              </w:rPr>
            </w:pPr>
            <w:r>
              <w:rPr>
                <w:rFonts w:hint="eastAsia" w:ascii="宋体" w:hAnsi="宋体" w:eastAsia="宋体"/>
                <w:szCs w:val="21"/>
                <w:lang w:val="en-US" w:eastAsia="zh-CN"/>
              </w:rPr>
              <w:t>固废</w:t>
            </w:r>
            <w:r>
              <w:rPr>
                <w:rFonts w:hint="eastAsia" w:ascii="宋体" w:hAnsi="宋体" w:eastAsia="宋体"/>
                <w:szCs w:val="21"/>
              </w:rPr>
              <w:t>的排放：</w:t>
            </w:r>
            <w:r>
              <w:rPr>
                <w:rFonts w:hint="eastAsia" w:ascii="宋体" w:hAnsi="宋体" w:eastAsia="宋体"/>
                <w:szCs w:val="21"/>
                <w:lang w:val="en-US" w:eastAsia="zh-CN"/>
              </w:rPr>
              <w:t>生产下脚料、残次品、塑粒包装袋、废弃包装物的</w:t>
            </w:r>
            <w:r>
              <w:rPr>
                <w:rFonts w:hint="eastAsia" w:ascii="宋体" w:hAnsi="宋体" w:eastAsia="宋体"/>
                <w:szCs w:val="21"/>
              </w:rPr>
              <w:t>处置；</w:t>
            </w:r>
          </w:p>
          <w:p>
            <w:pPr>
              <w:widowControl/>
              <w:ind w:firstLine="420" w:firstLineChars="200"/>
              <w:jc w:val="left"/>
              <w:rPr>
                <w:rFonts w:hint="eastAsia" w:ascii="宋体" w:hAnsi="宋体" w:eastAsia="宋体"/>
                <w:szCs w:val="21"/>
              </w:rPr>
            </w:pPr>
            <w:r>
              <w:rPr>
                <w:rFonts w:hint="eastAsia" w:ascii="宋体" w:hAnsi="宋体" w:eastAsia="宋体"/>
                <w:szCs w:val="21"/>
              </w:rPr>
              <w:t>噪声的排放：车间生产设备发出的噪声</w:t>
            </w:r>
            <w:r>
              <w:rPr>
                <w:rFonts w:hint="eastAsia" w:ascii="宋体" w:hAnsi="宋体" w:eastAsia="宋体"/>
                <w:szCs w:val="21"/>
                <w:lang w:eastAsia="zh-CN"/>
              </w:rPr>
              <w:t>；</w:t>
            </w:r>
          </w:p>
          <w:p>
            <w:pPr>
              <w:widowControl/>
              <w:ind w:firstLine="420" w:firstLineChars="200"/>
              <w:jc w:val="left"/>
              <w:rPr>
                <w:rFonts w:hint="eastAsia" w:ascii="宋体" w:hAnsi="宋体" w:eastAsia="宋体"/>
                <w:szCs w:val="21"/>
              </w:rPr>
            </w:pPr>
            <w:r>
              <w:rPr>
                <w:rFonts w:hint="eastAsia" w:ascii="宋体" w:hAnsi="宋体" w:eastAsia="宋体"/>
                <w:szCs w:val="21"/>
              </w:rPr>
              <w:t>资源的消耗：生产用电、水等的消耗；办公用电、办公用品等的消耗；</w:t>
            </w:r>
          </w:p>
          <w:p>
            <w:pPr>
              <w:widowControl/>
              <w:ind w:firstLine="420" w:firstLineChars="200"/>
              <w:jc w:val="left"/>
              <w:rPr>
                <w:rFonts w:hint="eastAsia" w:ascii="宋体" w:hAnsi="宋体" w:eastAsia="宋体"/>
                <w:szCs w:val="21"/>
              </w:rPr>
            </w:pPr>
            <w:r>
              <w:rPr>
                <w:rFonts w:hint="eastAsia" w:ascii="宋体" w:hAnsi="宋体" w:eastAsia="宋体"/>
                <w:szCs w:val="21"/>
              </w:rPr>
              <w:t>潜在火灾事故的发生：办公室的易燃物品管理不慎，吸烟等明火引发的火灾；车间和仓库包装材料等易燃品管理不慎引发的火灾；电器短路火灾的发生；化学品管理不善引发的火灾；</w:t>
            </w:r>
          </w:p>
          <w:p>
            <w:pPr>
              <w:widowControl/>
              <w:ind w:firstLine="420" w:firstLineChars="200"/>
              <w:jc w:val="left"/>
              <w:rPr>
                <w:rFonts w:hint="eastAsia" w:ascii="宋体" w:hAnsi="宋体" w:eastAsia="宋体"/>
                <w:szCs w:val="21"/>
                <w:lang w:eastAsia="zh-CN"/>
              </w:rPr>
            </w:pPr>
            <w:r>
              <w:rPr>
                <w:rFonts w:hint="eastAsia" w:ascii="宋体" w:hAnsi="宋体" w:eastAsia="宋体"/>
                <w:szCs w:val="21"/>
              </w:rPr>
              <w:t>提供了针对重要环境因素编制</w:t>
            </w:r>
            <w:r>
              <w:rPr>
                <w:rFonts w:hint="eastAsia" w:ascii="宋体" w:hAnsi="宋体" w:eastAsia="宋体"/>
                <w:szCs w:val="21"/>
                <w:lang w:val="en-US" w:eastAsia="zh-CN"/>
              </w:rPr>
              <w:t>的</w:t>
            </w:r>
            <w:r>
              <w:rPr>
                <w:rFonts w:hint="eastAsia" w:ascii="宋体" w:hAnsi="宋体" w:eastAsia="宋体"/>
                <w:szCs w:val="21"/>
              </w:rPr>
              <w:t>环境目标、指标及管理方案及实施一览表，内容包括：目标、指标、主要措施、责任部门、经费、时间要求等。编制：</w:t>
            </w:r>
            <w:r>
              <w:rPr>
                <w:rFonts w:hint="eastAsia" w:ascii="宋体" w:hAnsi="宋体" w:eastAsia="宋体"/>
                <w:szCs w:val="21"/>
                <w:lang w:val="en-US" w:eastAsia="zh-CN"/>
              </w:rPr>
              <w:t>陈高升</w:t>
            </w:r>
            <w:r>
              <w:rPr>
                <w:rFonts w:hint="eastAsia" w:ascii="宋体" w:hAnsi="宋体" w:eastAsia="宋体"/>
                <w:szCs w:val="21"/>
                <w:lang w:eastAsia="zh-CN"/>
              </w:rPr>
              <w:t>；</w:t>
            </w:r>
            <w:r>
              <w:rPr>
                <w:rFonts w:hint="eastAsia" w:ascii="宋体" w:hAnsi="宋体" w:eastAsia="宋体"/>
                <w:szCs w:val="21"/>
              </w:rPr>
              <w:t>审批：</w:t>
            </w:r>
            <w:r>
              <w:rPr>
                <w:rFonts w:hint="eastAsia" w:ascii="宋体" w:hAnsi="宋体" w:eastAsia="宋体"/>
                <w:szCs w:val="21"/>
                <w:lang w:eastAsia="zh-CN"/>
              </w:rPr>
              <w:t>李锦红</w:t>
            </w:r>
            <w:r>
              <w:rPr>
                <w:rFonts w:hint="eastAsia" w:ascii="宋体" w:hAnsi="宋体" w:eastAsia="宋体"/>
                <w:szCs w:val="21"/>
              </w:rPr>
              <w:t>；日期：</w:t>
            </w:r>
            <w:r>
              <w:rPr>
                <w:rFonts w:hint="eastAsia" w:ascii="宋体" w:hAnsi="宋体" w:eastAsia="宋体"/>
                <w:szCs w:val="21"/>
                <w:lang w:eastAsia="zh-CN"/>
              </w:rPr>
              <w:t>2022.1.10</w:t>
            </w:r>
          </w:p>
          <w:p>
            <w:pPr>
              <w:widowControl/>
              <w:ind w:firstLine="420" w:firstLineChars="200"/>
              <w:jc w:val="left"/>
              <w:rPr>
                <w:rFonts w:hint="eastAsia" w:ascii="宋体" w:hAnsi="宋体" w:eastAsia="宋体"/>
                <w:szCs w:val="21"/>
              </w:rPr>
            </w:pPr>
            <w:r>
              <w:rPr>
                <w:rFonts w:hint="eastAsia" w:ascii="宋体" w:hAnsi="宋体" w:eastAsia="宋体"/>
                <w:szCs w:val="21"/>
              </w:rPr>
              <w:t>2）提供了公司制定</w:t>
            </w:r>
            <w:r>
              <w:rPr>
                <w:rFonts w:hint="eastAsia" w:ascii="宋体" w:hAnsi="宋体" w:eastAsia="宋体"/>
                <w:szCs w:val="21"/>
                <w:lang w:val="en-US" w:eastAsia="zh-CN"/>
              </w:rPr>
              <w:t>的</w:t>
            </w:r>
            <w:r>
              <w:rPr>
                <w:rFonts w:hint="eastAsia" w:ascii="宋体" w:hAnsi="宋体" w:eastAsia="宋体"/>
                <w:szCs w:val="21"/>
              </w:rPr>
              <w:t>《危险源辨识与风险评价控制措施控制程序》</w:t>
            </w:r>
            <w:r>
              <w:rPr>
                <w:rFonts w:hint="eastAsia" w:ascii="宋体" w:hAnsi="宋体" w:eastAsia="宋体"/>
                <w:szCs w:val="21"/>
                <w:lang w:eastAsia="zh-CN"/>
              </w:rPr>
              <w:t>，</w:t>
            </w:r>
            <w:r>
              <w:rPr>
                <w:rFonts w:hint="eastAsia" w:ascii="宋体" w:hAnsi="宋体" w:eastAsia="宋体"/>
                <w:szCs w:val="21"/>
              </w:rPr>
              <w:t>确保公司在所有管理活动或服务过程中能最大限度、充分地进行危险源辨识与风险性评价，确定不可接受风险并及时更新，实现对危险源与不可接受风险的有效控制。</w:t>
            </w:r>
          </w:p>
          <w:p>
            <w:pPr>
              <w:widowControl/>
              <w:ind w:firstLine="420" w:firstLineChars="200"/>
              <w:jc w:val="left"/>
              <w:rPr>
                <w:rFonts w:hint="eastAsia" w:ascii="宋体" w:hAnsi="宋体" w:eastAsia="宋体"/>
                <w:szCs w:val="21"/>
              </w:rPr>
            </w:pPr>
            <w:r>
              <w:rPr>
                <w:rFonts w:hint="eastAsia" w:ascii="宋体" w:hAnsi="宋体" w:eastAsia="宋体"/>
                <w:szCs w:val="21"/>
              </w:rPr>
              <w:t>提供了《危险源风险辨识和评价一览表》，对电子标签，电能计量封印的设计、生产活动及场所产生的危险源辨识并</w:t>
            </w:r>
            <w:r>
              <w:rPr>
                <w:rFonts w:hint="eastAsia" w:ascii="宋体" w:hAnsi="宋体" w:eastAsia="宋体"/>
                <w:szCs w:val="21"/>
              </w:rPr>
              <w:t>进行</w:t>
            </w:r>
            <w:r>
              <w:rPr>
                <w:rFonts w:hint="eastAsia" w:ascii="宋体" w:hAnsi="宋体" w:eastAsia="宋体"/>
                <w:szCs w:val="21"/>
              </w:rPr>
              <w:t>风险评价，以确定控制措施，</w:t>
            </w:r>
            <w:r>
              <w:rPr>
                <w:rFonts w:hint="eastAsia" w:ascii="宋体" w:hAnsi="宋体" w:eastAsia="宋体"/>
                <w:szCs w:val="21"/>
                <w:lang w:val="en-US" w:eastAsia="zh-CN"/>
              </w:rPr>
              <w:t>辨识出的重大危险源有：①</w:t>
            </w:r>
            <w:r>
              <w:rPr>
                <w:rFonts w:hint="eastAsia" w:ascii="宋体" w:hAnsi="宋体" w:eastAsia="宋体"/>
                <w:szCs w:val="21"/>
              </w:rPr>
              <w:t>电线老化/短路、吸烟</w:t>
            </w:r>
            <w:r>
              <w:rPr>
                <w:rFonts w:hint="eastAsia" w:ascii="宋体" w:hAnsi="宋体" w:eastAsia="宋体"/>
                <w:szCs w:val="21"/>
                <w:lang w:val="en-US" w:eastAsia="zh-CN"/>
              </w:rPr>
              <w:t>等引起的火灾</w:t>
            </w:r>
            <w:r>
              <w:rPr>
                <w:rFonts w:hint="eastAsia" w:ascii="宋体" w:hAnsi="宋体" w:eastAsia="宋体"/>
                <w:szCs w:val="21"/>
                <w:lang w:eastAsia="zh-CN"/>
              </w:rPr>
              <w:t>；</w:t>
            </w:r>
            <w:r>
              <w:rPr>
                <w:rFonts w:hint="eastAsia" w:ascii="宋体" w:hAnsi="宋体" w:eastAsia="宋体"/>
                <w:szCs w:val="21"/>
                <w:lang w:val="en-US" w:eastAsia="zh-CN"/>
              </w:rPr>
              <w:t>②</w:t>
            </w:r>
            <w:r>
              <w:rPr>
                <w:rFonts w:hint="eastAsia" w:ascii="宋体" w:hAnsi="宋体" w:eastAsia="宋体"/>
                <w:szCs w:val="21"/>
              </w:rPr>
              <w:t>配电箱无防护，开关漏电，保护器或漏保器失灵</w:t>
            </w:r>
            <w:r>
              <w:rPr>
                <w:rFonts w:hint="eastAsia" w:ascii="宋体" w:hAnsi="宋体" w:eastAsia="宋体"/>
                <w:szCs w:val="21"/>
                <w:lang w:val="en-US" w:eastAsia="zh-CN"/>
              </w:rPr>
              <w:t>引起触电；③中暑</w:t>
            </w:r>
            <w:r>
              <w:rPr>
                <w:rFonts w:hint="eastAsia" w:ascii="宋体" w:hAnsi="宋体" w:eastAsia="宋体"/>
                <w:szCs w:val="21"/>
              </w:rPr>
              <w:t>；</w:t>
            </w:r>
            <w:r>
              <w:rPr>
                <w:rFonts w:hint="eastAsia" w:ascii="宋体" w:hAnsi="宋体" w:eastAsia="宋体"/>
                <w:szCs w:val="21"/>
                <w:lang w:val="en-US" w:eastAsia="zh-CN"/>
              </w:rPr>
              <w:t>④注塑</w:t>
            </w:r>
            <w:r>
              <w:rPr>
                <w:rFonts w:hint="eastAsia" w:ascii="宋体" w:hAnsi="宋体" w:eastAsia="宋体"/>
                <w:szCs w:val="21"/>
              </w:rPr>
              <w:t>过程的粉尘</w:t>
            </w:r>
            <w:r>
              <w:rPr>
                <w:rFonts w:hint="eastAsia" w:ascii="宋体" w:hAnsi="宋体" w:eastAsia="宋体"/>
                <w:szCs w:val="21"/>
                <w:lang w:eastAsia="zh-CN"/>
              </w:rPr>
              <w:t>、</w:t>
            </w:r>
            <w:r>
              <w:rPr>
                <w:rFonts w:hint="eastAsia" w:ascii="宋体" w:hAnsi="宋体" w:eastAsia="宋体"/>
                <w:szCs w:val="21"/>
                <w:lang w:val="en-US" w:eastAsia="zh-CN"/>
              </w:rPr>
              <w:t>废气</w:t>
            </w:r>
            <w:r>
              <w:rPr>
                <w:rFonts w:hint="eastAsia" w:ascii="宋体" w:hAnsi="宋体" w:eastAsia="宋体"/>
                <w:szCs w:val="21"/>
              </w:rPr>
              <w:t>吸入导致</w:t>
            </w:r>
            <w:r>
              <w:rPr>
                <w:rFonts w:hint="eastAsia" w:ascii="宋体" w:hAnsi="宋体" w:eastAsia="宋体"/>
                <w:szCs w:val="21"/>
                <w:lang w:val="en-US" w:eastAsia="zh-CN"/>
              </w:rPr>
              <w:t>职业病</w:t>
            </w:r>
            <w:r>
              <w:rPr>
                <w:rFonts w:hint="eastAsia" w:ascii="宋体" w:hAnsi="宋体" w:eastAsia="宋体"/>
                <w:szCs w:val="21"/>
              </w:rPr>
              <w:t>；</w:t>
            </w:r>
            <w:r>
              <w:rPr>
                <w:rFonts w:hint="eastAsia" w:ascii="宋体" w:hAnsi="宋体" w:eastAsia="宋体"/>
                <w:szCs w:val="21"/>
                <w:lang w:val="en-US" w:eastAsia="zh-CN"/>
              </w:rPr>
              <w:t>⑤</w:t>
            </w:r>
            <w:r>
              <w:rPr>
                <w:rFonts w:hint="eastAsia" w:ascii="宋体" w:hAnsi="宋体" w:eastAsia="宋体"/>
                <w:szCs w:val="21"/>
              </w:rPr>
              <w:t>噪声聋</w:t>
            </w:r>
            <w:r>
              <w:rPr>
                <w:rFonts w:hint="eastAsia" w:ascii="宋体" w:hAnsi="宋体" w:eastAsia="宋体"/>
                <w:szCs w:val="21"/>
                <w:lang w:val="en-US" w:eastAsia="zh-CN"/>
              </w:rPr>
              <w:t>的职业病危害；⑥</w:t>
            </w:r>
            <w:r>
              <w:rPr>
                <w:rFonts w:hint="eastAsia" w:ascii="宋体" w:hAnsi="宋体" w:eastAsia="宋体"/>
                <w:szCs w:val="21"/>
              </w:rPr>
              <w:t>机械伤害、物体打击、化学品等使用和防护不当会导致人员伤亡</w:t>
            </w:r>
            <w:r>
              <w:rPr>
                <w:rFonts w:hint="eastAsia" w:ascii="宋体" w:hAnsi="宋体" w:eastAsia="宋体"/>
                <w:szCs w:val="21"/>
                <w:lang w:val="en-US" w:eastAsia="zh-CN"/>
              </w:rPr>
              <w:t>伤害等</w:t>
            </w:r>
            <w:r>
              <w:rPr>
                <w:rFonts w:hint="eastAsia" w:ascii="宋体" w:hAnsi="宋体" w:eastAsia="宋体"/>
                <w:szCs w:val="21"/>
              </w:rPr>
              <w:t>危险因素，所识别的危险源基本</w:t>
            </w:r>
            <w:r>
              <w:rPr>
                <w:rFonts w:hint="eastAsia" w:ascii="宋体" w:hAnsi="宋体" w:eastAsia="宋体"/>
                <w:szCs w:val="21"/>
                <w:lang w:val="en-US" w:eastAsia="zh-CN"/>
              </w:rPr>
              <w:t>完整</w:t>
            </w:r>
            <w:r>
              <w:rPr>
                <w:rFonts w:hint="eastAsia" w:ascii="宋体" w:hAnsi="宋体" w:eastAsia="宋体"/>
                <w:szCs w:val="21"/>
              </w:rPr>
              <w:t>。编制：</w:t>
            </w:r>
            <w:r>
              <w:rPr>
                <w:rFonts w:hint="eastAsia" w:ascii="宋体" w:hAnsi="宋体" w:eastAsia="宋体"/>
                <w:szCs w:val="21"/>
                <w:lang w:val="en-US" w:eastAsia="zh-CN"/>
              </w:rPr>
              <w:t>陈高升</w:t>
            </w:r>
            <w:r>
              <w:rPr>
                <w:rFonts w:hint="eastAsia" w:ascii="宋体" w:hAnsi="宋体" w:eastAsia="宋体"/>
                <w:szCs w:val="21"/>
                <w:lang w:eastAsia="zh-CN"/>
              </w:rPr>
              <w:t>；</w:t>
            </w:r>
            <w:r>
              <w:rPr>
                <w:rFonts w:hint="eastAsia" w:ascii="宋体" w:hAnsi="宋体" w:eastAsia="宋体"/>
                <w:szCs w:val="21"/>
              </w:rPr>
              <w:t>审批：</w:t>
            </w:r>
            <w:r>
              <w:rPr>
                <w:rFonts w:hint="eastAsia" w:ascii="宋体" w:hAnsi="宋体" w:eastAsia="宋体"/>
                <w:szCs w:val="21"/>
                <w:lang w:eastAsia="zh-CN"/>
              </w:rPr>
              <w:t>李锦红</w:t>
            </w:r>
            <w:r>
              <w:rPr>
                <w:rFonts w:hint="eastAsia" w:ascii="宋体" w:hAnsi="宋体" w:eastAsia="宋体"/>
                <w:szCs w:val="21"/>
              </w:rPr>
              <w:t>；日期：</w:t>
            </w:r>
            <w:r>
              <w:rPr>
                <w:rFonts w:hint="eastAsia" w:ascii="宋体" w:hAnsi="宋体" w:eastAsia="宋体"/>
                <w:szCs w:val="21"/>
                <w:lang w:eastAsia="zh-CN"/>
              </w:rPr>
              <w:t>2022.1.10</w:t>
            </w:r>
            <w:r>
              <w:rPr>
                <w:rFonts w:hint="eastAsia" w:ascii="宋体" w:hAnsi="宋体" w:eastAsia="宋体"/>
                <w:szCs w:val="21"/>
              </w:rPr>
              <w:t>。</w:t>
            </w:r>
          </w:p>
          <w:p>
            <w:pPr>
              <w:widowControl/>
              <w:ind w:firstLine="420" w:firstLineChars="200"/>
              <w:jc w:val="left"/>
              <w:rPr>
                <w:szCs w:val="21"/>
              </w:rPr>
            </w:pPr>
            <w:r>
              <w:rPr>
                <w:rFonts w:hint="eastAsia" w:ascii="宋体" w:hAnsi="宋体" w:eastAsia="宋体"/>
                <w:szCs w:val="21"/>
              </w:rPr>
              <w:t>针对</w:t>
            </w:r>
            <w:r>
              <w:rPr>
                <w:rFonts w:hint="eastAsia" w:ascii="宋体" w:hAnsi="宋体" w:eastAsia="宋体"/>
                <w:szCs w:val="21"/>
                <w:lang w:val="en-US" w:eastAsia="zh-CN"/>
              </w:rPr>
              <w:t>重大危险源</w:t>
            </w:r>
            <w:r>
              <w:rPr>
                <w:rFonts w:hint="eastAsia" w:ascii="宋体" w:hAnsi="宋体" w:eastAsia="宋体"/>
                <w:szCs w:val="21"/>
              </w:rPr>
              <w:t>编制了职业健康安全目标与管理方案，内容包括：目标、指标、主要措施、责任部门、经费、时间要求等。编制：</w:t>
            </w:r>
            <w:r>
              <w:rPr>
                <w:rFonts w:hint="eastAsia" w:ascii="宋体" w:hAnsi="宋体" w:eastAsia="宋体"/>
                <w:szCs w:val="21"/>
                <w:lang w:val="en-US" w:eastAsia="zh-CN"/>
              </w:rPr>
              <w:t>陈高升</w:t>
            </w:r>
            <w:r>
              <w:rPr>
                <w:rFonts w:hint="eastAsia" w:ascii="宋体" w:hAnsi="宋体" w:eastAsia="宋体"/>
                <w:szCs w:val="21"/>
                <w:lang w:eastAsia="zh-CN"/>
              </w:rPr>
              <w:t>；</w:t>
            </w:r>
            <w:r>
              <w:rPr>
                <w:rFonts w:hint="eastAsia" w:ascii="宋体" w:hAnsi="宋体" w:eastAsia="宋体"/>
                <w:szCs w:val="21"/>
              </w:rPr>
              <w:t>审批：</w:t>
            </w:r>
            <w:r>
              <w:rPr>
                <w:rFonts w:hint="eastAsia" w:ascii="宋体" w:hAnsi="宋体" w:eastAsia="宋体"/>
                <w:szCs w:val="21"/>
                <w:lang w:eastAsia="zh-CN"/>
              </w:rPr>
              <w:t>李锦红</w:t>
            </w:r>
            <w:r>
              <w:rPr>
                <w:rFonts w:hint="eastAsia" w:ascii="宋体" w:hAnsi="宋体" w:eastAsia="宋体"/>
                <w:szCs w:val="21"/>
              </w:rPr>
              <w:t>；日期：</w:t>
            </w:r>
            <w:r>
              <w:rPr>
                <w:rFonts w:hint="eastAsia" w:ascii="宋体" w:hAnsi="宋体" w:eastAsia="宋体"/>
                <w:szCs w:val="21"/>
                <w:lang w:eastAsia="zh-CN"/>
              </w:rPr>
              <w:t>2022.1.10</w:t>
            </w:r>
            <w:r>
              <w:rPr>
                <w:rFonts w:hint="eastAsia" w:ascii="宋体" w:hAnsi="宋体" w:eastAsia="宋体"/>
                <w:szCs w:val="21"/>
              </w:rPr>
              <w:t>。</w:t>
            </w:r>
          </w:p>
        </w:tc>
        <w:tc>
          <w:tcPr>
            <w:tcW w:w="1585" w:type="dxa"/>
          </w:tcPr>
          <w:p>
            <w:r>
              <w:rPr>
                <w:rFonts w:hint="eastAsia"/>
              </w:rPr>
              <w:t>Y</w:t>
            </w:r>
          </w:p>
          <w:p/>
          <w:p/>
          <w:p/>
          <w:p/>
          <w:p/>
          <w:p/>
          <w:p>
            <w:pPr>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tcPr>
          <w:p>
            <w:pPr>
              <w:spacing w:line="280" w:lineRule="exact"/>
              <w:rPr>
                <w:rFonts w:hint="eastAsia" w:ascii="宋体" w:hAnsi="宋体" w:eastAsia="宋体" w:cs="宋体"/>
                <w:szCs w:val="21"/>
              </w:rPr>
            </w:pPr>
            <w:r>
              <w:rPr>
                <w:rFonts w:hint="eastAsia" w:ascii="宋体" w:hAnsi="宋体" w:eastAsia="宋体" w:cs="宋体"/>
                <w:szCs w:val="21"/>
              </w:rPr>
              <w:t>运行策划和控制</w:t>
            </w:r>
          </w:p>
        </w:tc>
        <w:tc>
          <w:tcPr>
            <w:tcW w:w="960" w:type="dxa"/>
          </w:tcPr>
          <w:p>
            <w:pPr>
              <w:spacing w:line="280" w:lineRule="exact"/>
              <w:rPr>
                <w:rFonts w:hint="eastAsia" w:ascii="宋体" w:hAnsi="宋体" w:eastAsia="宋体" w:cs="宋体"/>
                <w:szCs w:val="21"/>
              </w:rPr>
            </w:pPr>
            <w:r>
              <w:rPr>
                <w:rFonts w:hint="eastAsia" w:ascii="宋体" w:hAnsi="宋体" w:eastAsia="宋体" w:cs="宋体"/>
                <w:szCs w:val="21"/>
              </w:rPr>
              <w:t>EO</w:t>
            </w:r>
          </w:p>
          <w:p>
            <w:pPr>
              <w:spacing w:line="280" w:lineRule="exact"/>
              <w:rPr>
                <w:rFonts w:hint="eastAsia" w:ascii="宋体" w:hAnsi="宋体" w:eastAsia="宋体" w:cs="宋体"/>
                <w:szCs w:val="21"/>
              </w:rPr>
            </w:pPr>
            <w:r>
              <w:rPr>
                <w:rFonts w:hint="eastAsia" w:ascii="宋体" w:hAnsi="宋体" w:eastAsia="宋体" w:cs="宋体"/>
                <w:szCs w:val="21"/>
              </w:rPr>
              <w:t>8.1</w:t>
            </w:r>
          </w:p>
        </w:tc>
        <w:tc>
          <w:tcPr>
            <w:tcW w:w="10004" w:type="dxa"/>
            <w:vAlign w:val="center"/>
          </w:tcPr>
          <w:p>
            <w:pPr>
              <w:spacing w:line="280" w:lineRule="exact"/>
              <w:ind w:firstLine="420" w:firstLineChars="200"/>
              <w:rPr>
                <w:szCs w:val="21"/>
              </w:rPr>
            </w:pPr>
            <w:r>
              <w:rPr>
                <w:rFonts w:hint="eastAsia"/>
                <w:szCs w:val="21"/>
                <w:lang w:eastAsia="zh-CN"/>
              </w:rPr>
              <w:t>制造中心</w:t>
            </w:r>
            <w:r>
              <w:rPr>
                <w:rFonts w:hint="eastAsia"/>
                <w:szCs w:val="21"/>
              </w:rPr>
              <w:t>按风险机遇、环境因素、危险源的识别和评价情况以及所确定的应对措施，进行贯彻实施。</w:t>
            </w:r>
          </w:p>
          <w:p>
            <w:pPr>
              <w:spacing w:line="280" w:lineRule="exact"/>
              <w:ind w:firstLine="420" w:firstLineChars="200"/>
              <w:rPr>
                <w:rFonts w:hint="eastAsia" w:ascii="Times New Roman" w:hAnsi="Times New Roman" w:eastAsia="宋体" w:cs="Times New Roman"/>
                <w:szCs w:val="21"/>
              </w:rPr>
            </w:pPr>
            <w:r>
              <w:rPr>
                <w:rFonts w:hint="eastAsia" w:ascii="宋体" w:hAnsi="宋体"/>
                <w:szCs w:val="21"/>
              </w:rPr>
              <w:t>制定</w:t>
            </w:r>
            <w:r>
              <w:rPr>
                <w:rFonts w:hint="eastAsia" w:ascii="宋体" w:hAnsi="宋体"/>
                <w:szCs w:val="21"/>
                <w:lang w:val="en-US" w:eastAsia="zh-CN"/>
              </w:rPr>
              <w:t>的</w:t>
            </w:r>
            <w:r>
              <w:rPr>
                <w:rFonts w:hint="eastAsia" w:ascii="宋体" w:hAnsi="宋体"/>
                <w:szCs w:val="21"/>
              </w:rPr>
              <w:t>《运行控制程序》，</w:t>
            </w:r>
            <w:r>
              <w:rPr>
                <w:rFonts w:hint="eastAsia" w:ascii="宋体" w:hAnsi="宋体"/>
                <w:szCs w:val="21"/>
                <w:lang w:val="en-US" w:eastAsia="zh-CN"/>
              </w:rPr>
              <w:t>未变化 ，</w:t>
            </w:r>
            <w:r>
              <w:rPr>
                <w:rFonts w:hint="eastAsia" w:ascii="宋体" w:hAnsi="宋体"/>
                <w:szCs w:val="21"/>
              </w:rPr>
              <w:t>对识别出</w:t>
            </w:r>
            <w:r>
              <w:rPr>
                <w:rFonts w:hint="eastAsia" w:ascii="Times New Roman" w:hAnsi="Times New Roman" w:eastAsia="宋体" w:cs="Times New Roman"/>
                <w:szCs w:val="21"/>
              </w:rPr>
              <w:t>的环境因素和危险源的运行控制要求作出了规定。</w:t>
            </w:r>
          </w:p>
          <w:p>
            <w:pPr>
              <w:tabs>
                <w:tab w:val="left" w:pos="840"/>
                <w:tab w:val="left" w:pos="3560"/>
              </w:tabs>
              <w:ind w:firstLine="420" w:firstLineChars="200"/>
              <w:rPr>
                <w:rFonts w:hint="default" w:ascii="宋体" w:hAnsi="宋体"/>
                <w:szCs w:val="21"/>
                <w:lang w:val="en-US" w:eastAsia="zh-CN"/>
              </w:rPr>
            </w:pPr>
            <w:r>
              <w:rPr>
                <w:rFonts w:hint="eastAsia" w:ascii="宋体" w:hAnsi="宋体"/>
                <w:szCs w:val="21"/>
                <w:lang w:val="en-US" w:eastAsia="zh-CN"/>
              </w:rPr>
              <w:t>运行控制情况如下：</w:t>
            </w:r>
          </w:p>
          <w:p>
            <w:pPr>
              <w:tabs>
                <w:tab w:val="left" w:pos="840"/>
                <w:tab w:val="left" w:pos="3560"/>
              </w:tabs>
              <w:ind w:firstLine="420" w:firstLineChars="200"/>
              <w:rPr>
                <w:rFonts w:ascii="宋体" w:hAnsi="宋体"/>
                <w:szCs w:val="21"/>
              </w:rPr>
            </w:pPr>
            <w:r>
              <w:rPr>
                <w:rFonts w:hint="eastAsia" w:ascii="宋体" w:hAnsi="宋体"/>
                <w:szCs w:val="21"/>
                <w:lang w:val="en-US" w:eastAsia="zh-CN"/>
              </w:rPr>
              <w:t>1、水电消耗</w:t>
            </w:r>
            <w:r>
              <w:rPr>
                <w:rFonts w:hint="eastAsia" w:ascii="宋体" w:hAnsi="宋体"/>
                <w:szCs w:val="21"/>
              </w:rPr>
              <w:t>控制情况：</w:t>
            </w:r>
          </w:p>
          <w:p>
            <w:pPr>
              <w:ind w:firstLine="420" w:firstLineChars="200"/>
              <w:rPr>
                <w:rFonts w:hint="default" w:ascii="宋体" w:hAnsi="宋体"/>
                <w:szCs w:val="21"/>
                <w:lang w:val="en-US" w:eastAsia="zh-CN"/>
              </w:rPr>
            </w:pPr>
            <w:r>
              <w:rPr>
                <w:rFonts w:hint="eastAsia" w:ascii="宋体" w:hAnsi="宋体"/>
                <w:szCs w:val="21"/>
                <w:lang w:val="en-US" w:eastAsia="zh-CN"/>
              </w:rPr>
              <w:t>财务部提供了《水电月度统计表》，较之前一年度同比差距不大。</w:t>
            </w:r>
          </w:p>
          <w:p>
            <w:pPr>
              <w:ind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固废处理：</w:t>
            </w:r>
          </w:p>
          <w:p>
            <w:pPr>
              <w:snapToGrid w:val="0"/>
              <w:ind w:firstLine="420" w:firstLineChars="200"/>
              <w:jc w:val="left"/>
              <w:rPr>
                <w:rFonts w:hint="eastAsia" w:ascii="宋体" w:hAnsi="宋体"/>
                <w:szCs w:val="21"/>
              </w:rPr>
            </w:pPr>
            <w:r>
              <w:rPr>
                <w:rFonts w:hint="eastAsia" w:ascii="宋体" w:hAnsi="宋体"/>
                <w:szCs w:val="21"/>
                <w:lang w:val="en-US" w:eastAsia="zh-CN"/>
              </w:rPr>
              <w:t>1）</w:t>
            </w:r>
            <w:r>
              <w:rPr>
                <w:rFonts w:hint="eastAsia" w:ascii="宋体" w:hAnsi="宋体"/>
                <w:szCs w:val="21"/>
              </w:rPr>
              <w:t>生活垃圾</w:t>
            </w:r>
            <w:r>
              <w:rPr>
                <w:rFonts w:hint="eastAsia" w:ascii="宋体" w:hAnsi="宋体"/>
                <w:szCs w:val="21"/>
                <w:lang w:val="en-US" w:eastAsia="zh-CN"/>
              </w:rPr>
              <w:t>经垃圾分类，</w:t>
            </w:r>
            <w:r>
              <w:rPr>
                <w:rFonts w:hint="eastAsia" w:ascii="宋体" w:hAnsi="宋体"/>
                <w:szCs w:val="21"/>
              </w:rPr>
              <w:t>集中交由当地环卫部门处置；废硒鼓、墨盒、废灯泡、废电池等由</w:t>
            </w:r>
            <w:r>
              <w:rPr>
                <w:rFonts w:hint="eastAsia" w:ascii="宋体" w:hAnsi="宋体"/>
                <w:szCs w:val="21"/>
                <w:lang w:eastAsia="zh-CN"/>
              </w:rPr>
              <w:t>行政中心</w:t>
            </w:r>
            <w:r>
              <w:rPr>
                <w:rFonts w:hint="eastAsia" w:ascii="宋体" w:hAnsi="宋体"/>
                <w:szCs w:val="21"/>
              </w:rPr>
              <w:t>负责收集</w:t>
            </w:r>
            <w:r>
              <w:rPr>
                <w:rFonts w:hint="eastAsia" w:ascii="宋体" w:hAnsi="宋体"/>
                <w:szCs w:val="21"/>
                <w:lang w:eastAsia="zh-CN"/>
              </w:rPr>
              <w:t>，</w:t>
            </w:r>
            <w:r>
              <w:rPr>
                <w:rFonts w:hint="eastAsia" w:ascii="宋体" w:hAnsi="宋体"/>
                <w:szCs w:val="21"/>
                <w:lang w:val="en-US" w:eastAsia="zh-CN"/>
              </w:rPr>
              <w:t>由供方回收</w:t>
            </w:r>
            <w:r>
              <w:rPr>
                <w:rFonts w:hint="eastAsia" w:ascii="宋体" w:hAnsi="宋体"/>
                <w:szCs w:val="21"/>
              </w:rPr>
              <w:t>；废包装纸箱、废纸等卖</w:t>
            </w:r>
            <w:r>
              <w:rPr>
                <w:rFonts w:hint="eastAsia" w:ascii="宋体" w:hAnsi="宋体"/>
                <w:szCs w:val="21"/>
                <w:lang w:val="en-US" w:eastAsia="zh-CN"/>
              </w:rPr>
              <w:t>给</w:t>
            </w:r>
            <w:r>
              <w:rPr>
                <w:rFonts w:hint="eastAsia" w:ascii="宋体" w:hAnsi="宋体"/>
                <w:szCs w:val="21"/>
              </w:rPr>
              <w:t>废品回收站；生活垃圾由环卫部门处理。生产废物主要</w:t>
            </w:r>
            <w:r>
              <w:rPr>
                <w:rFonts w:hint="eastAsia" w:ascii="宋体" w:hAnsi="宋体"/>
                <w:szCs w:val="21"/>
                <w:lang w:val="en-US" w:eastAsia="zh-CN"/>
              </w:rPr>
              <w:t>包括</w:t>
            </w:r>
            <w:r>
              <w:rPr>
                <w:rFonts w:hint="eastAsia"/>
                <w:szCs w:val="21"/>
              </w:rPr>
              <w:t>下脚料及废次品</w:t>
            </w:r>
            <w:r>
              <w:rPr>
                <w:rFonts w:hint="eastAsia"/>
                <w:szCs w:val="21"/>
                <w:lang w:eastAsia="zh-CN"/>
              </w:rPr>
              <w:t>，</w:t>
            </w:r>
            <w:r>
              <w:rPr>
                <w:rFonts w:hint="eastAsia"/>
                <w:szCs w:val="21"/>
                <w:lang w:val="en-US" w:eastAsia="zh-CN"/>
              </w:rPr>
              <w:t>制造中心</w:t>
            </w:r>
            <w:r>
              <w:rPr>
                <w:rFonts w:hint="eastAsia" w:ascii="宋体" w:hAnsi="宋体"/>
                <w:szCs w:val="21"/>
                <w:lang w:val="en-US" w:eastAsia="zh-CN"/>
              </w:rPr>
              <w:t>进行资源性回收处置</w:t>
            </w:r>
            <w:r>
              <w:rPr>
                <w:rFonts w:hint="eastAsia" w:ascii="宋体" w:hAnsi="宋体"/>
                <w:szCs w:val="21"/>
              </w:rPr>
              <w:t>。</w:t>
            </w:r>
          </w:p>
          <w:p>
            <w:pPr>
              <w:snapToGrid w:val="0"/>
              <w:ind w:firstLine="420" w:firstLineChars="200"/>
              <w:jc w:val="left"/>
              <w:rPr>
                <w:rFonts w:hint="default" w:ascii="宋体" w:hAnsi="宋体"/>
                <w:szCs w:val="21"/>
                <w:lang w:val="en-US" w:eastAsia="zh-CN"/>
              </w:rPr>
            </w:pPr>
            <w:r>
              <w:rPr>
                <w:rFonts w:hint="eastAsia" w:ascii="宋体" w:hAnsi="宋体"/>
                <w:szCs w:val="21"/>
                <w:lang w:val="en-US" w:eastAsia="zh-CN"/>
              </w:rPr>
              <w:t>2）设备使用过程中产生的废机油、含油抹布，回收量较少，放置空桶，两年未处置。</w:t>
            </w:r>
          </w:p>
          <w:p>
            <w:pPr>
              <w:numPr>
                <w:ilvl w:val="0"/>
                <w:numId w:val="0"/>
              </w:numPr>
              <w:ind w:firstLine="420" w:firstLineChars="200"/>
              <w:rPr>
                <w:rFonts w:ascii="宋体" w:hAnsi="宋体"/>
                <w:szCs w:val="21"/>
              </w:rPr>
            </w:pPr>
            <w:r>
              <w:rPr>
                <w:rFonts w:hint="eastAsia" w:ascii="宋体" w:hAnsi="宋体"/>
                <w:szCs w:val="21"/>
                <w:lang w:val="en-US" w:eastAsia="zh-CN"/>
              </w:rPr>
              <w:t>3、</w:t>
            </w:r>
            <w:r>
              <w:rPr>
                <w:rFonts w:hint="eastAsia" w:ascii="宋体" w:hAnsi="宋体"/>
                <w:szCs w:val="21"/>
              </w:rPr>
              <w:t>噪声控制：</w:t>
            </w:r>
          </w:p>
          <w:p>
            <w:pPr>
              <w:ind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生产过程中噪声</w:t>
            </w:r>
            <w:r>
              <w:rPr>
                <w:rFonts w:hint="eastAsia" w:ascii="宋体" w:hAnsi="宋体"/>
                <w:szCs w:val="21"/>
                <w:lang w:val="en-US" w:eastAsia="zh-CN"/>
              </w:rPr>
              <w:t>主要为注塑、拌料设备产生，通过设备保养和加强设备润滑控制</w:t>
            </w:r>
            <w:r>
              <w:rPr>
                <w:rFonts w:hint="eastAsia" w:ascii="宋体" w:hAnsi="宋体"/>
                <w:szCs w:val="21"/>
              </w:rPr>
              <w:t>；</w:t>
            </w:r>
            <w:r>
              <w:rPr>
                <w:rFonts w:hint="eastAsia" w:ascii="宋体" w:hAnsi="宋体"/>
                <w:szCs w:val="21"/>
                <w:lang w:val="en-US" w:eastAsia="zh-CN"/>
              </w:rPr>
              <w:t>未提供检测报告，现场查看车间外的噪声相比马路汽车行驶噪声较小</w:t>
            </w:r>
            <w:r>
              <w:rPr>
                <w:rFonts w:hint="eastAsia" w:ascii="宋体" w:hAnsi="宋体"/>
                <w:szCs w:val="21"/>
              </w:rPr>
              <w:t>；</w:t>
            </w:r>
          </w:p>
          <w:p>
            <w:pPr>
              <w:ind w:firstLine="420" w:firstLineChars="200"/>
              <w:rPr>
                <w:rFonts w:hint="eastAsia" w:ascii="宋体" w:hAnsi="宋体"/>
                <w:szCs w:val="21"/>
                <w:lang w:val="en-US" w:eastAsia="zh-CN"/>
              </w:rPr>
            </w:pPr>
            <w:r>
              <w:rPr>
                <w:rFonts w:hint="eastAsia" w:ascii="宋体" w:hAnsi="宋体"/>
                <w:szCs w:val="21"/>
                <w:lang w:val="en-US" w:eastAsia="zh-CN"/>
              </w:rPr>
              <w:t>2）查看注塑车间、拌料车间员工均配带耳塞。</w:t>
            </w:r>
          </w:p>
          <w:p>
            <w:pPr>
              <w:numPr>
                <w:ilvl w:val="0"/>
                <w:numId w:val="0"/>
              </w:numPr>
              <w:ind w:firstLine="420" w:firstLineChars="200"/>
              <w:rPr>
                <w:rFonts w:hint="eastAsia" w:ascii="宋体" w:hAnsi="宋体"/>
                <w:szCs w:val="21"/>
                <w:lang w:val="en-US" w:eastAsia="zh-CN"/>
              </w:rPr>
            </w:pPr>
            <w:r>
              <w:rPr>
                <w:rFonts w:hint="eastAsia" w:ascii="宋体" w:hAnsi="宋体"/>
                <w:szCs w:val="21"/>
                <w:lang w:val="en-US" w:eastAsia="zh-CN"/>
              </w:rPr>
              <w:t>4、特种设备：</w:t>
            </w:r>
          </w:p>
          <w:p>
            <w:pPr>
              <w:numPr>
                <w:ilvl w:val="0"/>
                <w:numId w:val="0"/>
              </w:numPr>
              <w:ind w:firstLine="420" w:firstLineChars="200"/>
              <w:rPr>
                <w:rFonts w:hint="default" w:ascii="宋体" w:hAnsi="宋体" w:eastAsia="宋体" w:cs="Times New Roman"/>
                <w:szCs w:val="21"/>
                <w:lang w:val="en-US" w:eastAsia="zh-CN"/>
              </w:rPr>
            </w:pPr>
            <w:r>
              <w:rPr>
                <w:rFonts w:hint="eastAsia" w:ascii="宋体" w:hAnsi="宋体"/>
                <w:szCs w:val="21"/>
                <w:lang w:val="en-US" w:eastAsia="zh-CN"/>
              </w:rPr>
              <w:t>空压机房设置储气罐，机房独立密封，配置了灭火器；提供①储气罐安全阀校验报告送检受理单，受理单位：杭州</w:t>
            </w:r>
            <w:r>
              <w:rPr>
                <w:rFonts w:hint="eastAsia" w:ascii="宋体" w:hAnsi="宋体" w:eastAsia="宋体" w:cs="Times New Roman"/>
                <w:szCs w:val="21"/>
                <w:lang w:val="en-US" w:eastAsia="zh-CN"/>
              </w:rPr>
              <w:t>市特种设备检测研究院；②压力表检定受理单，受理单位：杭州市质量计量监测中心；送检日期：2022年5月17日；③行车额定起重小于3t的塔式起重机，不做特种设备处理。</w:t>
            </w:r>
          </w:p>
          <w:p>
            <w:pPr>
              <w:numPr>
                <w:ilvl w:val="0"/>
                <w:numId w:val="0"/>
              </w:numPr>
              <w:ind w:firstLine="420" w:firstLineChars="200"/>
              <w:rPr>
                <w:rFonts w:hint="eastAsia" w:ascii="宋体" w:hAnsi="宋体"/>
                <w:szCs w:val="21"/>
                <w:lang w:val="en-US" w:eastAsia="zh-CN"/>
              </w:rPr>
            </w:pPr>
            <w:r>
              <w:rPr>
                <w:rFonts w:hint="eastAsia" w:ascii="宋体" w:hAnsi="宋体"/>
                <w:szCs w:val="21"/>
                <w:lang w:val="en-US" w:eastAsia="zh-CN"/>
              </w:rPr>
              <w:t>5、配电房：</w:t>
            </w:r>
          </w:p>
          <w:p>
            <w:pPr>
              <w:numPr>
                <w:ilvl w:val="0"/>
                <w:numId w:val="0"/>
              </w:numPr>
              <w:ind w:leftChars="0" w:firstLine="420"/>
              <w:rPr>
                <w:rFonts w:hint="default" w:ascii="宋体" w:hAnsi="宋体"/>
                <w:szCs w:val="21"/>
                <w:lang w:val="en-US" w:eastAsia="zh-CN"/>
              </w:rPr>
            </w:pPr>
            <w:r>
              <w:rPr>
                <w:rFonts w:hint="eastAsia" w:ascii="宋体" w:hAnsi="宋体"/>
                <w:szCs w:val="21"/>
                <w:lang w:val="en-US" w:eastAsia="zh-CN"/>
              </w:rPr>
              <w:t>独立房间，现场查</w:t>
            </w:r>
            <w:r>
              <w:rPr>
                <w:rFonts w:hint="eastAsia" w:ascii="宋体" w:hAnsi="宋体"/>
                <w:szCs w:val="21"/>
              </w:rPr>
              <w:t>房门常闭，门上有：闲人免进、高压危险、有电危险等警示标识；周围墙上贴有电工岗位职责。</w:t>
            </w:r>
            <w:r>
              <w:rPr>
                <w:rFonts w:hint="eastAsia" w:ascii="宋体" w:hAnsi="宋体"/>
                <w:szCs w:val="21"/>
                <w:lang w:val="en-US" w:eastAsia="zh-CN"/>
              </w:rPr>
              <w:t>未配置灭火器、绝缘工具（绝缘棒、绝缘手套等），现场沟通当即完成整改。</w:t>
            </w:r>
          </w:p>
          <w:p>
            <w:pPr>
              <w:numPr>
                <w:ilvl w:val="0"/>
                <w:numId w:val="0"/>
              </w:numPr>
              <w:ind w:firstLine="420" w:firstLineChars="200"/>
              <w:rPr>
                <w:rFonts w:hint="eastAsia" w:ascii="宋体" w:hAnsi="宋体"/>
                <w:szCs w:val="21"/>
                <w:lang w:val="en-US" w:eastAsia="zh-CN"/>
              </w:rPr>
            </w:pPr>
            <w:r>
              <w:rPr>
                <w:rFonts w:hint="eastAsia" w:ascii="宋体" w:hAnsi="宋体"/>
                <w:szCs w:val="21"/>
                <w:lang w:val="en-US" w:eastAsia="zh-CN"/>
              </w:rPr>
              <w:t>6、车间</w:t>
            </w:r>
          </w:p>
          <w:p>
            <w:pPr>
              <w:numPr>
                <w:ilvl w:val="0"/>
                <w:numId w:val="0"/>
              </w:numPr>
              <w:ind w:firstLine="420" w:firstLineChars="200"/>
              <w:rPr>
                <w:rFonts w:hint="default" w:ascii="宋体" w:hAnsi="宋体" w:eastAsia="宋体" w:cs="Times New Roman"/>
                <w:szCs w:val="21"/>
                <w:lang w:val="en-US" w:eastAsia="zh-CN"/>
              </w:rPr>
            </w:pPr>
            <w:r>
              <w:rPr>
                <w:rFonts w:hint="eastAsia" w:ascii="宋体" w:hAnsi="宋体"/>
                <w:szCs w:val="21"/>
                <w:lang w:val="en-US" w:eastAsia="zh-CN"/>
              </w:rPr>
              <w:t>1）消防设施：提供了《灭火器材台账》、《消防器材配置图》，详细登记了灭火设施的存放点，现场查看注塑</w:t>
            </w:r>
            <w:r>
              <w:rPr>
                <w:rFonts w:hint="eastAsia" w:ascii="宋体" w:hAnsi="宋体" w:eastAsia="宋体" w:cs="Times New Roman"/>
                <w:szCs w:val="21"/>
                <w:lang w:val="en-US" w:eastAsia="zh-CN"/>
              </w:rPr>
              <w:t>车间的灭火器、消防栓检查记录，2021年6月-2022年4月份的均有检查；检查人：黄胜春。</w:t>
            </w:r>
          </w:p>
          <w:p>
            <w:pPr>
              <w:numPr>
                <w:ilvl w:val="0"/>
                <w:numId w:val="0"/>
              </w:numPr>
              <w:ind w:firstLine="420" w:firstLineChars="200"/>
              <w:rPr>
                <w:rFonts w:hint="eastAsia" w:ascii="宋体" w:hAnsi="宋体" w:cs="Times New Roman"/>
                <w:szCs w:val="21"/>
                <w:lang w:val="en-US" w:eastAsia="zh-CN"/>
              </w:rPr>
            </w:pPr>
            <w:r>
              <w:rPr>
                <w:rFonts w:hint="eastAsia" w:ascii="宋体" w:hAnsi="宋体" w:eastAsia="宋体" w:cs="Times New Roman"/>
                <w:szCs w:val="21"/>
                <w:lang w:val="en-US" w:eastAsia="zh-CN"/>
              </w:rPr>
              <w:t>2）现场有行车、注塑机、冲床</w:t>
            </w:r>
            <w:r>
              <w:rPr>
                <w:rFonts w:hint="eastAsia" w:ascii="宋体" w:hAnsi="宋体" w:cs="Times New Roman"/>
                <w:szCs w:val="21"/>
                <w:lang w:val="en-US" w:eastAsia="zh-CN"/>
              </w:rPr>
              <w:t>、拌料</w:t>
            </w:r>
            <w:r>
              <w:rPr>
                <w:rFonts w:hint="eastAsia" w:ascii="宋体" w:hAnsi="宋体" w:eastAsia="宋体" w:cs="Times New Roman"/>
                <w:szCs w:val="21"/>
                <w:lang w:val="en-US" w:eastAsia="zh-CN"/>
              </w:rPr>
              <w:t>等岗位风险安全告知卡，</w:t>
            </w:r>
            <w:r>
              <w:rPr>
                <w:rFonts w:hint="eastAsia" w:ascii="宋体" w:hAnsi="宋体" w:cs="Times New Roman"/>
                <w:szCs w:val="21"/>
                <w:lang w:val="en-US" w:eastAsia="zh-CN"/>
              </w:rPr>
              <w:t>初审开出的不符合项整改有效。</w:t>
            </w:r>
            <w:r>
              <w:rPr>
                <w:rFonts w:hint="eastAsia" w:ascii="宋体" w:hAnsi="宋体" w:eastAsia="宋体" w:cs="Times New Roman"/>
                <w:szCs w:val="21"/>
                <w:lang w:val="en-US" w:eastAsia="zh-CN"/>
              </w:rPr>
              <w:t>作业区设置作业标识。冲压设备设备配置有安全急停装置，现场作业人员配置防噪耳塞。</w:t>
            </w:r>
          </w:p>
          <w:p>
            <w:pPr>
              <w:numPr>
                <w:ilvl w:val="0"/>
                <w:numId w:val="0"/>
              </w:numPr>
              <w:ind w:firstLine="420" w:firstLineChars="200"/>
              <w:rPr>
                <w:rFonts w:hint="eastAsia" w:ascii="宋体" w:hAnsi="宋体" w:eastAsia="宋体" w:cs="Times New Roman"/>
                <w:szCs w:val="21"/>
                <w:lang w:val="en-US" w:eastAsia="zh-CN"/>
              </w:rPr>
            </w:pPr>
            <w:r>
              <w:rPr>
                <w:rFonts w:hint="eastAsia" w:ascii="宋体" w:hAnsi="宋体" w:cs="Times New Roman"/>
                <w:szCs w:val="21"/>
                <w:lang w:val="en-US" w:eastAsia="zh-CN"/>
              </w:rPr>
              <w:t>7、</w:t>
            </w:r>
            <w:r>
              <w:rPr>
                <w:rFonts w:hint="eastAsia" w:ascii="宋体" w:hAnsi="宋体" w:eastAsia="宋体" w:cs="Times New Roman"/>
                <w:szCs w:val="21"/>
                <w:lang w:val="en-US" w:eastAsia="zh-CN"/>
              </w:rPr>
              <w:t>外协加工协议</w:t>
            </w:r>
          </w:p>
          <w:p>
            <w:pPr>
              <w:numPr>
                <w:ilvl w:val="0"/>
                <w:numId w:val="0"/>
              </w:numP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 xml:space="preserve">   贴片加工环节由杭州创杰电子有限公司加工，按委托批次签订合同，主要规定了价格、加工质量等信息，提供了环境安全告知信息。</w:t>
            </w:r>
          </w:p>
          <w:p>
            <w:pPr>
              <w:ind w:firstLine="420" w:firstLineChars="200"/>
              <w:rPr>
                <w:rFonts w:hint="eastAsia" w:ascii="宋体" w:hAnsi="宋体"/>
                <w:szCs w:val="21"/>
              </w:rPr>
            </w:pPr>
            <w:r>
              <w:rPr>
                <w:rFonts w:hint="eastAsia" w:ascii="宋体" w:hAnsi="宋体"/>
                <w:szCs w:val="21"/>
                <w:lang w:val="en-US" w:eastAsia="zh-CN"/>
              </w:rPr>
              <w:t>8、</w:t>
            </w:r>
            <w:r>
              <w:rPr>
                <w:rFonts w:hint="eastAsia" w:ascii="宋体" w:hAnsi="宋体"/>
                <w:szCs w:val="21"/>
              </w:rPr>
              <w:t>公司定期组织人员对环境、安全运行情况进行检查：</w:t>
            </w:r>
          </w:p>
          <w:p>
            <w:pPr>
              <w:ind w:firstLine="420" w:firstLineChars="200"/>
              <w:rPr>
                <w:rFonts w:ascii="宋体" w:hAnsi="宋体"/>
                <w:szCs w:val="21"/>
              </w:rPr>
            </w:pPr>
            <w:r>
              <w:rPr>
                <w:rFonts w:hint="eastAsia" w:ascii="宋体" w:hAnsi="宋体"/>
                <w:szCs w:val="21"/>
              </w:rPr>
              <w:t>抽202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对生产车间、仓库、办公区域安全环境运行检查记录，检查项目包括：现场库房工件摆放整齐、隔离明显、标识齐全、地面卫生清洁；生产工具摆事实放整齐、地面卫生清洁无杂物；设备、工具箱清洁、不乱放杂物；电器设置齐全、无乱接线现象等；</w:t>
            </w:r>
          </w:p>
          <w:p>
            <w:pPr>
              <w:ind w:firstLine="420" w:firstLineChars="200"/>
              <w:rPr>
                <w:rFonts w:hint="default" w:eastAsia="宋体"/>
                <w:szCs w:val="21"/>
                <w:lang w:val="en-US" w:eastAsia="zh-CN"/>
              </w:rPr>
            </w:pPr>
            <w:r>
              <w:rPr>
                <w:rFonts w:hint="eastAsia" w:ascii="宋体" w:hAnsi="宋体"/>
                <w:szCs w:val="21"/>
                <w:lang w:val="en-US" w:eastAsia="zh-CN"/>
              </w:rPr>
              <w:t>9、</w:t>
            </w:r>
            <w:r>
              <w:rPr>
                <w:rFonts w:hint="eastAsia" w:ascii="宋体" w:hAnsi="宋体"/>
                <w:szCs w:val="21"/>
              </w:rPr>
              <w:t>公司定期给员工发放劳动防护用品，提供了劳动防护用品发放记录。查202</w:t>
            </w:r>
            <w:r>
              <w:rPr>
                <w:rFonts w:hint="eastAsia" w:ascii="宋体" w:hAnsi="宋体"/>
                <w:szCs w:val="21"/>
                <w:lang w:val="en-US" w:eastAsia="zh-CN"/>
              </w:rPr>
              <w:t>1年10月</w:t>
            </w:r>
            <w:r>
              <w:rPr>
                <w:rFonts w:hint="eastAsia" w:ascii="宋体" w:hAnsi="宋体"/>
                <w:szCs w:val="21"/>
              </w:rPr>
              <w:t>发放了手套、</w:t>
            </w:r>
            <w:r>
              <w:rPr>
                <w:rFonts w:hint="eastAsia" w:ascii="宋体" w:hAnsi="宋体"/>
                <w:szCs w:val="21"/>
                <w:lang w:val="en-US" w:eastAsia="zh-CN"/>
              </w:rPr>
              <w:t>耳塞</w:t>
            </w:r>
            <w:r>
              <w:rPr>
                <w:rFonts w:hint="eastAsia" w:ascii="宋体" w:hAnsi="宋体"/>
                <w:szCs w:val="21"/>
              </w:rPr>
              <w:t>等。</w:t>
            </w:r>
          </w:p>
        </w:tc>
        <w:tc>
          <w:tcPr>
            <w:tcW w:w="1585" w:type="dxa"/>
          </w:tcPr>
          <w:p>
            <w:pPr>
              <w:rPr>
                <w:rFonts w:hint="eastAsia" w:eastAsia="宋体"/>
                <w:lang w:eastAsia="zh-CN"/>
              </w:rPr>
            </w:pPr>
            <w:r>
              <w:rPr>
                <w:rFonts w:hint="eastAsia"/>
                <w:lang w:val="en-US" w:eastAsia="zh-CN"/>
              </w:rPr>
              <w:t>Y</w:t>
            </w:r>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160" w:type="dxa"/>
          </w:tcPr>
          <w:p>
            <w:pPr>
              <w:rPr>
                <w:rFonts w:ascii="宋体" w:hAnsi="宋体" w:cs="Arial"/>
                <w:szCs w:val="21"/>
              </w:rPr>
            </w:pPr>
            <w:r>
              <w:rPr>
                <w:rFonts w:hint="eastAsia" w:ascii="宋体" w:hAnsi="宋体" w:cs="Arial"/>
                <w:szCs w:val="21"/>
              </w:rPr>
              <w:t>应急准备和响应</w:t>
            </w:r>
          </w:p>
        </w:tc>
        <w:tc>
          <w:tcPr>
            <w:tcW w:w="960" w:type="dxa"/>
          </w:tcPr>
          <w:p>
            <w:pPr>
              <w:rPr>
                <w:rFonts w:ascii="宋体" w:hAnsi="宋体" w:cs="Arial"/>
                <w:szCs w:val="21"/>
              </w:rPr>
            </w:pPr>
            <w:r>
              <w:rPr>
                <w:rFonts w:ascii="宋体" w:hAnsi="宋体" w:cs="Arial"/>
                <w:szCs w:val="21"/>
              </w:rPr>
              <w:t>EO</w:t>
            </w:r>
            <w:r>
              <w:rPr>
                <w:rFonts w:hint="eastAsia" w:ascii="宋体" w:hAnsi="宋体" w:cs="Arial"/>
                <w:szCs w:val="21"/>
              </w:rPr>
              <w:t xml:space="preserve">8.2 </w:t>
            </w:r>
          </w:p>
        </w:tc>
        <w:tc>
          <w:tcPr>
            <w:tcW w:w="10004" w:type="dxa"/>
            <w:vAlign w:val="top"/>
          </w:tcPr>
          <w:p>
            <w:pPr>
              <w:pStyle w:val="14"/>
              <w:spacing w:line="280" w:lineRule="exact"/>
              <w:jc w:val="both"/>
              <w:rPr>
                <w:rFonts w:hint="default" w:eastAsia="宋体"/>
                <w:szCs w:val="21"/>
                <w:lang w:val="en-US" w:eastAsia="zh-CN"/>
              </w:rPr>
            </w:pPr>
            <w:r>
              <w:rPr>
                <w:rFonts w:hint="eastAsia" w:ascii="Times New Roman" w:hAnsi="Times New Roman" w:eastAsia="宋体" w:cs="Times New Roman"/>
                <w:kern w:val="2"/>
                <w:sz w:val="21"/>
                <w:szCs w:val="21"/>
                <w:lang w:val="en-US" w:eastAsia="zh-CN" w:bidi="ar-SA"/>
              </w:rPr>
              <w:t>制造中心</w:t>
            </w:r>
            <w:r>
              <w:rPr>
                <w:rFonts w:hint="eastAsia" w:ascii="Times New Roman" w:hAnsi="Times New Roman" w:cs="Times New Roman"/>
                <w:kern w:val="2"/>
                <w:sz w:val="21"/>
                <w:szCs w:val="21"/>
                <w:lang w:val="en-US" w:eastAsia="zh-CN" w:bidi="ar-SA"/>
              </w:rPr>
              <w:t>参加了</w:t>
            </w:r>
            <w:r>
              <w:rPr>
                <w:rFonts w:hint="eastAsia" w:ascii="Times New Roman" w:hAnsi="Times New Roman" w:eastAsia="宋体" w:cs="Times New Roman"/>
                <w:kern w:val="2"/>
                <w:sz w:val="21"/>
                <w:szCs w:val="21"/>
                <w:lang w:val="en-US" w:eastAsia="zh-CN" w:bidi="ar-SA"/>
              </w:rPr>
              <w:t>由行政中心组织的</w:t>
            </w:r>
            <w:r>
              <w:rPr>
                <w:rFonts w:hint="eastAsia" w:ascii="Times New Roman" w:hAnsi="Times New Roman" w:cs="Times New Roman"/>
                <w:kern w:val="2"/>
                <w:sz w:val="21"/>
                <w:szCs w:val="21"/>
                <w:lang w:val="en-US" w:eastAsia="zh-CN" w:bidi="ar-SA"/>
              </w:rPr>
              <w:t>2022年度消防和中暑</w:t>
            </w:r>
            <w:r>
              <w:rPr>
                <w:rFonts w:hint="eastAsia" w:ascii="Times New Roman" w:hAnsi="Times New Roman" w:eastAsia="宋体" w:cs="Times New Roman"/>
                <w:kern w:val="2"/>
                <w:sz w:val="21"/>
                <w:szCs w:val="21"/>
                <w:lang w:val="en-US" w:eastAsia="zh-CN" w:bidi="ar-SA"/>
              </w:rPr>
              <w:t>应急演练</w:t>
            </w:r>
            <w:r>
              <w:rPr>
                <w:rFonts w:hint="eastAsia" w:ascii="Times New Roman" w:hAnsi="Times New Roman" w:cs="Times New Roman"/>
                <w:kern w:val="2"/>
                <w:sz w:val="21"/>
                <w:szCs w:val="21"/>
                <w:lang w:val="en-US" w:eastAsia="zh-CN" w:bidi="ar-SA"/>
              </w:rPr>
              <w:t>，</w:t>
            </w:r>
            <w:r>
              <w:rPr>
                <w:rFonts w:hint="eastAsia" w:ascii="Times New Roman" w:hAnsi="Times New Roman" w:eastAsia="宋体" w:cs="Times New Roman"/>
                <w:kern w:val="2"/>
                <w:sz w:val="21"/>
                <w:szCs w:val="21"/>
                <w:lang w:val="en-US" w:eastAsia="zh-CN" w:bidi="ar-SA"/>
              </w:rPr>
              <w:t>详见行政中心EO8.2的</w:t>
            </w:r>
            <w:r>
              <w:rPr>
                <w:rFonts w:hint="eastAsia" w:ascii="Times New Roman" w:hAnsi="Times New Roman" w:cs="Times New Roman"/>
                <w:kern w:val="2"/>
                <w:sz w:val="21"/>
                <w:szCs w:val="21"/>
                <w:lang w:val="en-US" w:eastAsia="zh-CN" w:bidi="ar-SA"/>
              </w:rPr>
              <w:t>审核记录。</w:t>
            </w:r>
          </w:p>
        </w:tc>
        <w:tc>
          <w:tcPr>
            <w:tcW w:w="1585" w:type="dxa"/>
          </w:tcPr>
          <w:p>
            <w:r>
              <w:rPr>
                <w:rFonts w:hint="eastAsia"/>
              </w:rPr>
              <w:t>Y</w:t>
            </w:r>
          </w:p>
        </w:tc>
      </w:tr>
    </w:tbl>
    <w:p/>
    <w:p>
      <w:pPr>
        <w:pStyle w:val="6"/>
      </w:pPr>
      <w:r>
        <w:rPr>
          <w:rFonts w:hint="eastAsia"/>
        </w:rPr>
        <w:t>说明：</w:t>
      </w:r>
      <w:r>
        <w:rPr>
          <w:rFonts w:hint="eastAsia"/>
          <w:lang w:val="en-US" w:eastAsia="zh-CN"/>
        </w:rPr>
        <w:t>符合标注Y，</w:t>
      </w:r>
      <w:r>
        <w:rPr>
          <w:rFonts w:hint="eastAsia"/>
        </w:rPr>
        <w:t>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-45720</wp:posOffset>
          </wp:positionH>
          <wp:positionV relativeFrom="paragraph">
            <wp:posOffset>19685</wp:posOffset>
          </wp:positionV>
          <wp:extent cx="485775" cy="485775"/>
          <wp:effectExtent l="0" t="0" r="1905" b="190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pPr>
                            <w:rPr>
                              <w:sz w:val="18"/>
                              <w:szCs w:val="18"/>
                            </w:rPr>
                          </w:pPr>
                          <w:r>
                            <w:rPr>
                              <w:rFonts w:hint="eastAsia"/>
                              <w:sz w:val="18"/>
                              <w:szCs w:val="18"/>
                            </w:rPr>
                            <w:t>ISC-B-II-12(05版）</w:t>
                          </w:r>
                        </w:p>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pPr>
                      <w:rPr>
                        <w:sz w:val="18"/>
                        <w:szCs w:val="18"/>
                      </w:rPr>
                    </w:pPr>
                    <w:r>
                      <w:rPr>
                        <w:rFonts w:hint="eastAsia"/>
                        <w:sz w:val="18"/>
                        <w:szCs w:val="18"/>
                      </w:rPr>
                      <w:t>ISC-B-II-12(05版）</w:t>
                    </w:r>
                  </w:p>
                  <w:p/>
                </w:txbxContent>
              </v:textbox>
            </v:shape>
          </w:pict>
        </mc:Fallback>
      </mc:AlternateContent>
    </w:r>
    <w:r>
      <w:rPr>
        <w:rStyle w:val="13"/>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xNmFjM2JiM2E0NTA2NDBlNDc5ZjJlODAzODVlOTAifQ=="/>
  </w:docVars>
  <w:rsids>
    <w:rsidRoot w:val="00DD4B80"/>
    <w:rsid w:val="0001713F"/>
    <w:rsid w:val="000259AC"/>
    <w:rsid w:val="00046370"/>
    <w:rsid w:val="00060CE2"/>
    <w:rsid w:val="00063F67"/>
    <w:rsid w:val="000841F8"/>
    <w:rsid w:val="000B7900"/>
    <w:rsid w:val="000D6436"/>
    <w:rsid w:val="001032CB"/>
    <w:rsid w:val="001538EB"/>
    <w:rsid w:val="001541DA"/>
    <w:rsid w:val="001A2755"/>
    <w:rsid w:val="001E2BA0"/>
    <w:rsid w:val="002D1F1C"/>
    <w:rsid w:val="00323D68"/>
    <w:rsid w:val="00376607"/>
    <w:rsid w:val="003852FD"/>
    <w:rsid w:val="003E6474"/>
    <w:rsid w:val="00411CE7"/>
    <w:rsid w:val="0044635D"/>
    <w:rsid w:val="00477697"/>
    <w:rsid w:val="004B16A6"/>
    <w:rsid w:val="004E074C"/>
    <w:rsid w:val="004E08A4"/>
    <w:rsid w:val="00500C21"/>
    <w:rsid w:val="00514D77"/>
    <w:rsid w:val="005E51DA"/>
    <w:rsid w:val="005F58CE"/>
    <w:rsid w:val="006350F0"/>
    <w:rsid w:val="0064766E"/>
    <w:rsid w:val="0066443D"/>
    <w:rsid w:val="0068005C"/>
    <w:rsid w:val="006C3B64"/>
    <w:rsid w:val="006E7A70"/>
    <w:rsid w:val="007420C5"/>
    <w:rsid w:val="007536EE"/>
    <w:rsid w:val="007B1A3B"/>
    <w:rsid w:val="007F5845"/>
    <w:rsid w:val="007F6B96"/>
    <w:rsid w:val="00802252"/>
    <w:rsid w:val="008048DA"/>
    <w:rsid w:val="00834B09"/>
    <w:rsid w:val="008722E9"/>
    <w:rsid w:val="00893291"/>
    <w:rsid w:val="008E0C8E"/>
    <w:rsid w:val="008E45B6"/>
    <w:rsid w:val="0094266C"/>
    <w:rsid w:val="00954EA8"/>
    <w:rsid w:val="009B7866"/>
    <w:rsid w:val="009C3AF7"/>
    <w:rsid w:val="00A07938"/>
    <w:rsid w:val="00A3276E"/>
    <w:rsid w:val="00A537CA"/>
    <w:rsid w:val="00A942EA"/>
    <w:rsid w:val="00AA2D83"/>
    <w:rsid w:val="00AB7281"/>
    <w:rsid w:val="00B01EF6"/>
    <w:rsid w:val="00B325A1"/>
    <w:rsid w:val="00BB5BDD"/>
    <w:rsid w:val="00BB6546"/>
    <w:rsid w:val="00BE0E37"/>
    <w:rsid w:val="00BF540D"/>
    <w:rsid w:val="00C23315"/>
    <w:rsid w:val="00C343F0"/>
    <w:rsid w:val="00CB6525"/>
    <w:rsid w:val="00D5752A"/>
    <w:rsid w:val="00DD4B80"/>
    <w:rsid w:val="00E113F1"/>
    <w:rsid w:val="00E238F5"/>
    <w:rsid w:val="00E345F7"/>
    <w:rsid w:val="00E412FC"/>
    <w:rsid w:val="00E5540F"/>
    <w:rsid w:val="00E9666B"/>
    <w:rsid w:val="00EF3EBB"/>
    <w:rsid w:val="00F13AB9"/>
    <w:rsid w:val="00F66D86"/>
    <w:rsid w:val="00F67463"/>
    <w:rsid w:val="00F922A5"/>
    <w:rsid w:val="00FB75CB"/>
    <w:rsid w:val="00FD12F5"/>
    <w:rsid w:val="00FD6519"/>
    <w:rsid w:val="01E81741"/>
    <w:rsid w:val="04F155F7"/>
    <w:rsid w:val="05C96F48"/>
    <w:rsid w:val="06AA3215"/>
    <w:rsid w:val="076F0A8D"/>
    <w:rsid w:val="0B704C62"/>
    <w:rsid w:val="0D011D0F"/>
    <w:rsid w:val="10B33242"/>
    <w:rsid w:val="1D7030FF"/>
    <w:rsid w:val="286E6E54"/>
    <w:rsid w:val="322104CD"/>
    <w:rsid w:val="36A835E5"/>
    <w:rsid w:val="37DF4E61"/>
    <w:rsid w:val="39CE564E"/>
    <w:rsid w:val="39D6666B"/>
    <w:rsid w:val="3CE219B6"/>
    <w:rsid w:val="402E65D5"/>
    <w:rsid w:val="42732AEB"/>
    <w:rsid w:val="445A0B44"/>
    <w:rsid w:val="47F23FFF"/>
    <w:rsid w:val="48416628"/>
    <w:rsid w:val="48CC6159"/>
    <w:rsid w:val="49C533F1"/>
    <w:rsid w:val="4BC06E3B"/>
    <w:rsid w:val="4C53390D"/>
    <w:rsid w:val="4D0A7D7C"/>
    <w:rsid w:val="4EFF5F2B"/>
    <w:rsid w:val="506568B4"/>
    <w:rsid w:val="506938EB"/>
    <w:rsid w:val="541A4F1A"/>
    <w:rsid w:val="54E96F60"/>
    <w:rsid w:val="56425C78"/>
    <w:rsid w:val="58303814"/>
    <w:rsid w:val="5B5715C6"/>
    <w:rsid w:val="5EC849CA"/>
    <w:rsid w:val="614371A1"/>
    <w:rsid w:val="62A56734"/>
    <w:rsid w:val="63E15E8F"/>
    <w:rsid w:val="645812F3"/>
    <w:rsid w:val="675B4EC8"/>
    <w:rsid w:val="67A22696"/>
    <w:rsid w:val="684E5AA0"/>
    <w:rsid w:val="6A660E72"/>
    <w:rsid w:val="6AB6329A"/>
    <w:rsid w:val="6CE541A3"/>
    <w:rsid w:val="748A1BB3"/>
    <w:rsid w:val="75A23FD6"/>
    <w:rsid w:val="75F223AC"/>
    <w:rsid w:val="76370214"/>
    <w:rsid w:val="76D640F4"/>
    <w:rsid w:val="78BF3753"/>
    <w:rsid w:val="7ED40E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Body Text Indent"/>
    <w:basedOn w:val="1"/>
    <w:link w:val="16"/>
    <w:qFormat/>
    <w:uiPriority w:val="0"/>
    <w:pPr>
      <w:ind w:left="360"/>
    </w:pPr>
    <w:rPr>
      <w:rFonts w:ascii="宋体"/>
      <w:sz w:val="20"/>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rFonts w:ascii="Times New Roman" w:hAnsi="Times New Roman" w:eastAsia="宋体" w:cs="Times New Roman"/>
      <w:sz w:val="18"/>
      <w:szCs w:val="18"/>
    </w:rPr>
  </w:style>
  <w:style w:type="character" w:customStyle="1" w:styleId="11">
    <w:name w:val="页脚 字符"/>
    <w:basedOn w:val="9"/>
    <w:link w:val="6"/>
    <w:qFormat/>
    <w:uiPriority w:val="99"/>
    <w:rPr>
      <w:rFonts w:ascii="Times New Roman" w:hAnsi="Times New Roman" w:eastAsia="宋体" w:cs="Times New Roman"/>
      <w:sz w:val="18"/>
      <w:szCs w:val="18"/>
    </w:rPr>
  </w:style>
  <w:style w:type="character" w:customStyle="1" w:styleId="12">
    <w:name w:val="批注框文本 字符"/>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_Style 2"/>
    <w:basedOn w:val="1"/>
    <w:qFormat/>
    <w:uiPriority w:val="34"/>
    <w:pPr>
      <w:ind w:firstLine="420" w:firstLineChars="200"/>
    </w:pPr>
    <w:rPr>
      <w:rFonts w:ascii="Calibri" w:hAnsi="Calibri"/>
      <w:sz w:val="24"/>
      <w:szCs w:val="22"/>
    </w:rPr>
  </w:style>
  <w:style w:type="paragraph" w:customStyle="1" w:styleId="15">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16">
    <w:name w:val="正文文本缩进 字符"/>
    <w:basedOn w:val="9"/>
    <w:link w:val="4"/>
    <w:qFormat/>
    <w:uiPriority w:val="0"/>
    <w:rPr>
      <w:rFonts w:ascii="宋体" w:hAnsi="Times New Roman" w:eastAsia="宋体" w:cs="Times New Roman"/>
      <w:kern w:val="2"/>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2748</Words>
  <Characters>2867</Characters>
  <Lines>19</Lines>
  <Paragraphs>5</Paragraphs>
  <TotalTime>2</TotalTime>
  <ScaleCrop>false</ScaleCrop>
  <LinksUpToDate>false</LinksUpToDate>
  <CharactersWithSpaces>2902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2020-11-07T03:22:00Z</dcterms:created>
  <dc:creator>微软用户</dc:creator>
  <cp:lastModifiedBy>wangxianhua</cp:lastModifiedBy>
  <dcterms:modified xsi:type="dcterms:W3CDTF">2022-05-31T13:49:32Z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D1BA9618EE5C47BC8ABBB666A9643348</vt:lpwstr>
  </property>
</Properties>
</file>