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8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1169"/>
        <w:gridCol w:w="10455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1951" w:type="dxa"/>
            <w:vMerge w:val="restart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过程与活动、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抽样计划</w:t>
            </w:r>
          </w:p>
        </w:tc>
        <w:tc>
          <w:tcPr>
            <w:tcW w:w="1169" w:type="dxa"/>
            <w:vMerge w:val="restart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涉及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条款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受审核部门：管理层      主管领导：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陆帅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    陪同人员：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王闪</w:t>
            </w:r>
          </w:p>
        </w:tc>
        <w:tc>
          <w:tcPr>
            <w:tcW w:w="1134" w:type="dxa"/>
            <w:vMerge w:val="restart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951" w:type="dxa"/>
            <w:vMerge w:val="continue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1169" w:type="dxa"/>
            <w:vMerge w:val="continue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审核员：周文廷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      审核时间：202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2.5.26    审核工具：微信传输、语音、电话、视频等</w:t>
            </w:r>
          </w:p>
        </w:tc>
        <w:tc>
          <w:tcPr>
            <w:tcW w:w="1134" w:type="dxa"/>
            <w:vMerge w:val="continue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951" w:type="dxa"/>
            <w:vMerge w:val="continue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1169" w:type="dxa"/>
            <w:vMerge w:val="continue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审核条款：4.1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/4.2/4.3/4.4/5.1/5.2/5.3/6.1/6.2/6.3/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7.1.1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9.1.1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9.3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10.1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10.3</w:t>
            </w:r>
          </w:p>
        </w:tc>
        <w:tc>
          <w:tcPr>
            <w:tcW w:w="1134" w:type="dxa"/>
            <w:vMerge w:val="continue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2" w:hRule="atLeast"/>
        </w:trPr>
        <w:tc>
          <w:tcPr>
            <w:tcW w:w="1951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企业基本信息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1169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●企业基本情况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1、总经理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/管带：陆帅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2、按照认证范围公司提供的法律证明文件有：营业执照，统一社会信用代码：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91131125MA07NCT06U</w:t>
            </w:r>
            <w:bookmarkStart w:id="0" w:name="组织名称"/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3、</w:t>
            </w:r>
            <w:bookmarkEnd w:id="0"/>
            <w:r>
              <w:rPr>
                <w:rFonts w:hint="eastAsia" w:ascii="楷体" w:hAnsi="楷体" w:eastAsia="楷体" w:cs="楷体"/>
                <w:sz w:val="21"/>
                <w:szCs w:val="21"/>
              </w:rPr>
              <w:t>河北迈邦丝网制造有限公司成立于20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16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年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月2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日,</w:t>
            </w:r>
            <w:bookmarkStart w:id="1" w:name="注册地址"/>
            <w:r>
              <w:rPr>
                <w:rFonts w:hint="eastAsia" w:ascii="楷体" w:hAnsi="楷体" w:eastAsia="楷体" w:cs="楷体"/>
                <w:sz w:val="21"/>
                <w:szCs w:val="21"/>
              </w:rPr>
              <w:t>注册资本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5000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万元，注册地址：</w:t>
            </w:r>
            <w:bookmarkEnd w:id="1"/>
            <w:r>
              <w:rPr>
                <w:rFonts w:hint="eastAsia" w:ascii="楷体" w:hAnsi="楷体" w:eastAsia="楷体" w:cs="楷体"/>
                <w:sz w:val="21"/>
                <w:szCs w:val="21"/>
              </w:rPr>
              <w:t>河北省衡水市安平县中大良村村南100米处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,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生产地址：</w:t>
            </w:r>
            <w:bookmarkStart w:id="2" w:name="生产地址"/>
            <w:r>
              <w:rPr>
                <w:rFonts w:hint="eastAsia" w:ascii="楷体" w:hAnsi="楷体" w:eastAsia="楷体" w:cs="楷体"/>
                <w:sz w:val="21"/>
                <w:szCs w:val="21"/>
              </w:rPr>
              <w:t>安平县经济开发区经四路22号</w:t>
            </w:r>
            <w:bookmarkEnd w:id="2"/>
            <w:r>
              <w:rPr>
                <w:rFonts w:hint="eastAsia" w:ascii="楷体" w:hAnsi="楷体" w:eastAsia="楷体" w:cs="楷体"/>
                <w:sz w:val="21"/>
                <w:szCs w:val="21"/>
              </w:rPr>
              <w:t>，占地面积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3000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平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4、主要经营范围为</w:t>
            </w:r>
            <w:bookmarkStart w:id="3" w:name="审核范围"/>
            <w:r>
              <w:rPr>
                <w:rFonts w:hint="eastAsia" w:ascii="楷体" w:hAnsi="楷体" w:eastAsia="楷体" w:cs="楷体"/>
                <w:sz w:val="21"/>
                <w:szCs w:val="21"/>
              </w:rPr>
              <w:t>声屏障、丝网制品（护栏网）的生产，边坡防护网、刺丝滚笼、石笼网的销售</w:t>
            </w:r>
            <w:bookmarkEnd w:id="3"/>
            <w:r>
              <w:rPr>
                <w:rFonts w:hint="eastAsia" w:ascii="楷体" w:hAnsi="楷体" w:eastAsia="楷体" w:cs="楷体"/>
                <w:sz w:val="21"/>
                <w:szCs w:val="21"/>
              </w:rPr>
              <w:t>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5、公司设有管理层、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办公室、供销部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、生产技术部等部门。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6、该企业与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河北迈邦丝网制造有限公司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因业务需要共用基础设施，管理生产人员，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企业在2021年度运行过程中无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被投诉情况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政府主管部门监管情况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无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产品质量事故、经远程询问，无违规使用证书情况，企业官网显示：经营正常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8、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初审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问题验证：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初次审核时发现： 图纸使用，一般使用前由操作工领取图纸，图纸经客户确认，一般不进行登记，企业采取了相应的纠正措施，经验证纠正措施有效，且本次审核未发现类似情况。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</w:trPr>
        <w:tc>
          <w:tcPr>
            <w:tcW w:w="1951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企业基本情况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理解组织及其环境</w:t>
            </w:r>
          </w:p>
        </w:tc>
        <w:tc>
          <w:tcPr>
            <w:tcW w:w="1169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4.1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与陆总远程沟通，陆总介绍了企业目前的行业经济环境：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受疫情和国际、国内经济环境影响：2021年度原材料涨价，特别是钢材2021年度涨价近100%，价格波动较大，进入2022年度，受俄乌冲突影响，钢材市场和石化行业市场价格波动较大，而企业目前所需原材料主要为钢材和石化产品，加大了报价风险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目前国内基础设施基本完善，特别是高速公路的建设投资在减少，使得行业订单减少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针对上述情况企业采取的措施：及时掌握原材料市场动态，业务人员培训，减少订单协商环节的时间，争取原材料采购时价格与订单签订时间同步，减少价格波动风险，加强质量管理，在确保质量的前提下，降低成本等措施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●企业通过监视和评审内外部信息：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1、最高管理层定期对各职能部门收集的信息进行讨论研究确定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2、对组织建立、实现目标及战略方向有影响的各种相关的内外部因素进行评审；内容包括：法律法规、行业动态、市场变化、产品前景、大环境及社会经济发展状况；企业文化、知识的累积、绩效的考核等内外部因素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3、目前主要识别出的外部环境有：行业市场的竞争、价格的竞争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原材料涨价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……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4、促进内部环境的改善；⑴通过贯标强化企业管理的规范化、程序化；⑵加强内部管理，降低成本。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5、企业内部优势：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技术优势：本公司采用简单且成熟的丝网加工工艺，产品质量有保证，规模较大，产能上有一定优势。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市场优势：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公司主打市场为全国丝网生产市场，业务人员足迹遍布全国，较好的打开了各地销路，加之安平县为丝网产业聚集地，名声在外，也为市场开拓起到了很大的作用。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员工从事该行业多年。产品采购：均按照国家、行业标准要求执行。赢得了客户，赢得了市场。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6、由总经理组织召开公司内外部因素动态评审会议，对识别出的内外部环境因素进行监视和评审，并将识别出的相关内外部因素作为制定和调整方针、目标、管理评审的输入内容。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8" w:hRule="atLeast"/>
        </w:trPr>
        <w:tc>
          <w:tcPr>
            <w:tcW w:w="1951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理解相关方需求和期望</w:t>
            </w:r>
          </w:p>
        </w:tc>
        <w:tc>
          <w:tcPr>
            <w:tcW w:w="1169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4.2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●公司确定了与质量管理体系有关的相关方包括； 直接客户（最终使用者以及直接客户）；供方：供应链中的供方及其他；员工（包括管理者）；政府部门；投资方；咨询单位,以及其他人员；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●相关方对企业的要求有：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以合适价格采购其产品，及时付款，增大采购量，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不产生噪声及难闻气味，不随意丢弃生产垃圾，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以合适价格销售成品，质优价廉，售后服务良好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不断提高技术水平以及不断提高客户满意度等。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●公司通过以下行为满足相关方需求和期望：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——关注顾客对产品及服务的要求，如符合性、价格、安全性、交货期等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通过持续改进增强用户满意；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——持续改进管理体系过程，提升质量绩效。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●公司管理层及相关部门将持续关注相关方需求的变化，必要时通过评估风险和机遇，调整管理目标或变更管理过程以适应这些变化或实现改进。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●对这些相关方监视和评审的方法有：上级文件、标准和规范的获取、客户走访调查、沟通等。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2" w:hRule="atLeast"/>
        </w:trPr>
        <w:tc>
          <w:tcPr>
            <w:tcW w:w="1951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质量管理体系的范围</w:t>
            </w:r>
          </w:p>
        </w:tc>
        <w:tc>
          <w:tcPr>
            <w:tcW w:w="1169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4.3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●根据客户需求（外部信息）、企业内部状况（经营能力、资金状况水平、售后服务等）及相关方要求，确定体系覆盖的范围：声屏障、丝网制品（护栏网）的生产，边坡防护网、刺丝滚笼、石笼网的销售。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●通过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企业微信传输的资料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查验：质量管理体系覆盖范围已形成文件，并经总经理批准。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1、通过文件发放的方式在公司内部进行传递；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2、在与客户沟通中，及时通知客户，为相关方获取。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上述范围与企业目前经营范围相一致。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951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质量管理体系及其过程</w:t>
            </w:r>
          </w:p>
        </w:tc>
        <w:tc>
          <w:tcPr>
            <w:tcW w:w="1169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4.4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1、公司依据 GB/T19001-2016标准，于202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年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月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日建立了质量手册。遵循PDCA方法，识别了标准中的四大过程，确定了过程的相互顺序和作用：管理职责确定－资源提供－产品实现－测量和改进。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2、公司明确规定产品的执行标准（国家、行业标准）和客户要求，并通过各工序控制，监视、测量、考核使其达到有效运行。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3、公司编制了质量手册、程序文件及作业管理性文件、记录表格等。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通过质量手册、程序文件明确各部门职责、权限；资源管理，测量分析和改进、运行控制等过程。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4、通过对各主要工序的风险评估，识别，评价并制定相应措施进行风险控制（包括实施过程中所需要的变更）。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5、通过监视、测量和分析结果以及内审管理评审等达到持续改进的目的。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6、经识别外包过程：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镀锌和浸塑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1951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管理承诺总则</w:t>
            </w:r>
          </w:p>
        </w:tc>
        <w:tc>
          <w:tcPr>
            <w:tcW w:w="1169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5.1.1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●最高管理层都具有较强的管理意识，明确管理承诺，主要通过以下活动来实现管理承诺：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向公司全体员工宣传满足顾客要求和法律法规要求的重要性；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制定管理方针；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确保公司目标的制定和完成；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各部门针对本部门的工作进行风险评估，采取适当的应对风险和机会的措施；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定期进行管理评审；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持续保证质量管理工作的投入，提供充分的资源，确保公司管理体系有效运行。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●目前各项工作基本得到实施，并取得了一定的效果。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1951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以顾客为关注焦点</w:t>
            </w:r>
          </w:p>
        </w:tc>
        <w:tc>
          <w:tcPr>
            <w:tcW w:w="1169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5.1.2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●通过确定顾客相关要求，提供相应产品与相关服务，对顾客使用情况进行跟踪调查；并对顾客满意度感受进行测量与分析，以改进产品与服务。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●并策划和规定了由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办公室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定期对顾客实施满意度测评，从各方面提高顾客的满意度。具体见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供销部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9.1.2 条款审核记录。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1951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质量方针</w:t>
            </w:r>
          </w:p>
        </w:tc>
        <w:tc>
          <w:tcPr>
            <w:tcW w:w="1169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5.2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●公司质量、环境、职业健康安全方针：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创新求精，不断提升产品与服务质量，促进快速发展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节能降耗，注重环境保护与污染预防，促进协调发展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以人为本，确保职业健康与劳动安全，促进和谐发展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守法诚信，坚持预防为主与持续改进，追求卓越绩效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●方针与企业的经营宗旨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基本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相适应；通过会议传达，沟通，让全体员工理解执行。并定期进行评审（一般一年一次）。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1951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组织的岗位、职责权限</w:t>
            </w:r>
          </w:p>
        </w:tc>
        <w:tc>
          <w:tcPr>
            <w:tcW w:w="1169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5.3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●公司质量管理体系覆盖的部门包括：公司设有管理层、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办公室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、生产技术部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、供销部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等部门。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在《质量手册》及《岗位任职要求》中规定了各部门及主要岗位人员的工作职责、作用、责任、权限，职责包括了标准要求的所有要求，充分适宜，上述文件通过发放的形成传达到相关部门和人员。包括各级管理者做出的相关责任的承诺等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●查相关制度包括岗前教育制度、设备管理制度、设备维修保养制度等，基本明确了各级人员的质量管理职责等。确认公司目前人力资源、基础设施、技术人员、财力、信息等资源均能保证。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详见各部门5.3条款审核记录。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1951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应对风险和机会的策划</w:t>
            </w:r>
          </w:p>
        </w:tc>
        <w:tc>
          <w:tcPr>
            <w:tcW w:w="1169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6.1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●查《环境风险分析控制程序》规定风险的识别、分析、评价和控制的过程和方法，以保证风险管理的有效性，从而确保管理体系能够实现其期望的结果；增强有利影响；避免或减少不利影响；实现改进。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陆总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远程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介绍：在策划管理体系时，领导层考虑了公司运行标准所处的环境，包括上述4.1识别的内外部环境。手册里有对风险和机遇应对控制的要求。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●公司面临的风险和机遇主要是：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产能不足、售出成品出现质量问题、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原材料涨价（特别是进入2021年钢材涨价近100%、进入2022年的疫情、目前的俄乌冲突）、报价风险很大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隔离栅、声屏障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市场增长迅速，市场需求量加大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陆总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还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简单介绍了公司为了应对现阶段的风险和机遇所采取措施等，记录如下：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生产技术部负责提高生产效率，适当扩充生产线；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生产技术部负责提高产量，提高质量，控制成本，扩大市场占有率。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●基本符合要求。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1951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质量目标和实现计划</w:t>
            </w:r>
          </w:p>
        </w:tc>
        <w:tc>
          <w:tcPr>
            <w:tcW w:w="1169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6.2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--查2021年度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质量目标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完成情况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：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目标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                             考核情况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产品一次交验合格率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95%以上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              100%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顾客满意率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95%以上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                      98.9%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--查2022年度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质量目标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制定及2022年1季度完成情况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：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2022年度目标与2021年度相同，经查看1季度目标完成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●质量目标满足产品要求（国家标准及客户要求）；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●质量目标进行层层分解，落实到责任部门，每季度末考核。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1951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变更的策划</w:t>
            </w:r>
          </w:p>
        </w:tc>
        <w:tc>
          <w:tcPr>
            <w:tcW w:w="1169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6.3 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●变更的策划：</w:t>
            </w:r>
          </w:p>
          <w:p>
            <w:pPr>
              <w:numPr>
                <w:ilvl w:val="0"/>
                <w:numId w:val="1"/>
              </w:num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当企业发生重大变化（质量管理体系变更、产品转型、市场发生重大变化等），需要进行重新策划；</w:t>
            </w:r>
          </w:p>
          <w:p>
            <w:pPr>
              <w:numPr>
                <w:ilvl w:val="0"/>
                <w:numId w:val="1"/>
              </w:num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组织通过管理评审、审核结果、过程绩效分析、监视测量分析评价结果、组织内外环境的变化、客户及利益相关方的需求、企业经营状况等进行识别确定体系变更的需求。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3、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明确了管评、内审未能达到预期效果、部门职责发生转变、企业重组、经营连续亏损等情况下，需要对体系进行变更。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4、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明确了变更评估及实施的流程，当发生变更时，需确定变更目的考虑变更的潜在后果，识别变更的风险和机遇，确定资源的可获得性并制定应对措施，责任和权限的分配或再分配。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5、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对变更前、变更中、变更后的全过程实施监控。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6、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组织应对变更的有效性进行评价，确保质量管理体系的完整性。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●自体系建立以来，体系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未发生变更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，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体系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完整。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1951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资源提供</w:t>
            </w:r>
          </w:p>
        </w:tc>
        <w:tc>
          <w:tcPr>
            <w:tcW w:w="1169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7.1.1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●公司为了实施管理体系运行并持续改进其有效性，增强顾客满意度，提供了各方面的资源保证。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1、人力资源：企业目前在职员工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25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人，职工队伍相对稳定；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2、基础设施：配备有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办公楼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、车间等基础设施，办公主要设施：电脑、电话、复印机等，满足办公需求；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主要生产设备：自动焊网机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电焊机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二氧化碳保护焊机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折弯机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切网机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剪板机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电动攻丝机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切割机，满足生产需求。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3、工作环境：工作环境：占地面积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3000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平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布局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相对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合理，场所卫生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较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整洁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，工作环境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尚可（配备有焊接环保设备，通过企业提供的视频查看环保设备正在运行）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设备摆放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较有序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办公环境：环境整洁，配备有空调，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4、检验检测设备：游标卡尺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外径千分尺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盒尺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、直尺，电子磅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满足检验需求。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5、资金支持：注册资金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5000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万元。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●能够满足产品生产和服务需要。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1951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监视和测量总则</w:t>
            </w:r>
          </w:p>
        </w:tc>
        <w:tc>
          <w:tcPr>
            <w:tcW w:w="1169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9.1.1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●组织策划了对绩效的监视和测量，对绩效的分析和评价，对事项进行汇报的程序等。保留了必要的记录文件。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●公司通过管理评审和内部审核，以及定期的目标考核，对发现的问题采取纠正和必要的纠正措施，确保管理体系绩效和有效性。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1951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内审</w:t>
            </w:r>
          </w:p>
        </w:tc>
        <w:tc>
          <w:tcPr>
            <w:tcW w:w="1169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9.2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●企业于202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年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月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1-2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日进行内部审核，提供内部审核计划、内审检查表、不符合报告、内部质量管理体系审核报告等，基本符合要求。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●详见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办公室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审核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1951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管理评审</w:t>
            </w:r>
          </w:p>
        </w:tc>
        <w:tc>
          <w:tcPr>
            <w:tcW w:w="1169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9.3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●制定并执行《管理评审控制程序》：一年至少要进行一次管理评审，由总经理主持。特殊情况下，可增加管理评审频次。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●评审内容包括：内审结果；管理方针和目标的适宜性；过程的控制情况；产品的符合性；改进的需求等。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●查管理评审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1、计划：管理评审的时间：202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年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月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14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日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主持人：总经理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参加人：公司各部门主管 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要求每个部门需提交的管理评审输入内容包含了标准条款的要求。时间安排符合程序文件的要求。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编制：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王闪  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批准：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陆帅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   日期：202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2.1.4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2、查看管理评审输入的资料：质量管理体系内部审核报告；质量方针\质量目标及其实施情况；重大质量事故的处理情况；体系内外部因素变化情况；过程质量趋势；不合格的控制及纠正预防措施实施情况；产品质量情况及趋势分析报告；企业的组织机构、职责分配，资源配备是否适宜；体系的要素及相应的文件是否有修正的需求；顾客或员工对质量管理体系的建议；改进的机会。输入内容基本符合标准要求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3、提供管理评审会议记录：各部门负责人汇报了各部门的管理体系运行情况，管理者代表汇报了公司管理体系运行状况和内审不合格的整改情况，参会人员根据各部门的汇报情况展开讨论，总经理总结本次管理评审，同时就改进的决议作出了安排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4、查看管理评审报告，批准：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陆帅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   日期：202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.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3.14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●结论：管理体系运行初步具有了符合性、有效性，目前，体系的有效运行对提高内部管理水平，满足顾客要求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●持续改进：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增加技术人员招聘，增强公司技术能力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措施正在实施中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1951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总则</w:t>
            </w:r>
          </w:p>
        </w:tc>
        <w:tc>
          <w:tcPr>
            <w:tcW w:w="1169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10.1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●查公司在建立、实施管理体系中：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1、制订 8.2.2，9.3，10.2，7.5.3.各种控制程序文件；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2、通过内审、管理评审评价管理体系的符合性；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3、通过产品的监视测量评价产品的符合性；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4、通过顾客满意度调查，反馈信息，改进产品质量；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●通过日常数据分析，采取纠正、预防措施，达到持续改进的目的。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1951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持续改进</w:t>
            </w:r>
          </w:p>
        </w:tc>
        <w:tc>
          <w:tcPr>
            <w:tcW w:w="1169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10.3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●查持续改进：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1、通过质量管理体系运行，质量方针、质量目标的实施，内审、管理评审进行持续改进；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2、通过数据分析、纠正、预防措施实施达到持续改进；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3、通过顾客满意度调查，改进、提高产品质量，满足顾客需求，达到持续改进的目的。并提出改进措施：加强质量管理，增强设备能力。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</w:tbl>
    <w:p>
      <w:pPr>
        <w:rPr>
          <w:rFonts w:hint="eastAsia"/>
        </w:rPr>
      </w:pPr>
      <w:r>
        <w:rPr>
          <w:rFonts w:hint="eastAsia"/>
        </w:rPr>
        <w:t>说明：不符合标注：</w:t>
      </w:r>
    </w:p>
    <w:p>
      <w:pPr>
        <w:pStyle w:val="2"/>
        <w:rPr>
          <w:rFonts w:hint="eastAsia"/>
        </w:rPr>
      </w:pPr>
    </w:p>
    <w:p>
      <w:pPr>
        <w:spacing w:line="480" w:lineRule="exact"/>
        <w:jc w:val="center"/>
        <w:rPr>
          <w:rFonts w:ascii="隶书" w:hAnsi="宋体" w:eastAsia="隶书"/>
          <w:bCs/>
          <w:color w:val="auto"/>
          <w:sz w:val="36"/>
          <w:szCs w:val="36"/>
        </w:rPr>
      </w:pPr>
      <w:r>
        <w:rPr>
          <w:rFonts w:hint="eastAsia" w:ascii="隶书" w:hAnsi="宋体" w:eastAsia="隶书"/>
          <w:bCs/>
          <w:color w:val="auto"/>
          <w:sz w:val="36"/>
          <w:szCs w:val="36"/>
        </w:rPr>
        <w:t>管理体系审核记录表</w:t>
      </w:r>
    </w:p>
    <w:tbl>
      <w:tblPr>
        <w:tblStyle w:val="8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455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过程与活动、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涉及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条款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受审核部门：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办公室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      主管领导：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王闪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      陪同人员：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孟宁</w:t>
            </w:r>
          </w:p>
        </w:tc>
        <w:tc>
          <w:tcPr>
            <w:tcW w:w="1134" w:type="dxa"/>
            <w:vMerge w:val="restart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审核员：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周又廷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        审核时间：202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2.5.26          审核工具：微信传输、语音、电话、视频等 </w:t>
            </w:r>
          </w:p>
        </w:tc>
        <w:tc>
          <w:tcPr>
            <w:tcW w:w="1134" w:type="dxa"/>
            <w:vMerge w:val="continue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审核条款：5.3/6.2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/7.1.2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/9.1.3/9.2/10 .2</w:t>
            </w:r>
          </w:p>
        </w:tc>
        <w:tc>
          <w:tcPr>
            <w:tcW w:w="1134" w:type="dxa"/>
            <w:vMerge w:val="continue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组织的岗位、职责权限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5.3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●部门负责人：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王闪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手册规定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其职责权限：公司内外信息交流与沟通；文件和记录控制；，对人力资源进行管理，负责内审工作，进行人员配备及人事调动等。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●职责明确，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经远程沟通，王经理基本清楚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质量目标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6.2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通过企业微信传输的资料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--查2021年度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部门质量目标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完成情况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：              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目标                                                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考核情况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文件管理、记录管理差错率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0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；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                        0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培训计划按时完成率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100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%；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                            100%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--查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 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2022年度目标制定及1季度目标考核：2022年度目标与2021年度相同，1季度目标完成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●每季度进行一次考核，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人员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7.1.2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企业目前在职员工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25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人，包括管理人员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人、业务人员、生产人员等，职工队伍相对稳定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.经远程询问，没有变化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分析与评价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9.1.3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●查通过体系运行进行监视和测量结果的分析评价：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1、产品的符合性：通过进货检验、工序检验、成品检验及不合格品的控制达到产品的符合性；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2、顾客满意程度：每年对客户进行一次顾客满意度调查，经统计202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2年度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顾客满意度达到9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8.9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%，达到了预期目标；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3、供应商绩效：每月统计供应商交付绩效，从产品质量、交货期、价格、售后服务等方面进行评价。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4、质量管理绩效和有效性：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对员工：每月进行工时定额考核，奖惩分明；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对公司：a.遵章守法，严格执行客户提供的产品图纸，不断满足客户潜在的要求，赢得市场，赢得效益；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b.通过内审、管评，不断改进完善质量管理体系运行；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5、针对识别出的风险和机遇采取了相应的措施；优选供应商，加强质量管理、拓展销售渠道，此项措施正在组织实施中。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6、管理体系改进的需求：通过体系运行，产品的符合性、内审、管评的有效性及企业持续改进，不断完善各项软硬件环境，提高产品质量，满足客户需求。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●综上所述，基本符合标准要求。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内部审核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9.2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●编制《内部审核程序》，基本符合标准要求。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经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语音询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问：总经理、管代、各部门主管均经培训并参加了内部审核。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202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.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.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1-2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开展了管理体系内部审核活动，并提供有以下内审的资料：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——《内部审核计划》，批准：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陆帅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。计划中规定审核的目的、依据、范围、时间、审核安排；审核组成员。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计划中没有遗漏标准条款、没有遗漏体系覆盖的部门和场所，内审员没有审核自己的工作。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——内审首末次会议签到（领导层、各部门负责人）；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——内部审核检查表，审核按计划进行，没有遗漏标准条款及体系覆盖的部门和场所，内审员没有审核自己的工作。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——本次内审发现1项不合格，在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8.4.2条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款，为一般不符合项，查看《不符合报告》，不符合事实描述清晰，不符合原因分析准确，并制定了纠正及纠正预防措施，且措施可行，并对其有效性进行了验证，验证人：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王闪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——本次内审编制有《内部审核报告》，对内审进行了综述和体系运行情况的评价，对纠正措施提出整改的要求。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——内审员：审核组长：A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张丽红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    审核人员：B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郭垂乐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●结论：公司的质量管理体系基本符合标准要求，且适宜、有效。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不符合和纠正措施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10.2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●制定了《不合格输出控制程序》，内容基本符合标准要求。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1、对日常工作检查，管理评审，内审，其他考评，发现的不符合及时采取纠正，防止事态发展，进行原因分析，采取必要的纠正预防措施，防止事件的发生、再发生。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2、对管理评审、内审提出的不符合及改进要求，进行原因分析，制定了具体措施，目前已部分实施完成。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</w:tbl>
    <w:p>
      <w:pPr>
        <w:pStyle w:val="5"/>
        <w:rPr>
          <w:rFonts w:hint="default" w:ascii="隶书" w:hAnsi="宋体" w:eastAsia="宋体"/>
          <w:bCs/>
          <w:color w:val="000000"/>
          <w:sz w:val="36"/>
          <w:szCs w:val="36"/>
          <w:lang w:val="en-US" w:eastAsia="zh-CN"/>
        </w:rPr>
      </w:pPr>
      <w:r>
        <w:rPr>
          <w:rFonts w:hint="eastAsia"/>
          <w:color w:val="auto"/>
        </w:rPr>
        <w:t>说明：不符合标注</w:t>
      </w:r>
      <w:r>
        <w:rPr>
          <w:rFonts w:hint="eastAsia"/>
          <w:color w:val="auto"/>
          <w:lang w:eastAsia="zh-CN"/>
        </w:rPr>
        <w:t>：</w:t>
      </w:r>
      <w:r>
        <w:rPr>
          <w:rFonts w:hint="eastAsia"/>
          <w:color w:val="auto"/>
          <w:lang w:val="en-US" w:eastAsia="zh-CN"/>
        </w:rPr>
        <w:t>N</w:t>
      </w:r>
    </w:p>
    <w:p>
      <w:pPr>
        <w:pStyle w:val="5"/>
        <w:ind w:firstLine="6120" w:firstLineChars="1700"/>
        <w:rPr>
          <w:rFonts w:hint="eastAsia" w:ascii="隶书" w:hAnsi="宋体" w:eastAsia="隶书"/>
          <w:bCs/>
          <w:color w:val="000000"/>
          <w:sz w:val="36"/>
          <w:szCs w:val="36"/>
        </w:rPr>
      </w:pPr>
    </w:p>
    <w:p>
      <w:pPr>
        <w:pStyle w:val="5"/>
        <w:ind w:firstLine="6120" w:firstLineChars="1700"/>
        <w:rPr>
          <w:rFonts w:hint="eastAsia" w:ascii="隶书" w:hAnsi="宋体" w:eastAsia="隶书"/>
          <w:bCs/>
          <w:color w:val="000000"/>
          <w:sz w:val="36"/>
          <w:szCs w:val="36"/>
        </w:rPr>
      </w:pPr>
    </w:p>
    <w:p>
      <w:pPr>
        <w:pStyle w:val="5"/>
        <w:ind w:firstLine="6120" w:firstLineChars="1700"/>
        <w:rPr>
          <w:rFonts w:hint="eastAsia" w:ascii="隶书" w:hAnsi="宋体" w:eastAsia="隶书"/>
          <w:bCs/>
          <w:color w:val="000000"/>
          <w:sz w:val="36"/>
          <w:szCs w:val="36"/>
        </w:rPr>
      </w:pPr>
    </w:p>
    <w:p>
      <w:pPr>
        <w:pStyle w:val="5"/>
        <w:ind w:firstLine="6120" w:firstLineChars="1700"/>
        <w:rPr>
          <w:rFonts w:hint="eastAsia" w:ascii="隶书" w:hAnsi="宋体" w:eastAsia="隶书"/>
          <w:bCs/>
          <w:color w:val="000000"/>
          <w:sz w:val="36"/>
          <w:szCs w:val="36"/>
        </w:rPr>
      </w:pPr>
    </w:p>
    <w:p>
      <w:pPr>
        <w:pStyle w:val="5"/>
        <w:ind w:firstLine="6120" w:firstLineChars="1700"/>
        <w:rPr>
          <w:rFonts w:hint="eastAsia"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8"/>
        <w:tblpPr w:leftFromText="180" w:rightFromText="180" w:vertAnchor="text" w:horzAnchor="page" w:tblpX="1071" w:tblpY="596"/>
        <w:tblOverlap w:val="never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004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spacing w:before="120"/>
              <w:jc w:val="center"/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过程与活动、</w:t>
            </w:r>
          </w:p>
          <w:p>
            <w:pPr>
              <w:jc w:val="center"/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涉及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条款</w:t>
            </w:r>
          </w:p>
        </w:tc>
        <w:tc>
          <w:tcPr>
            <w:tcW w:w="10004" w:type="dxa"/>
            <w:vAlign w:val="center"/>
          </w:tcPr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受审核部门：供销部         主管领导：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孟宁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 xml:space="preserve">       陪同人员：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王闪</w:t>
            </w:r>
          </w:p>
        </w:tc>
        <w:tc>
          <w:tcPr>
            <w:tcW w:w="1585" w:type="dxa"/>
            <w:vMerge w:val="restart"/>
            <w:vAlign w:val="center"/>
          </w:tcPr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</w:p>
        </w:tc>
        <w:tc>
          <w:tcPr>
            <w:tcW w:w="10004" w:type="dxa"/>
            <w:vAlign w:val="center"/>
          </w:tcPr>
          <w:p>
            <w:pPr>
              <w:spacing w:before="120"/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审核员： 周文廷           审核时间：202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 xml:space="preserve">2.5.26   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审核工具：微信传输、语音、电话、视频等</w:t>
            </w:r>
          </w:p>
        </w:tc>
        <w:tc>
          <w:tcPr>
            <w:tcW w:w="1585" w:type="dxa"/>
            <w:vMerge w:val="continue"/>
          </w:tcPr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</w:p>
        </w:tc>
        <w:tc>
          <w:tcPr>
            <w:tcW w:w="10004" w:type="dxa"/>
            <w:vAlign w:val="center"/>
          </w:tcPr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审核条款：</w:t>
            </w:r>
            <w:r>
              <w:rPr>
                <w:rFonts w:hint="eastAsia" w:ascii="楷体" w:hAnsi="楷体" w:eastAsia="楷体" w:cs="楷体"/>
                <w:b w:val="0"/>
                <w:bCs w:val="0"/>
                <w:sz w:val="21"/>
                <w:szCs w:val="21"/>
              </w:rPr>
              <w:t>5.3/6.2/</w:t>
            </w:r>
            <w:r>
              <w:rPr>
                <w:rFonts w:hint="eastAsia" w:ascii="楷体" w:hAnsi="楷体" w:eastAsia="楷体" w:cs="楷体"/>
                <w:b w:val="0"/>
                <w:bCs w:val="0"/>
                <w:sz w:val="21"/>
                <w:szCs w:val="21"/>
                <w:lang w:val="en-US" w:eastAsia="zh-CN"/>
              </w:rPr>
              <w:t>8.1/8.2/</w:t>
            </w:r>
            <w:r>
              <w:rPr>
                <w:rFonts w:hint="eastAsia" w:ascii="楷体" w:hAnsi="楷体" w:eastAsia="楷体" w:cs="楷体"/>
                <w:b w:val="0"/>
                <w:bCs w:val="0"/>
                <w:sz w:val="21"/>
                <w:szCs w:val="21"/>
              </w:rPr>
              <w:t>8.</w:t>
            </w:r>
            <w:r>
              <w:rPr>
                <w:rFonts w:hint="eastAsia" w:ascii="楷体" w:hAnsi="楷体" w:eastAsia="楷体" w:cs="楷体"/>
                <w:b w:val="0"/>
                <w:bCs w:val="0"/>
                <w:sz w:val="21"/>
                <w:szCs w:val="21"/>
                <w:lang w:val="en-US" w:eastAsia="zh-CN"/>
              </w:rPr>
              <w:t>4/8.5.1/9.1.2</w:t>
            </w:r>
          </w:p>
        </w:tc>
        <w:tc>
          <w:tcPr>
            <w:tcW w:w="1585" w:type="dxa"/>
            <w:vMerge w:val="continue"/>
          </w:tcPr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组织的岗位、职责权限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5.3</w:t>
            </w:r>
          </w:p>
        </w:tc>
        <w:tc>
          <w:tcPr>
            <w:tcW w:w="10004" w:type="dxa"/>
            <w:vAlign w:val="center"/>
          </w:tcPr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●部门负责人：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孟宁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手册规定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其职责权限：负责公司原材料采购，合格供方评审工作；负责进行市场调查与顾客满意度的调查销售管理工作。负责销售合同的签定及与合同和顾客有关的外部联系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●职责明确，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远程沟通，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回答基本完整。</w:t>
            </w:r>
          </w:p>
        </w:tc>
        <w:tc>
          <w:tcPr>
            <w:tcW w:w="1585" w:type="dxa"/>
          </w:tcPr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质量目标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6.2</w:t>
            </w:r>
          </w:p>
        </w:tc>
        <w:tc>
          <w:tcPr>
            <w:tcW w:w="10004" w:type="dxa"/>
            <w:vAlign w:val="center"/>
          </w:tcPr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--查2021年度目标考核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 xml:space="preserve">质量目标：               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 xml:space="preserve">           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 xml:space="preserve"> 考核情况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采购产品合格率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98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%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  <w:t>以上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 xml:space="preserve">              100%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2、相关方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满意度达到95%以上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 xml:space="preserve">            99.89%</w:t>
            </w:r>
          </w:p>
          <w:p>
            <w:pPr>
              <w:pStyle w:val="15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--查2022年度目标制定及2022年1季度目标考核：2022年度目标与2021年度相同，1季度目标完成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目标可测量</w:t>
            </w:r>
          </w:p>
        </w:tc>
        <w:tc>
          <w:tcPr>
            <w:tcW w:w="1585" w:type="dxa"/>
          </w:tcPr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运行策划和控制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8.1</w:t>
            </w:r>
          </w:p>
        </w:tc>
        <w:tc>
          <w:tcPr>
            <w:tcW w:w="10004" w:type="dxa"/>
            <w:vAlign w:val="center"/>
          </w:tcPr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公司针对产品销售的特点进行了如下策划：</w:t>
            </w:r>
          </w:p>
          <w:p>
            <w:pPr>
              <w:numPr>
                <w:ilvl w:val="0"/>
                <w:numId w:val="2"/>
              </w:num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策划了流程：</w:t>
            </w:r>
          </w:p>
          <w:p>
            <w:pPr>
              <w:numPr>
                <w:ilvl w:val="0"/>
                <w:numId w:val="0"/>
              </w:num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Cs/>
                <w:color w:val="auto"/>
                <w:sz w:val="21"/>
                <w:szCs w:val="21"/>
              </w:rPr>
              <w:t>销售服务实现过程：</w:t>
            </w:r>
            <w:r>
              <w:rPr>
                <w:rFonts w:hint="eastAsia" w:ascii="楷体" w:hAnsi="楷体" w:eastAsia="楷体" w:cs="楷体"/>
                <w:bCs/>
                <w:color w:val="auto"/>
                <w:kern w:val="0"/>
                <w:sz w:val="21"/>
                <w:szCs w:val="21"/>
              </w:rPr>
              <w:t>确定顾客需求—业务洽谈—服务要求评审—签订合同—组织货源—产品交付—结算—顾客满意度调查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二、确定了相应的质量目标，目标基本合理、可测量、可达到。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三、策划了相关文件：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 xml:space="preserve"> 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策划了《销售管理制度》《销售过程检验规范》等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文件，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2、收集了</w:t>
            </w:r>
          </w:p>
          <w:p>
            <w:pP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民法典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2021年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供销部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孟宁</w:t>
            </w:r>
          </w:p>
          <w:p>
            <w:pP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气体保护焊用钢丝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GB/T 14958-94</w:t>
            </w:r>
          </w:p>
          <w:p>
            <w:pP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一般用途低碳钢丝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YB/T5294-2006</w:t>
            </w:r>
          </w:p>
          <w:p>
            <w:pP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不锈钢丝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GB/T4240-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2019</w:t>
            </w:r>
          </w:p>
          <w:p>
            <w:pP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热轧钢板和钢带等的尺寸、外形、重量和允许偏差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GB/T709-2006</w:t>
            </w:r>
          </w:p>
          <w:p>
            <w:pP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金属焊接工艺的规范和验收 焊接工程规范 第1部分：电弧焊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ISO 15609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1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-2019</w:t>
            </w:r>
          </w:p>
          <w:p>
            <w:pP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电弧焊机通用技术条件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GB/T8118-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2010</w:t>
            </w:r>
          </w:p>
          <w:p>
            <w:pP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工业用网  网孔 尺寸系列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GB/T10611-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2003</w:t>
            </w:r>
          </w:p>
          <w:p>
            <w:pP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隔离栅技术条件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JT/T374-1998</w:t>
            </w:r>
          </w:p>
          <w:p>
            <w:pP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隔离栅 第1部分：通则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 xml:space="preserve">GB/T26941.1-2011 </w:t>
            </w:r>
          </w:p>
          <w:p>
            <w:pP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铁路沿线斜坡柔性安全防护网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TB/T 3089-2004</w:t>
            </w:r>
          </w:p>
          <w:p>
            <w:pP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工业用金属丝编织网技术要求和检验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GB/T17492-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2012</w:t>
            </w:r>
          </w:p>
          <w:p>
            <w:pP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公路护栏网工程施工及验收规范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GB50205-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2020</w:t>
            </w:r>
          </w:p>
          <w:p>
            <w:pP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建筑公路护栏网焊接规程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JGJ81-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2019</w:t>
            </w:r>
          </w:p>
          <w:p>
            <w:pP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二氧化碳气体保护焊工艺规程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JB/T 9186</w:t>
            </w:r>
          </w:p>
          <w:p>
            <w:pP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铁路声屏障构件及测试方法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TB/T3122-201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9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 xml:space="preserve">等标准、规范。 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 xml:space="preserve">四、服务过程中由部门负责人进行考核/检查，项目完成后由客户进行服务评价，符合要求。 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五、场所：场所：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配备有销售接待处，业务在接待处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进行，电脑台式机、打印机等设备设施，基本满足工作需要。资源基本满足。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六、通过识别与评价对公司目标和战略方向相关，影响其实现质量管理体系预期结果的各种内外部环境因素，有效应对风险和机遇。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七、无外包过程。</w:t>
            </w:r>
          </w:p>
          <w:p>
            <w:pPr>
              <w:rPr>
                <w:rFonts w:hint="eastAsia" w:ascii="楷体" w:hAnsi="楷体" w:eastAsia="楷体" w:cs="楷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策划适合组织体系运行需要，未发生更改，策划情况符合标准要求</w:t>
            </w:r>
          </w:p>
        </w:tc>
        <w:tc>
          <w:tcPr>
            <w:tcW w:w="1585" w:type="dxa"/>
          </w:tcPr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顾客沟通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8.2.1</w:t>
            </w:r>
          </w:p>
        </w:tc>
        <w:tc>
          <w:tcPr>
            <w:tcW w:w="10004" w:type="dxa"/>
            <w:vAlign w:val="center"/>
          </w:tcPr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●公司通过走访、电话、邮件等方式与顾客交流，主要进行以下沟通：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1、在产品交付中向顾客提供保证产品品质的有关信息。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2、接受顾客问询、询价、合同的处理。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3、根据合同要求进行有关的事宜，对顾客的投诉或意见进行及时处理和答复。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查顾客意见记录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●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电话沟通，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到目前为止，近一年未发生顾客不满意及投诉现象。</w:t>
            </w:r>
          </w:p>
        </w:tc>
        <w:tc>
          <w:tcPr>
            <w:tcW w:w="1585" w:type="dxa"/>
          </w:tcPr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与产品有关要求的确定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8.2.2</w:t>
            </w:r>
          </w:p>
        </w:tc>
        <w:tc>
          <w:tcPr>
            <w:tcW w:w="10004" w:type="dxa"/>
            <w:vAlign w:val="center"/>
          </w:tcPr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●查公司产品销售合同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——合同签订日期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  <w:t>为 202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  <w:t>年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11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  <w:t>月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16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  <w:t>日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供方：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  <w:t>河北迈邦丝网制造有限公司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需方：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中铁二局集团有限公司</w:t>
            </w:r>
          </w:p>
          <w:p>
            <w:pPr>
              <w:pStyle w:val="2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drawing>
                <wp:inline distT="0" distB="0" distL="114300" distR="114300">
                  <wp:extent cx="6211570" cy="4357370"/>
                  <wp:effectExtent l="0" t="0" r="11430" b="11430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570" cy="4357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技术要求：按照国家、行业标准和合同要求进行生产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交货时间：按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  <w:t>合同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要求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——合同签订日期：202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年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12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月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日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供方：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  <w:t>河北迈邦丝网制造有限公司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需方：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中铁八局集团第一工程有限公司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drawing>
                <wp:inline distT="0" distB="0" distL="114300" distR="114300">
                  <wp:extent cx="3696335" cy="3173095"/>
                  <wp:effectExtent l="0" t="0" r="12065" b="1905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6335" cy="317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技术要求：按照国家、行业标准和合同要求进行生产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交货时间：202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2.3.12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——合同签订日期：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  <w:t>202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  <w:t>年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  <w:t>月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14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  <w:t>日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供方：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  <w:t>河北迈邦丝网制造有限公司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需方：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中铁二局集团第六工程有限公司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drawing>
                <wp:inline distT="0" distB="0" distL="114300" distR="114300">
                  <wp:extent cx="5118100" cy="3803650"/>
                  <wp:effectExtent l="0" t="0" r="0" b="6350"/>
                  <wp:docPr id="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100" cy="380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技术要求：按照国家、行业标准和合同要求进行生产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安平县中昊交通安全设施有限公司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交货时间：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highlight w:val="none"/>
              </w:rPr>
              <w:t>202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highlight w:val="none"/>
              </w:rPr>
              <w:t>.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highlight w:val="none"/>
                <w:lang w:val="en-US" w:eastAsia="zh-CN"/>
              </w:rPr>
              <w:t>5.2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  <w:t>。。。。。。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●合同写明了双方的责任和要求及义务。</w:t>
            </w:r>
          </w:p>
        </w:tc>
        <w:tc>
          <w:tcPr>
            <w:tcW w:w="1585" w:type="dxa"/>
          </w:tcPr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产品有关要求的评审及变更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8.2.3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8.2.4</w:t>
            </w:r>
          </w:p>
        </w:tc>
        <w:tc>
          <w:tcPr>
            <w:tcW w:w="10004" w:type="dxa"/>
            <w:vAlign w:val="center"/>
          </w:tcPr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●查上述合同的评审记录，提供《合同评审表》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评审日期：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评审在合同签订之前进行。符合要求。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评审内容包括交货期限、价格、质量要求、交付要求、法规要求、包装要求 6 项。评审结果：全部通过。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●公司目前暂无合同更改情况。</w:t>
            </w:r>
          </w:p>
        </w:tc>
        <w:tc>
          <w:tcPr>
            <w:tcW w:w="1585" w:type="dxa"/>
          </w:tcPr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外部提供的过程、产品和服务的控制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8.4</w:t>
            </w:r>
          </w:p>
        </w:tc>
        <w:tc>
          <w:tcPr>
            <w:tcW w:w="10004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编制了《采购控制程序》，明确了根据销售订单，编制《采购计划》。对采购计划中重要物资进行定期合格供方评价，内容包括：产品质量、交货期、价格及售后服务等内容。经由总经理确认后，纳入公司合格供方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通过微信传输，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提供有《合格供方目录》，由总经理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陆帅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批准。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合格供方名称                  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               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  供应产品名称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霸州市宏达钢管销售处                              镀锌管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深州市宏利集团有限公司                          镀锌丝金属丝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明明护栏配件                                     配件、螺栓等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陆宁气体配送站                              氧气、乙炔 、二氧化碳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金科宝典浸塑、喷塑厂                             喷塑、浸塑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赵瑞金属制品有限公司                      刺丝滚笼、边坡防护网、刺丝滚笼、石笼网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佰腾板材                                            镀锌板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保定欣海阳光版制造有限公司                         亚克力，耐力板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唐山市金岭贸易有限公司                              H型钢立柱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廊坊玻璃棉有限公司                                       岩棉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。。。。。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--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查 20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22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年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月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日对供方的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年度评价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针对合格供方（外包方）采购产品：镀锌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丝/镀锌管/螺栓/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喷塑、浸塑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/镀锌板等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进行评价：评价内容：企业资质、供货能力、产品质量、交货期、价格、售后服务等；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●该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公司需求物资的采购信息由供销部负责，通过签订书面采购订单方式向合格供方进行产品采购。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--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抽 202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年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月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17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日采购订单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产品名称：镀锌钢丝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 xml:space="preserve"> 规格：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φ2mm和4mm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 xml:space="preserve"> 采购数量：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T，到货数量： 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 xml:space="preserve">T 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供方：深州市宏利集团有限公司  供货日期：202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2.5.17</w:t>
            </w:r>
          </w:p>
        </w:tc>
        <w:tc>
          <w:tcPr>
            <w:tcW w:w="1585" w:type="dxa"/>
          </w:tcPr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 xml:space="preserve">生产和服务提供； 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8.5.1</w:t>
            </w:r>
          </w:p>
        </w:tc>
        <w:tc>
          <w:tcPr>
            <w:tcW w:w="10004" w:type="dxa"/>
            <w:vAlign w:val="center"/>
          </w:tcPr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与孟经理远程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沟通：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1、销售部获取销售信息，与客户洽谈，在签订合同前对客户要求进行评审，确认可以满足行业有关法律、法规要求和公司规定及客户要求时，签订合同，根据销售合同为客户提供服务。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产品销售流程：</w:t>
            </w:r>
            <w:r>
              <w:rPr>
                <w:rFonts w:hint="eastAsia" w:ascii="楷体" w:hAnsi="楷体" w:eastAsia="楷体" w:cs="楷体"/>
                <w:bCs/>
                <w:color w:val="auto"/>
                <w:kern w:val="0"/>
                <w:sz w:val="21"/>
                <w:szCs w:val="21"/>
              </w:rPr>
              <w:t>确定顾客需求—业务洽谈—服务要求评审—签订合同—组织货源—产品交付—结算—顾客满意度调查</w:t>
            </w:r>
            <w:r>
              <w:rPr>
                <w:rFonts w:hint="eastAsia" w:ascii="楷体" w:hAnsi="楷体" w:eastAsia="楷体" w:cs="楷体"/>
                <w:bCs/>
                <w:color w:val="auto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确定了销售服务为需确认过程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、监视测量资源：公司针对产品和服务的特点编制有职能分配与部门职责、《销售管理制度》《销售过程检验规范》等作业规范。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4、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通过日常顾客满意度调查表等形式对销售服务过程进行监测。具体 见8.6条款抽样。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5、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接收准则：识别了规范和接收和放行准则：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产品销售过程符合《GB/T16868-2009商品经营服务质量管理规范》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《GB/T15624-2011服务标准化工作指南》</w:t>
            </w:r>
          </w:p>
          <w:p>
            <w:pP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民法典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2021年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ab/>
            </w:r>
          </w:p>
          <w:p>
            <w:pP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气体保护焊用钢丝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GB/T 14958-94</w:t>
            </w:r>
          </w:p>
          <w:p>
            <w:pP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一般用途低碳钢丝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YB/T5294-2006</w:t>
            </w:r>
          </w:p>
          <w:p>
            <w:pP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不锈钢丝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GB/T4240-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2019</w:t>
            </w:r>
          </w:p>
          <w:p>
            <w:pP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热轧钢板和钢带等的尺寸、外形、重量和允许偏差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GB/T709-2006</w:t>
            </w:r>
          </w:p>
          <w:p>
            <w:pP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金属焊接工艺的规范和验收 焊接工程规范 第1部分：电弧焊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ISO 15609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1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-2019</w:t>
            </w:r>
          </w:p>
          <w:p>
            <w:pP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电弧焊机通用技术条件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GB/T8118-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2010</w:t>
            </w:r>
          </w:p>
          <w:p>
            <w:pP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工业用网  网孔 尺寸系列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GB/T10611-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2003</w:t>
            </w:r>
          </w:p>
          <w:p>
            <w:pP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隔离栅技术条件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JT/T374-1998</w:t>
            </w:r>
          </w:p>
          <w:p>
            <w:pP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隔离栅 第1部分：通则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 xml:space="preserve">GB/T26941.1-2011 </w:t>
            </w:r>
          </w:p>
          <w:p>
            <w:pP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铁路沿线斜坡柔性安全防护网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TB/T 3089-2004</w:t>
            </w:r>
          </w:p>
          <w:p>
            <w:pP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工业用金属丝编织网技术要求和检验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GB/T17492-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2012</w:t>
            </w:r>
          </w:p>
          <w:p>
            <w:pP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公路护栏网工程施工及验收规范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GB50205-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2020</w:t>
            </w:r>
          </w:p>
          <w:p>
            <w:pP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建筑公路护栏网焊接规程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JGJ81-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2019</w:t>
            </w:r>
          </w:p>
          <w:p>
            <w:pP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二氧化碳气体保护焊工艺规程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JB/T 9186</w:t>
            </w:r>
          </w:p>
          <w:p>
            <w:pP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铁路声屏障构件及测试方法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</w:rPr>
              <w:t>TB/T3122-201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9</w:t>
            </w:r>
          </w:p>
          <w:p>
            <w:pPr>
              <w:numPr>
                <w:ilvl w:val="0"/>
                <w:numId w:val="0"/>
              </w:num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等接收准则。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销售部主要依据招标文件和销售合同要求，在合格供方采购客户所需的产品转卖给顾客，相关责任人员负责与供方单位和顾客联络，与供方协调产品采购和客户协调产品的交货事宜，供方直接将产品送到客户所在地，客户进行验货。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抽合同均保存完好，符合要求。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部分产品直接发送到客户处，有供货检验单，有客户及收货人签字确认。具体见8.4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销售人员与客户间建立微信沟通群，有问题再微信中说明/解决。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、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通过企业提供的视频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查看产品销售情况：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清洁卫生，配备有消防设施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配备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台式电脑、笔记本、传真机等日常办公设备，设备运行良好。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、销售人员均为培训合格并有多年工作经验的人员，符合要求。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、识别了需要确认的过程为销售服务，提供《特殊过程确认表》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 xml:space="preserve">评估过程：销售服务    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年度确认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时间：20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22.1.10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评估内容：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ab/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1）人员：销售人员尝有多年的专业产品销售经验,并由公司组织进行了培训,通过实际销售业务考查,基本能确保销售服务进行。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2）设备能力：销售服务场所、电脑、打印机等销售服务设施销售服务满足要求。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3）作业指导书：编制了与顾客有关的过程控制程序、供应商及采购控制程序，销售服务管理制度、售后服务制度等文件,经确认有效可行，能确保销售服务进行。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4）工作环境：销售办公工作环境及市场销售环境确保销售服务的有效进行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评估结论：满足要求</w:t>
            </w:r>
          </w:p>
          <w:p>
            <w:pPr>
              <w:numPr>
                <w:ilvl w:val="0"/>
                <w:numId w:val="3"/>
              </w:num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销售的产品：销售的产品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塑料防锈材料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不受政策限制,可自由进行采购和销售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结论:公司能确保销售服务进行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参与评估人：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孟宁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 xml:space="preserve">及相关人员 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、产品需经检验合格后方可交付给客户，产品交付后，严格遵守销售合同中的各项承诺，尽量避免客户的抱怨和投诉。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 xml:space="preserve"> 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11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、自体系建立以来无合同更改情况</w:t>
            </w:r>
          </w:p>
          <w:p>
            <w:pPr>
              <w:rPr>
                <w:rFonts w:hint="eastAsia" w:ascii="楷体" w:hAnsi="楷体" w:eastAsia="楷体" w:cs="楷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每次发货前要同客户说明发货产品，发货数量、到货日期，防止货物发送错误。</w:t>
            </w:r>
          </w:p>
        </w:tc>
        <w:tc>
          <w:tcPr>
            <w:tcW w:w="1585" w:type="dxa"/>
          </w:tcPr>
          <w:p>
            <w:pPr>
              <w:pStyle w:val="2"/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顾客满意度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9.1.2</w:t>
            </w:r>
          </w:p>
        </w:tc>
        <w:tc>
          <w:tcPr>
            <w:tcW w:w="10004" w:type="dxa"/>
            <w:vAlign w:val="center"/>
          </w:tcPr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zh-CN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zh-CN"/>
              </w:rPr>
              <w:t>●公司通过电话，走访等形式，接受顾客反馈，了解顾客顾客满意度信息，发放调查表对顾客满意度进行定量测量。</w:t>
            </w:r>
          </w:p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zh-CN"/>
              </w:rPr>
              <w:t>●提供“顾客满意程度调查表”，调查主要内容：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质量、价格、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eastAsia="zh-CN"/>
              </w:rPr>
              <w:t>交货期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、服务等方面的满意程度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zh-CN"/>
              </w:rPr>
              <w:t>等，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各项得分求平均值得最终结果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zh-CN"/>
              </w:rPr>
              <w:t>。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2022年1月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zh-CN"/>
              </w:rPr>
              <w:t>对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4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zh-CN"/>
              </w:rPr>
              <w:t>个顾客进行了满意度调查。顾客有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中铁二局集团第六工程有限公司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等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zh-CN"/>
              </w:rPr>
              <w:t>。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提供顾客满意调查分析。最终顾客满意率9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8.9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%。</w:t>
            </w:r>
          </w:p>
        </w:tc>
        <w:tc>
          <w:tcPr>
            <w:tcW w:w="1585" w:type="dxa"/>
          </w:tcPr>
          <w:p>
            <w:pP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</w:p>
        </w:tc>
      </w:tr>
    </w:tbl>
    <w:p>
      <w:pPr>
        <w:pStyle w:val="5"/>
        <w:ind w:firstLine="5760" w:firstLineChars="1600"/>
        <w:rPr>
          <w:rFonts w:hint="eastAsia" w:ascii="隶书" w:hAnsi="宋体" w:eastAsia="隶书"/>
          <w:bCs/>
          <w:color w:val="000000"/>
          <w:sz w:val="36"/>
          <w:szCs w:val="36"/>
        </w:rPr>
      </w:pPr>
    </w:p>
    <w:p>
      <w:pPr>
        <w:pStyle w:val="5"/>
        <w:ind w:firstLine="5760" w:firstLineChars="1600"/>
        <w:rPr>
          <w:rFonts w:hint="eastAsia" w:ascii="隶书" w:hAnsi="宋体" w:eastAsia="隶书"/>
          <w:bCs/>
          <w:color w:val="000000"/>
          <w:sz w:val="36"/>
          <w:szCs w:val="36"/>
        </w:rPr>
      </w:pPr>
    </w:p>
    <w:p>
      <w:pPr>
        <w:pStyle w:val="5"/>
        <w:ind w:firstLine="5760" w:firstLineChars="1600"/>
        <w:rPr>
          <w:rFonts w:hint="eastAsia" w:ascii="隶书" w:hAnsi="宋体" w:eastAsia="隶书"/>
          <w:bCs/>
          <w:color w:val="000000"/>
          <w:sz w:val="36"/>
          <w:szCs w:val="36"/>
        </w:rPr>
      </w:pPr>
    </w:p>
    <w:p>
      <w:pPr>
        <w:pStyle w:val="5"/>
        <w:ind w:firstLine="5760" w:firstLineChars="1600"/>
        <w:rPr>
          <w:rFonts w:hint="eastAsia" w:ascii="隶书" w:hAnsi="宋体" w:eastAsia="隶书"/>
          <w:bCs/>
          <w:color w:val="000000"/>
          <w:sz w:val="36"/>
          <w:szCs w:val="36"/>
        </w:rPr>
      </w:pPr>
    </w:p>
    <w:p>
      <w:pPr>
        <w:pStyle w:val="5"/>
        <w:ind w:firstLine="5760" w:firstLineChars="1600"/>
        <w:rPr>
          <w:rFonts w:hint="eastAsia" w:ascii="隶书" w:hAnsi="宋体" w:eastAsia="隶书"/>
          <w:bCs/>
          <w:color w:val="000000"/>
          <w:sz w:val="36"/>
          <w:szCs w:val="36"/>
        </w:rPr>
      </w:pPr>
    </w:p>
    <w:p>
      <w:pPr>
        <w:pStyle w:val="5"/>
        <w:ind w:firstLine="5760" w:firstLineChars="1600"/>
        <w:rPr>
          <w:rFonts w:hint="eastAsia" w:ascii="隶书" w:hAnsi="宋体" w:eastAsia="隶书"/>
          <w:bCs/>
          <w:color w:val="000000"/>
          <w:sz w:val="36"/>
          <w:szCs w:val="36"/>
        </w:rPr>
      </w:pPr>
    </w:p>
    <w:p>
      <w:pPr>
        <w:pStyle w:val="5"/>
        <w:ind w:firstLine="5760" w:firstLineChars="1600"/>
        <w:rPr>
          <w:rFonts w:hint="eastAsia" w:ascii="隶书" w:hAnsi="宋体" w:eastAsia="隶书"/>
          <w:bCs/>
          <w:color w:val="000000"/>
          <w:sz w:val="36"/>
          <w:szCs w:val="36"/>
        </w:rPr>
      </w:pPr>
    </w:p>
    <w:p>
      <w:pPr>
        <w:spacing w:line="480" w:lineRule="exact"/>
        <w:jc w:val="both"/>
        <w:rPr>
          <w:rFonts w:hint="eastAsia" w:ascii="隶书" w:hAnsi="宋体" w:eastAsia="隶书"/>
          <w:bCs/>
          <w:color w:val="auto"/>
          <w:sz w:val="36"/>
          <w:szCs w:val="36"/>
        </w:rPr>
      </w:pPr>
    </w:p>
    <w:p>
      <w:pPr>
        <w:pStyle w:val="2"/>
        <w:rPr>
          <w:rFonts w:hint="eastAsia"/>
        </w:rPr>
      </w:pPr>
    </w:p>
    <w:p>
      <w:pPr>
        <w:spacing w:line="480" w:lineRule="exact"/>
        <w:jc w:val="center"/>
        <w:rPr>
          <w:rFonts w:hint="eastAsia" w:ascii="隶书" w:hAnsi="宋体" w:eastAsia="隶书"/>
          <w:bCs/>
          <w:color w:val="auto"/>
          <w:sz w:val="36"/>
          <w:szCs w:val="36"/>
        </w:rPr>
      </w:pPr>
    </w:p>
    <w:p>
      <w:pPr>
        <w:spacing w:line="480" w:lineRule="exact"/>
        <w:jc w:val="center"/>
        <w:rPr>
          <w:rFonts w:hint="eastAsia" w:ascii="隶书" w:hAnsi="宋体" w:eastAsia="隶书"/>
          <w:bCs/>
          <w:color w:val="auto"/>
          <w:sz w:val="36"/>
          <w:szCs w:val="36"/>
        </w:rPr>
      </w:pPr>
    </w:p>
    <w:p>
      <w:pPr>
        <w:spacing w:line="480" w:lineRule="exact"/>
        <w:jc w:val="center"/>
        <w:rPr>
          <w:rFonts w:hint="eastAsia" w:ascii="隶书" w:hAnsi="宋体" w:eastAsia="隶书"/>
          <w:bCs/>
          <w:color w:val="auto"/>
          <w:sz w:val="36"/>
          <w:szCs w:val="36"/>
        </w:rPr>
      </w:pPr>
    </w:p>
    <w:p>
      <w:pPr>
        <w:spacing w:line="480" w:lineRule="exact"/>
        <w:jc w:val="center"/>
        <w:rPr>
          <w:rFonts w:hint="eastAsia" w:ascii="隶书" w:hAnsi="宋体" w:eastAsia="隶书"/>
          <w:bCs/>
          <w:color w:val="auto"/>
          <w:sz w:val="36"/>
          <w:szCs w:val="36"/>
        </w:rPr>
      </w:pPr>
    </w:p>
    <w:p>
      <w:pPr>
        <w:spacing w:line="480" w:lineRule="exact"/>
        <w:jc w:val="center"/>
        <w:rPr>
          <w:rFonts w:hint="eastAsia" w:ascii="隶书" w:hAnsi="宋体" w:eastAsia="隶书"/>
          <w:bCs/>
          <w:color w:val="auto"/>
          <w:sz w:val="36"/>
          <w:szCs w:val="36"/>
        </w:rPr>
      </w:pPr>
    </w:p>
    <w:p>
      <w:pPr>
        <w:spacing w:line="480" w:lineRule="exact"/>
        <w:jc w:val="center"/>
        <w:rPr>
          <w:rFonts w:hint="eastAsia" w:ascii="隶书" w:hAnsi="宋体" w:eastAsia="隶书"/>
          <w:bCs/>
          <w:color w:val="auto"/>
          <w:sz w:val="36"/>
          <w:szCs w:val="36"/>
        </w:rPr>
      </w:pPr>
    </w:p>
    <w:p>
      <w:pPr>
        <w:spacing w:line="480" w:lineRule="exact"/>
        <w:jc w:val="center"/>
        <w:rPr>
          <w:rFonts w:ascii="隶书" w:hAnsi="宋体" w:eastAsia="隶书"/>
          <w:bCs/>
          <w:color w:val="auto"/>
          <w:sz w:val="36"/>
          <w:szCs w:val="36"/>
        </w:rPr>
      </w:pPr>
      <w:r>
        <w:rPr>
          <w:rFonts w:hint="eastAsia" w:ascii="隶书" w:hAnsi="宋体" w:eastAsia="隶书"/>
          <w:bCs/>
          <w:color w:val="auto"/>
          <w:sz w:val="36"/>
          <w:szCs w:val="36"/>
        </w:rPr>
        <w:t>管理体系审核记录表</w:t>
      </w:r>
    </w:p>
    <w:tbl>
      <w:tblPr>
        <w:tblStyle w:val="8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455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过程与活动、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涉及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条款</w:t>
            </w:r>
          </w:p>
        </w:tc>
        <w:tc>
          <w:tcPr>
            <w:tcW w:w="10455" w:type="dxa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受审核部门：生产技术部     主管领导：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张丽红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      陪同人员：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王闪</w:t>
            </w:r>
          </w:p>
        </w:tc>
        <w:tc>
          <w:tcPr>
            <w:tcW w:w="1134" w:type="dxa"/>
            <w:vMerge w:val="restart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10455" w:type="dxa"/>
            <w:vAlign w:val="center"/>
          </w:tcPr>
          <w:p>
            <w:pPr>
              <w:bidi w:val="0"/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审核员：周文廷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        审核时间：202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2.5.26  审核工具：微信传输、语音、电话、视频等</w:t>
            </w:r>
          </w:p>
        </w:tc>
        <w:tc>
          <w:tcPr>
            <w:tcW w:w="1134" w:type="dxa"/>
            <w:vMerge w:val="continue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10455" w:type="dxa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审核条款：</w:t>
            </w: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</w:rPr>
              <w:t>5.3/6.2/</w:t>
            </w: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lang w:val="en-US" w:eastAsia="zh-CN"/>
              </w:rPr>
              <w:t>7.1.5</w:t>
            </w: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</w:rPr>
              <w:t>/8.1</w:t>
            </w: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lang w:val="en-US" w:eastAsia="zh-CN"/>
              </w:rPr>
              <w:t>/8.3</w:t>
            </w: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</w:rPr>
              <w:t>/8.5.1</w:t>
            </w: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lang w:val="en-US" w:eastAsia="zh-CN"/>
              </w:rPr>
              <w:t>/8.6/</w:t>
            </w: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</w:rPr>
              <w:t>8.7</w:t>
            </w:r>
          </w:p>
        </w:tc>
        <w:tc>
          <w:tcPr>
            <w:tcW w:w="1134" w:type="dxa"/>
            <w:vMerge w:val="continue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2160" w:type="dxa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组织的岗位、职责权限</w:t>
            </w:r>
          </w:p>
        </w:tc>
        <w:tc>
          <w:tcPr>
            <w:tcW w:w="960" w:type="dxa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5.3</w:t>
            </w:r>
          </w:p>
        </w:tc>
        <w:tc>
          <w:tcPr>
            <w:tcW w:w="10455" w:type="dxa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●部门负责人：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张丽红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 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--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查企业提供的资料《岗位任职要求》中，规定了公司各个岗位的主要职责和相关要求。生产技术部的主要职责有：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在生产过程中，协调、支持相关部门贯彻质量方针和质量目标的有效运行，向客户提供合格的产品。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正确贯彻国家有关质量技术标准、技术政策，为产品生产提供有效的技术文件和有关工艺规程、检验标准等。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执行本公司有关质量工作的规定，协助有关质量部门做好质量管理工作，对生产过程加以控制，保持生产正常运行。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负责本公司的设备管理及产品标识和可追溯性的归口管理工作，引进产品新技术，产品更新和产品技术攻关，并组织实施。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负责做好成品搬运，贮存防护和交付发运工作。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●与负责人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远程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沟通，生产技术部部长明确其基本职责和权限。</w:t>
            </w:r>
          </w:p>
        </w:tc>
        <w:tc>
          <w:tcPr>
            <w:tcW w:w="1134" w:type="dxa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质量目标</w:t>
            </w:r>
          </w:p>
        </w:tc>
        <w:tc>
          <w:tcPr>
            <w:tcW w:w="960" w:type="dxa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6.2</w:t>
            </w:r>
          </w:p>
        </w:tc>
        <w:tc>
          <w:tcPr>
            <w:tcW w:w="10455" w:type="dxa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--查2021年度目标考核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质量目标：                             考核情况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1、产品一次交验合格率≥98%                  100%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2、产品漏检率2%以下                        0</w:t>
            </w:r>
          </w:p>
          <w:p>
            <w:pPr>
              <w:pStyle w:val="15"/>
              <w:rPr>
                <w:rFonts w:hint="eastAsia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--查2022年度目标制定及1季度目标考核：与2022年目标相同，1季度目标完成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●每季度进行一次考核，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1134" w:type="dxa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8" w:hRule="atLeast"/>
        </w:trPr>
        <w:tc>
          <w:tcPr>
            <w:tcW w:w="2160" w:type="dxa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监视和测量资源</w:t>
            </w:r>
          </w:p>
        </w:tc>
        <w:tc>
          <w:tcPr>
            <w:tcW w:w="960" w:type="dxa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7.1.5</w:t>
            </w:r>
          </w:p>
        </w:tc>
        <w:tc>
          <w:tcPr>
            <w:tcW w:w="10455" w:type="dxa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●建立有《监视和测量设备台帐》监视测量仪器有：游标卡尺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外径千分尺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盒尺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、直尺、电子磅等，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满足检验需求。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●没有用于监测的计算机软件。</w:t>
            </w:r>
          </w:p>
          <w:p>
            <w:pPr>
              <w:bidi w:val="0"/>
              <w:rPr>
                <w:rFonts w:hint="eastAsia" w:ascii="楷体" w:hAnsi="楷体" w:eastAsia="楷体" w:cs="楷体"/>
                <w:color w:val="0000FF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● 提供了监视测量仪器的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校准记录</w:t>
            </w:r>
          </w:p>
          <w:p>
            <w:pPr>
              <w:bidi w:val="0"/>
              <w:rPr>
                <w:rFonts w:hint="eastAsia" w:eastAsia="宋体"/>
                <w:color w:val="auto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FF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因与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安平县瑞奥金属制品有限公司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共同使用生产设备和监视测量资源，在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安平县瑞奥金属制品有限公司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审核时，未能提供对计量器具进行校准和鉴定的相关证据，已开局不符合，故该公司本条款审核不在开具不符合，与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安平县瑞奥金属制品有限公司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的不符合纠正情况一起验证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●该公司生产技术部负责监视和测量设备的管理。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●使用过程中没有发生检测设备偏离校准状态现象。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1134" w:type="dxa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160" w:type="dxa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运行的策划和控制</w:t>
            </w:r>
          </w:p>
        </w:tc>
        <w:tc>
          <w:tcPr>
            <w:tcW w:w="960" w:type="dxa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8.1</w:t>
            </w:r>
          </w:p>
        </w:tc>
        <w:tc>
          <w:tcPr>
            <w:tcW w:w="10455" w:type="dxa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●策划了生产工艺流程：</w:t>
            </w:r>
          </w:p>
          <w:p>
            <w:pPr>
              <w:pStyle w:val="13"/>
              <w:numPr>
                <w:ilvl w:val="0"/>
                <w:numId w:val="0"/>
              </w:numPr>
              <w:spacing w:line="360" w:lineRule="auto"/>
              <w:ind w:leftChars="0"/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lang w:val="en-US" w:eastAsia="zh-CN"/>
              </w:rPr>
              <w:t>1）护栏网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生产工艺流程图：</w:t>
            </w:r>
          </w:p>
          <w:p>
            <w:pPr>
              <w:pStyle w:val="13"/>
              <w:spacing w:line="560" w:lineRule="exact"/>
              <w:ind w:left="720" w:firstLine="0" w:firstLineChars="0"/>
              <w:textAlignment w:val="baseline"/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pict>
                <v:group id="_x0000_s1026" o:spid="_x0000_s1026" o:spt="203" style="position:absolute;left:0pt;margin-left:454.6pt;margin-top:17.15pt;height:68.9pt;width:14.15pt;z-index:251660288;mso-width-relative:page;mso-height-relative:page;" coordorigin="14819,8010" coordsize="283,1378">
                  <o:lock v:ext="edit"/>
                  <v:line id="_x0000_s1027" o:spid="_x0000_s1027" o:spt="20" style="position:absolute;left:14819;top:8010;height:754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1028" o:spid="_x0000_s1028" o:spt="20" style="position:absolute;left:14823;top:8464;height:0;width:275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1029" o:spid="_x0000_s1029" o:spt="20" style="position:absolute;left:15098;top:8460;height:928;width:4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</w:pic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管材线材（毛胚管，镀锌管，毛胚线，镀锌线）</w:t>
            </w:r>
            <w:r>
              <w:rPr>
                <w:rFonts w:hint="eastAsia" w:ascii="楷体" w:hAnsi="楷体" w:eastAsia="楷体" w:cs="楷体"/>
                <w:bCs/>
                <w:color w:val="auto"/>
                <w:sz w:val="21"/>
                <w:szCs w:val="21"/>
              </w:rPr>
              <w:t>→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标准丝径</w:t>
            </w:r>
            <w:r>
              <w:rPr>
                <w:rFonts w:hint="eastAsia" w:ascii="楷体" w:hAnsi="楷体" w:eastAsia="楷体" w:cs="楷体"/>
                <w:bCs/>
                <w:color w:val="auto"/>
                <w:sz w:val="21"/>
                <w:szCs w:val="21"/>
              </w:rPr>
              <w:t>→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拉直线材</w:t>
            </w:r>
            <w:r>
              <w:rPr>
                <w:rFonts w:hint="eastAsia" w:ascii="楷体" w:hAnsi="楷体" w:eastAsia="楷体" w:cs="楷体"/>
                <w:bCs/>
                <w:color w:val="auto"/>
                <w:sz w:val="21"/>
                <w:szCs w:val="21"/>
              </w:rPr>
              <w:t>→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段切</w:t>
            </w:r>
            <w:r>
              <w:rPr>
                <w:rFonts w:hint="eastAsia" w:ascii="楷体" w:hAnsi="楷体" w:eastAsia="楷体" w:cs="楷体"/>
                <w:bCs/>
                <w:color w:val="auto"/>
                <w:sz w:val="21"/>
                <w:szCs w:val="21"/>
              </w:rPr>
              <w:t>→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拼焊网片—</w:t>
            </w:r>
          </w:p>
          <w:p>
            <w:pPr>
              <w:pStyle w:val="13"/>
              <w:spacing w:line="700" w:lineRule="exact"/>
              <w:ind w:left="720" w:firstLine="5985" w:firstLineChars="2850"/>
              <w:textAlignment w:val="baseline"/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管料</w:t>
            </w:r>
            <w:r>
              <w:rPr>
                <w:rFonts w:hint="eastAsia" w:ascii="楷体" w:hAnsi="楷体" w:eastAsia="楷体" w:cs="楷体"/>
                <w:bCs/>
                <w:color w:val="auto"/>
                <w:sz w:val="21"/>
                <w:szCs w:val="21"/>
              </w:rPr>
              <w:t>→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切割</w:t>
            </w:r>
            <w:r>
              <w:rPr>
                <w:rFonts w:hint="eastAsia" w:ascii="楷体" w:hAnsi="楷体" w:eastAsia="楷体" w:cs="楷体"/>
                <w:bCs/>
                <w:color w:val="auto"/>
                <w:sz w:val="21"/>
                <w:szCs w:val="21"/>
              </w:rPr>
              <w:t>→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bdr w:val="single" w:color="auto" w:sz="4" w:space="0"/>
              </w:rPr>
              <w:t>拼焊成框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—</w:t>
            </w:r>
          </w:p>
          <w:p>
            <w:pPr>
              <w:pStyle w:val="13"/>
              <w:spacing w:line="700" w:lineRule="exact"/>
              <w:ind w:firstLine="3780" w:firstLineChars="1800"/>
              <w:textAlignment w:val="baseline"/>
              <w:rPr>
                <w:rFonts w:hint="eastAsia" w:ascii="楷体" w:hAnsi="楷体" w:eastAsia="楷体" w:cs="楷体"/>
                <w:color w:val="auto"/>
                <w:spacing w:val="-12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入库←检验←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bdr w:val="single" w:color="auto" w:sz="4" w:space="0"/>
              </w:rPr>
              <w:t>防腐蚀处理（浸塑）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←打磨修整←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  <w:bdr w:val="single" w:color="auto" w:sz="4" w:space="0"/>
              </w:rPr>
              <w:t>二次拼焊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←</w:t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cr/>
            </w:r>
            <w:r>
              <w:rPr>
                <w:rFonts w:hint="eastAsia" w:ascii="楷体" w:hAnsi="楷体" w:eastAsia="楷体" w:cs="楷体"/>
                <w:color w:val="auto"/>
                <w:sz w:val="21"/>
                <w:szCs w:val="21"/>
              </w:rPr>
              <w:t>注：</w:t>
            </w:r>
            <w:r>
              <w:rPr>
                <w:rFonts w:hint="eastAsia" w:ascii="楷体" w:hAnsi="楷体" w:eastAsia="楷体" w:cs="楷体"/>
                <w:color w:val="auto"/>
                <w:spacing w:val="-12"/>
                <w:sz w:val="21"/>
                <w:szCs w:val="21"/>
              </w:rPr>
              <w:t>焊接、浸塑过程为特殊过程；其中浸塑为外包。</w:t>
            </w:r>
          </w:p>
          <w:p>
            <w:pPr>
              <w:pStyle w:val="13"/>
              <w:numPr>
                <w:ilvl w:val="0"/>
                <w:numId w:val="0"/>
              </w:numPr>
              <w:spacing w:line="360" w:lineRule="auto"/>
              <w:ind w:leftChars="0"/>
              <w:textAlignment w:val="baseline"/>
              <w:rPr>
                <w:rFonts w:hint="eastAsia" w:ascii="楷体" w:hAnsi="楷体" w:eastAsia="楷体" w:cs="楷体"/>
                <w:bCs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color w:val="auto"/>
                <w:kern w:val="0"/>
                <w:sz w:val="21"/>
                <w:szCs w:val="21"/>
                <w:lang w:val="en-US" w:eastAsia="zh-CN"/>
              </w:rPr>
              <w:t>2）声屏障的生产流程：</w:t>
            </w:r>
          </w:p>
          <w:p>
            <w:pPr>
              <w:bidi w:val="0"/>
              <w:rPr>
                <w:rFonts w:hint="eastAsia" w:ascii="楷体" w:hAnsi="楷体" w:eastAsia="楷体" w:cs="楷体"/>
                <w:bCs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Cs/>
                <w:color w:val="auto"/>
                <w:kern w:val="0"/>
                <w:sz w:val="21"/>
                <w:szCs w:val="21"/>
                <w:lang w:val="en-US" w:eastAsia="zh-CN"/>
              </w:rPr>
              <w:t>下料—切割—冲压—折弯—镀锌（外包）—检验—成品           注：镀锌为外包。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●确定产品和服务的要求：客户要求；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气体保护焊用钢丝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GB/T 14958-94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一般用途低碳钢丝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YB/T5294-2006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不锈钢丝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GB/T4240-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2019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热轧钢板和钢带等的尺寸、外形、重量和允许偏差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GB/T709-2006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金属焊接工艺的规范和验收 焊接工程规范 第1部分：电弧焊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ISO 15609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1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-2019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电弧焊机通用技术条件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GB/T8118-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2010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工业用网  网孔 尺寸系列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GB/T10611-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2003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隔离栅技术条件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JT/T374-1998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隔离栅 第1部分：通则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GB/T26941.1-2011 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铁路沿线斜坡柔性安全防护网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TB/T 3089-2004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工业用金属丝编织网技术要求和检验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GB/T17492-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2012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公路护栏网工程施工及验收规范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GB50205-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2020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建筑公路护栏网焊接规程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JGJ81-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2019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二氧化碳气体保护焊工艺规程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JB/T 9186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铁路声屏障构件及测试方法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TB/T3122-201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9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等标准相关内容进行生产。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●制定目标，目标基本合理、可测量、可达到。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●策划所需资源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1、其中主要生产设备有：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主要生产设备：</w:t>
            </w:r>
            <w:r>
              <w:rPr>
                <w:rFonts w:hint="eastAsia" w:ascii="楷体" w:hAnsi="楷体" w:eastAsia="楷体" w:cs="楷体"/>
                <w:b/>
                <w:bCs/>
                <w:color w:val="auto"/>
                <w:sz w:val="21"/>
                <w:szCs w:val="21"/>
              </w:rPr>
              <w:t>自动焊网机</w:t>
            </w:r>
            <w:r>
              <w:rPr>
                <w:rFonts w:hint="eastAsia" w:ascii="楷体" w:hAnsi="楷体" w:eastAsia="楷体" w:cs="楷体"/>
                <w:b/>
                <w:bCs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b/>
                <w:bCs/>
                <w:color w:val="auto"/>
                <w:sz w:val="21"/>
                <w:szCs w:val="21"/>
              </w:rPr>
              <w:t>电焊机</w:t>
            </w:r>
            <w:r>
              <w:rPr>
                <w:rFonts w:hint="eastAsia" w:ascii="楷体" w:hAnsi="楷体" w:eastAsia="楷体" w:cs="楷体"/>
                <w:b/>
                <w:bCs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b/>
                <w:bCs/>
                <w:color w:val="auto"/>
                <w:sz w:val="21"/>
                <w:szCs w:val="21"/>
              </w:rPr>
              <w:t>二氧化碳保护焊机</w:t>
            </w:r>
            <w:r>
              <w:rPr>
                <w:rFonts w:hint="eastAsia" w:ascii="楷体" w:hAnsi="楷体" w:eastAsia="楷体" w:cs="楷体"/>
                <w:b/>
                <w:bCs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b/>
                <w:bCs/>
                <w:color w:val="auto"/>
                <w:sz w:val="21"/>
                <w:szCs w:val="21"/>
              </w:rPr>
              <w:t>折弯机</w:t>
            </w:r>
            <w:r>
              <w:rPr>
                <w:rFonts w:hint="eastAsia" w:ascii="楷体" w:hAnsi="楷体" w:eastAsia="楷体" w:cs="楷体"/>
                <w:b/>
                <w:bCs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b/>
                <w:bCs/>
                <w:color w:val="auto"/>
                <w:sz w:val="21"/>
                <w:szCs w:val="21"/>
              </w:rPr>
              <w:t>切网机</w:t>
            </w:r>
            <w:r>
              <w:rPr>
                <w:rFonts w:hint="eastAsia" w:ascii="楷体" w:hAnsi="楷体" w:eastAsia="楷体" w:cs="楷体"/>
                <w:b/>
                <w:bCs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b/>
                <w:bCs/>
                <w:color w:val="auto"/>
                <w:sz w:val="21"/>
                <w:szCs w:val="21"/>
              </w:rPr>
              <w:t>剪板机</w:t>
            </w:r>
            <w:r>
              <w:rPr>
                <w:rFonts w:hint="eastAsia" w:ascii="楷体" w:hAnsi="楷体" w:eastAsia="楷体" w:cs="楷体"/>
                <w:b/>
                <w:bCs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b/>
                <w:bCs/>
                <w:color w:val="auto"/>
                <w:sz w:val="21"/>
                <w:szCs w:val="21"/>
              </w:rPr>
              <w:t>电动攻丝机</w:t>
            </w:r>
            <w:r>
              <w:rPr>
                <w:rFonts w:hint="eastAsia" w:ascii="楷体" w:hAnsi="楷体" w:eastAsia="楷体" w:cs="楷体"/>
                <w:b/>
                <w:bCs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b/>
                <w:bCs/>
                <w:color w:val="auto"/>
                <w:sz w:val="21"/>
                <w:szCs w:val="21"/>
              </w:rPr>
              <w:t>切割机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满足生产需求；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2、检测设备主要有：游标卡尺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外径千分尺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盒尺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、直尺、电子磅等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，满足检验需求；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3、确定胜任人员需求，经过培训、考核合格后上岗；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4、确定了原材料检验、成品检验等检验活动；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5、编制了进货检验、产品检验规范等验收标准、设备操作规程等；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6、编制了采购产品验证记录,成品检验制度。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●遵照岗位职责、工艺流程、管理制度等作业指导文件实施过程控制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●策划结果满足产品实现要求。暂无质量计划。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●运行的策划符合要求</w:t>
            </w:r>
          </w:p>
        </w:tc>
        <w:tc>
          <w:tcPr>
            <w:tcW w:w="1134" w:type="dxa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设计和开发</w:t>
            </w:r>
          </w:p>
        </w:tc>
        <w:tc>
          <w:tcPr>
            <w:tcW w:w="960" w:type="dxa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Q8.3</w:t>
            </w:r>
          </w:p>
        </w:tc>
        <w:tc>
          <w:tcPr>
            <w:tcW w:w="10455" w:type="dxa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不适用条款，ISO9001：2015标准8.3条款。理由是：本公司的产品声屏障、隔离栅等行业的标准件，国家标准行业标准对技术要求、形状、规格尺寸均规定清楚，有产品图纸，本公司按照客户要求标准生产加工，不承担设计的职责。按照招标投标法、与顾客签订的协议进行产品的销售和交付，均为常规销售，本公司未进行销售模式和销售渠道的开发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。</w:t>
            </w:r>
          </w:p>
        </w:tc>
        <w:tc>
          <w:tcPr>
            <w:tcW w:w="1134" w:type="dxa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2160" w:type="dxa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生产和服务提供的控制</w:t>
            </w:r>
          </w:p>
        </w:tc>
        <w:tc>
          <w:tcPr>
            <w:tcW w:w="960" w:type="dxa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8.5.1</w:t>
            </w:r>
          </w:p>
        </w:tc>
        <w:tc>
          <w:tcPr>
            <w:tcW w:w="10455" w:type="dxa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●企业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通过微信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提供的资料显示生产程序：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办公室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、生产技术部共同对客户提出的要求进行评审，确定产品的数量、质量要求、交货期限及其它要求；然后向生产技术部传递交货通知，生产技术部根据通知的内容，受控条件：得到图纸、操作规程，特殊过程使用作业指导书等。使用设备和量具，进行测量。根据订货要求，生技部下达任务书。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●公司对产品生产和服务提供过程进行了策划，对人、机、料、法、环诸因素进行了较好的控制，生产过程部门严格按策划的作业流程予以控制。该公司产品生产主要是声屏障、隔离栅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的生产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及管理，其主要任务收集相关产品信息来提高自主设计生产能力，满足客户需求，从市场占有率、品牌形象、经营理念等进行策划控制。致力于声屏障、隔离栅的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生产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、产品销售、市场营销及完善的售后服务，以品牌、资源及资金为发展支点，促进对科技成果产业化的转换，实现品牌运营。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远程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询问车间负责人对生产计划较清楚。生产技术部负责人负责协调生产的各项事宜。产品检验完成后生技部负责人记录产品数量，通知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供销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部发货。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●产品和服务的要求：按照生产图纸、技术资料进行生产，加工过程中参考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：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气体保护焊用钢丝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GB/T 14958-94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一般用途低碳钢丝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YB/T5294-2006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不锈钢丝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GB/T4240-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2019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热轧钢板和钢带等的尺寸、外形、重量和允许偏差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GB/T709-2006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金属焊接工艺的规范和验收 焊接工程规范 第1部分：电弧焊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ISO 15609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1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-2019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电弧焊机通用技术条件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GB/T8118-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2010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工业用网  网孔 尺寸系列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GB/T10611-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2003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隔离栅技术条件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JT/T374-1998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隔离栅 第1部分：通则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GB/T26941.1-2011 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铁路沿线斜坡柔性安全防护网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TB/T 3089-2004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工业用金属丝编织网技术要求和检验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GB/T17492-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2012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公路护栏网工程施工及验收规范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GB50205-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2020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建筑公路护栏网焊接规程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JGJ81-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2019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二氧化碳气体保护焊工艺规程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JB/T 9186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铁路声屏障构件及测试方法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TB/T3122-201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9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●其中主要生产设备有：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主要生产设备：</w:t>
            </w:r>
            <w:r>
              <w:rPr>
                <w:rFonts w:hint="eastAsia" w:ascii="楷体" w:hAnsi="楷体" w:eastAsia="楷体" w:cs="楷体"/>
                <w:b/>
                <w:bCs/>
                <w:color w:val="auto"/>
                <w:sz w:val="21"/>
                <w:szCs w:val="21"/>
              </w:rPr>
              <w:t>自动焊网机</w:t>
            </w:r>
            <w:r>
              <w:rPr>
                <w:rFonts w:hint="eastAsia" w:ascii="楷体" w:hAnsi="楷体" w:eastAsia="楷体" w:cs="楷体"/>
                <w:b/>
                <w:bCs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b/>
                <w:bCs/>
                <w:color w:val="auto"/>
                <w:sz w:val="21"/>
                <w:szCs w:val="21"/>
              </w:rPr>
              <w:t>电焊机</w:t>
            </w:r>
            <w:r>
              <w:rPr>
                <w:rFonts w:hint="eastAsia" w:ascii="楷体" w:hAnsi="楷体" w:eastAsia="楷体" w:cs="楷体"/>
                <w:b/>
                <w:bCs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b/>
                <w:bCs/>
                <w:color w:val="auto"/>
                <w:sz w:val="21"/>
                <w:szCs w:val="21"/>
              </w:rPr>
              <w:t>二氧化碳保护焊机</w:t>
            </w:r>
            <w:r>
              <w:rPr>
                <w:rFonts w:hint="eastAsia" w:ascii="楷体" w:hAnsi="楷体" w:eastAsia="楷体" w:cs="楷体"/>
                <w:b/>
                <w:bCs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b/>
                <w:bCs/>
                <w:color w:val="auto"/>
                <w:sz w:val="21"/>
                <w:szCs w:val="21"/>
              </w:rPr>
              <w:t>折弯机</w:t>
            </w:r>
            <w:r>
              <w:rPr>
                <w:rFonts w:hint="eastAsia" w:ascii="楷体" w:hAnsi="楷体" w:eastAsia="楷体" w:cs="楷体"/>
                <w:b/>
                <w:bCs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b/>
                <w:bCs/>
                <w:color w:val="auto"/>
                <w:sz w:val="21"/>
                <w:szCs w:val="21"/>
              </w:rPr>
              <w:t>切网机</w:t>
            </w:r>
            <w:r>
              <w:rPr>
                <w:rFonts w:hint="eastAsia" w:ascii="楷体" w:hAnsi="楷体" w:eastAsia="楷体" w:cs="楷体"/>
                <w:b/>
                <w:bCs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b/>
                <w:bCs/>
                <w:color w:val="auto"/>
                <w:sz w:val="21"/>
                <w:szCs w:val="21"/>
              </w:rPr>
              <w:t>剪板机</w:t>
            </w:r>
            <w:r>
              <w:rPr>
                <w:rFonts w:hint="eastAsia" w:ascii="楷体" w:hAnsi="楷体" w:eastAsia="楷体" w:cs="楷体"/>
                <w:b/>
                <w:bCs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b/>
                <w:bCs/>
                <w:color w:val="auto"/>
                <w:sz w:val="21"/>
                <w:szCs w:val="21"/>
              </w:rPr>
              <w:t>电动攻丝机</w:t>
            </w:r>
            <w:r>
              <w:rPr>
                <w:rFonts w:hint="eastAsia" w:ascii="楷体" w:hAnsi="楷体" w:eastAsia="楷体" w:cs="楷体"/>
                <w:b/>
                <w:bCs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b/>
                <w:bCs/>
                <w:color w:val="auto"/>
                <w:sz w:val="21"/>
                <w:szCs w:val="21"/>
              </w:rPr>
              <w:t>切割机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满足生产需求；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●检测设备主要有：游标卡尺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外径千分尺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盒尺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、直尺等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满足检验需求；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●生产过程：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--查生产工序控制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下列信息通过微信传输、语音沟通等方式获得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）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1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、查生产过程的控制</w:t>
            </w:r>
          </w:p>
          <w:p>
            <w:pPr>
              <w:numPr>
                <w:ilvl w:val="0"/>
                <w:numId w:val="4"/>
              </w:num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查拉直线材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生产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过程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设备钢筋调直切割机，进行钢筋拉直切断生产，用途为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隔离栅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。操作者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王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某等2人，主要控制内容：钢筋切断面光滑、平整、无毛刺等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外观质量符合要求。</w:t>
            </w:r>
          </w:p>
          <w:p>
            <w:pPr>
              <w:numPr>
                <w:ilvl w:val="0"/>
                <w:numId w:val="0"/>
              </w:num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--抽查2022.3.16的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拉直线材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生产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过程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的生产记录，经查符合要求。</w:t>
            </w:r>
          </w:p>
          <w:p>
            <w:pPr>
              <w:numPr>
                <w:ilvl w:val="0"/>
                <w:numId w:val="4"/>
              </w:num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焊接工序，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采用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拼焊焊接，用途为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声屏障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。操作者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李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某，设备：二保焊机；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主要控制内容：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电压380V，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焊丝直径1.2mm,焊接后尺寸公差控制在±0.2mm，焊件表面应光滑、无气泡沙眼等，符合工艺要求。</w:t>
            </w:r>
          </w:p>
          <w:p>
            <w:pPr>
              <w:numPr>
                <w:ilvl w:val="0"/>
                <w:numId w:val="0"/>
              </w:num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--抽查2022.3.18的焊接生产记录，经查符合要求。</w:t>
            </w:r>
          </w:p>
          <w:p>
            <w:pPr>
              <w:numPr>
                <w:ilvl w:val="0"/>
                <w:numId w:val="4"/>
              </w:num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冲孔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工序，用途为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声屏障屏体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。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设备：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冲床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；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主要控制内容：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孔径、孔距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等，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符合工艺要求。</w:t>
            </w:r>
          </w:p>
          <w:p>
            <w:pPr>
              <w:numPr>
                <w:ilvl w:val="0"/>
                <w:numId w:val="0"/>
              </w:num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--抽查2022.3.21的冲孔生产记录，经查符合要求。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）检验工序，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主要控制内容：尺寸符合要求等，检查现场检验过程符合工艺要求。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另查看标准丝径、打磨修整、段切、二次拼焊等加工工序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控制资料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，与上类似，符合相关工艺要求。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 ●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通过企业提供的视频资料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查看车间生产现场：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1、车间按照生产工序流程分为不同的区域，便于工作衔接，车间工序紧张有序，生产设备运行稳定，物品摆放区域有明显的标识，成品存放有序，基本符合要求。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2、生产车间通风良好，工人劳保用品穿戴齐全，照明条件基本适宜，产品防护及生产环境满足生产要求。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查其他相关工序的操作规程，符合要求。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3、每天完工后由操作员清理场地、保养设备。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●外包过程：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焊接、浸塑 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●量手册规定了需确认过程识别的要求，提供《过程确认准则》，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--查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焊接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过程确认：经识别，公司目前特殊过程为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焊接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过程。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对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焊接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过程进行了工艺确认：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焊接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过程从保护气量流量、气体保护时间、电压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规定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值、电流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规定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值、焊接人员、焊接设备等方面进行了确认，有效；批准：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陆帅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  20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22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.1.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10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提供了“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焊接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工艺参数控制”记录，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--抽查2022.5.6的焊接工艺记录，焊丝直径1.5mm，电压380V，经查符合要求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。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●人员，经过培训合格后上岗, 均有相关行业5年以上工作经验, 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●以上过程根据客户提供的图纸和要求以及相应的国家标准、行业标准等资料；进行产品质量控制。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●质量控制程序：原材料进厂检验合格后投入使用、工序不合格不转序、所有工作没有完成前不交付、交付后发现的不合格包退、包换。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●目前上述情况均无变化，暂不需要再确认。生产过程控制符合要求。</w:t>
            </w:r>
          </w:p>
        </w:tc>
        <w:tc>
          <w:tcPr>
            <w:tcW w:w="1134" w:type="dxa"/>
            <w:vAlign w:val="top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</w:pP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2160" w:type="dxa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产品和服务的放行</w:t>
            </w:r>
          </w:p>
        </w:tc>
        <w:tc>
          <w:tcPr>
            <w:tcW w:w="960" w:type="dxa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8.6</w:t>
            </w:r>
          </w:p>
        </w:tc>
        <w:tc>
          <w:tcPr>
            <w:tcW w:w="10455" w:type="dxa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●编制了《外部提供过程、产品和服务控制程序》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、《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成品检验规范》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等控制文件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。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●收集了产品的相关标准：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合同要求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气体保护焊用钢丝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GB/T 14958-94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一般用途低碳钢丝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YB/T5294-2006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不锈钢丝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GB/T4240-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2019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热轧钢板和钢带等的尺寸、外形、重量和允许偏差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GB/T709-2006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金属焊接工艺的规范和验收 焊接工程规范 第1部分：电弧焊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ISO 15609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1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-2019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电弧焊机通用技术条件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GB/T8118-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2010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工业用网  网孔 尺寸系列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GB/T10611-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2003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隔离栅技术条件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JT/T374-1998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隔离栅 第1部分：通则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GB/T26941.1-2011 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铁路沿线斜坡柔性安全防护网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TB/T 3089-2004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工业用金属丝编织网技术要求和检验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GB/T17492-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2012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公路护栏网工程施工及验收规范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GB50205-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2020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建筑公路护栏网焊接规程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JGJ81-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2019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二氧化碳气体保护焊工艺规程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JB/T 9186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铁路声屏障构件及测试方法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TB/T3122-201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9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等。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●该公司策划的产品的监视和测量包括：进货检验和成品检验。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●对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镀锌管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喷塑件、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浸塑件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镀锌板、H型钢立柱、岩棉、亚克力，耐力板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等的验证只需核对外观、尺寸、数量，验证材质单或检验报告。提供了20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年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月以来材料检验记录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--镀锌钢管 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1、原材料名称：镀锌钢管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2、进厂检验项目：外观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数量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直径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有无材质单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3、进货日期：202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2.3.9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   数量：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吨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检验：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王其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，检验日期：202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2.3.9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--查20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22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.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.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15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原材料检验记录 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原材料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名称：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喷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塑件（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隔离栅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）  规格：1.5m×2m。数量：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1800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m2；验证数量：1m2；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检验项目：外观：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喷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塑件表面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喷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塑均匀、颜色符合要求、无漏塑、无杂质等缺陷；数量：与送货单是否相符；检验结论：合格   检验员：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王其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日期 20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22.5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.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15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--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查20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22.3.18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原材料检验记录：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原材料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名称：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镀锌丝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  规格：316L,φ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mm，数量 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1.6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T ，</w:t>
            </w:r>
          </w:p>
          <w:p>
            <w:pPr>
              <w:bidi w:val="0"/>
            </w:pPr>
            <w:r>
              <w:drawing>
                <wp:inline distT="0" distB="0" distL="114300" distR="114300">
                  <wp:extent cx="3378200" cy="2041525"/>
                  <wp:effectExtent l="0" t="0" r="0" b="3175"/>
                  <wp:docPr id="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200" cy="204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检验结论：合格  检验员：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王其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  日期  20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22.3.18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。。。。。。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●过程检验：过程检验体现在8.5.1工序控制记录中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●成品检验记录：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隔离栅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成品质量检验记录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——查：202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2.5.13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出厂检验报告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产品型号：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网面：1.5×3米  网孔：75mm×150mm  丝径：4.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mm材质：低碳钢丝；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技术要求：钢丝直径mm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4.00±0.06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网孔尺寸mm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75±3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       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150±6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焊点抗拉力N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＞1320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焊点脱落数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应小于焊点总数的4%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表面质量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网面平整，无断丝，网格无明显歪斜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检验结果：钢丝直径mm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4.02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网孔尺寸mm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75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151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焊点抗拉力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13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0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N、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焊点脱落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数：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0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表面质量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网面平整，无断丝，网格无明显歪斜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符合要求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检验结论：合格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检验：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王其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   检验日期：202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2.5.12</w:t>
            </w:r>
          </w:p>
          <w:p>
            <w:pPr>
              <w:pStyle w:val="15"/>
              <w:tabs>
                <w:tab w:val="left" w:pos="5939"/>
              </w:tabs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2959100" cy="2548890"/>
                  <wp:effectExtent l="0" t="0" r="0" b="3810"/>
                  <wp:docPr id="1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0" cy="2548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eastAsia="zh-CN"/>
              </w:rPr>
              <w:tab/>
            </w:r>
            <w:bookmarkStart w:id="4" w:name="_GoBack"/>
            <w:bookmarkEnd w:id="4"/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——查：声屏障成品质量检验记录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及其他日期的隔离栅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成品质量检验记录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3448685" cy="3095625"/>
                  <wp:effectExtent l="0" t="0" r="5715" b="3175"/>
                  <wp:docPr id="1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685" cy="309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另抽查其他规格产品出厂检验记录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10多份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：均记录了技术要求、检验日期、检验人、检验结论等内容，成品检验控制符合要求。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●企业的检验过程控制符合要求</w:t>
            </w:r>
          </w:p>
        </w:tc>
        <w:tc>
          <w:tcPr>
            <w:tcW w:w="1134" w:type="dxa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</w:pP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不合格输出的控制</w:t>
            </w:r>
          </w:p>
        </w:tc>
        <w:tc>
          <w:tcPr>
            <w:tcW w:w="960" w:type="dxa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8.7 </w:t>
            </w:r>
          </w:p>
        </w:tc>
        <w:tc>
          <w:tcPr>
            <w:tcW w:w="10455" w:type="dxa"/>
            <w:vAlign w:val="center"/>
          </w:tcPr>
          <w:p>
            <w:pPr>
              <w:pStyle w:val="14"/>
              <w:spacing w:line="240" w:lineRule="auto"/>
              <w:jc w:val="both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●编制了《不合格品控制程序》，程序内容符合标准要求。 对不合格品的处置方式包括：返工、返修和报废。 </w:t>
            </w:r>
          </w:p>
          <w:p>
            <w:pPr>
              <w:pStyle w:val="14"/>
              <w:spacing w:line="240" w:lineRule="auto"/>
              <w:jc w:val="both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--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查见《不合格产品处置报告》，内容包括：日期、不合格品名称、责任人、原因分析、处置情况、改进措施、审批意见等。</w:t>
            </w:r>
          </w:p>
          <w:p>
            <w:pPr>
              <w:pStyle w:val="14"/>
              <w:spacing w:line="240" w:lineRule="auto"/>
              <w:jc w:val="both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●产品在运输过程中及客户处发现不合格，一律退换处理，作废处理，或返修再检。并对不合格品进行原因分析，采取适当措施。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自20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年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月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体系运行至今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，经和受审核方沟通，未发生不合格。经查基本符合要求</w:t>
            </w:r>
          </w:p>
        </w:tc>
        <w:tc>
          <w:tcPr>
            <w:tcW w:w="1134" w:type="dxa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</w:tbl>
    <w:p>
      <w:pPr>
        <w:pStyle w:val="5"/>
        <w:rPr>
          <w:rFonts w:ascii="隶书" w:hAnsi="宋体" w:eastAsia="隶书"/>
          <w:bCs/>
          <w:color w:val="auto"/>
          <w:sz w:val="36"/>
          <w:szCs w:val="36"/>
        </w:rPr>
      </w:pPr>
      <w:r>
        <w:rPr>
          <w:rFonts w:hint="eastAsia"/>
          <w:color w:val="auto"/>
        </w:rPr>
        <w:t>说明：不符合标注N</w:t>
      </w:r>
    </w:p>
    <w:p>
      <w:pPr>
        <w:pStyle w:val="5"/>
      </w:pP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680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altName w:val="楷体"/>
    <w:panose1 w:val="00000000000000000000"/>
    <w:charset w:val="86"/>
    <w:family w:val="roman"/>
    <w:pitch w:val="default"/>
    <w:sig w:usb0="00000000" w:usb1="00000000" w:usb2="00000000" w:usb3="00000000" w:csb0="00040001" w:csb1="00000000"/>
  </w:font>
  <w:font w:name="MingLiU">
    <w:altName w:val="PMingLiU-ExtB"/>
    <w:panose1 w:val="02010609000101010101"/>
    <w:charset w:val="88"/>
    <w:family w:val="modern"/>
    <w:pitch w:val="default"/>
    <w:sig w:usb0="00000000" w:usb1="00000000" w:usb2="00000010" w:usb3="00000000" w:csb0="00100000" w:csb1="00000000"/>
  </w:font>
  <w:font w:name="Univers Condensed">
    <w:altName w:val="Impact"/>
    <w:panose1 w:val="020B0606020202060204"/>
    <w:charset w:val="00"/>
    <w:family w:val="swiss"/>
    <w:pitch w:val="default"/>
    <w:sig w:usb0="00000000" w:usb1="00000000" w:usb2="00000000" w:usb3="00000000" w:csb0="00000093" w:csb1="00000000"/>
  </w:font>
  <w:font w:name="创艺繁宋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華康中楷體">
    <w:altName w:val="Microsoft JhengHei"/>
    <w:panose1 w:val="00000000000000000000"/>
    <w:charset w:val="88"/>
    <w:family w:val="modern"/>
    <w:pitch w:val="default"/>
    <w:sig w:usb0="00000000" w:usb1="00000000" w:usb2="00000010" w:usb3="00000000" w:csb0="0010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Impact">
    <w:panose1 w:val="020B0806030902050204"/>
    <w:charset w:val="00"/>
    <w:family w:val="auto"/>
    <w:pitch w:val="default"/>
    <w:sig w:usb0="00000287" w:usb1="00000000" w:usb2="00000000" w:usb3="00000000" w:csb0="2000009F" w:csb1="DFD7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Lucida Sans">
    <w:panose1 w:val="020B0602030504020204"/>
    <w:charset w:val="00"/>
    <w:family w:val="swiss"/>
    <w:pitch w:val="default"/>
    <w:sig w:usb0="00000003" w:usb1="00000000" w:usb2="00000000" w:usb3="00000000" w:csb0="2000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方正仿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叶根友钢笔行书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5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2"/>
        <w:rFonts w:hint="default"/>
      </w:rPr>
    </w:pPr>
    <w: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19050" t="0" r="9525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49" o:spid="_x0000_s2049" o:spt="202" type="#_x0000_t202" style="position:absolute;left:0pt;margin-left:620.4pt;margin-top:12.55pt;height:20.2pt;width:102.7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ISC-B-II-12(05版）</w:t>
                </w:r>
              </w:p>
            </w:txbxContent>
          </v:textbox>
        </v:shape>
      </w:pict>
    </w:r>
    <w:r>
      <w:rPr>
        <w:rStyle w:val="12"/>
        <w:rFonts w:hint="default"/>
      </w:rPr>
      <w:t>北京国标联合认证有限公司</w:t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</w:p>
  <w:p>
    <w:pPr>
      <w:pStyle w:val="6"/>
      <w:pBdr>
        <w:bottom w:val="none" w:color="auto" w:sz="0" w:space="0"/>
      </w:pBdr>
      <w:spacing w:line="320" w:lineRule="exact"/>
      <w:ind w:firstLine="756" w:firstLineChars="400"/>
      <w:jc w:val="left"/>
    </w:pPr>
    <w:r>
      <w:rPr>
        <w:rStyle w:val="12"/>
        <w:rFonts w:hint="default"/>
        <w:w w:val="90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B58B0B8"/>
    <w:multiLevelType w:val="singleLevel"/>
    <w:tmpl w:val="AB58B0B8"/>
    <w:lvl w:ilvl="0" w:tentative="0">
      <w:start w:val="5"/>
      <w:numFmt w:val="decimal"/>
      <w:suff w:val="nothing"/>
      <w:lvlText w:val="%1）"/>
      <w:lvlJc w:val="left"/>
    </w:lvl>
  </w:abstractNum>
  <w:abstractNum w:abstractNumId="1">
    <w:nsid w:val="D72CA68E"/>
    <w:multiLevelType w:val="singleLevel"/>
    <w:tmpl w:val="D72CA68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6295C6E1"/>
    <w:multiLevelType w:val="singleLevel"/>
    <w:tmpl w:val="6295C6E1"/>
    <w:lvl w:ilvl="0" w:tentative="0">
      <w:start w:val="1"/>
      <w:numFmt w:val="decimal"/>
      <w:suff w:val="nothing"/>
      <w:lvlText w:val="%1）"/>
      <w:lvlJc w:val="left"/>
    </w:lvl>
  </w:abstractNum>
  <w:abstractNum w:abstractNumId="3">
    <w:nsid w:val="629684D1"/>
    <w:multiLevelType w:val="singleLevel"/>
    <w:tmpl w:val="629684D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B527EE7"/>
    <w:rsid w:val="222F52DD"/>
    <w:rsid w:val="7B5A6E2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after="120"/>
    </w:pPr>
    <w:rPr>
      <w:szCs w:val="24"/>
    </w:rPr>
  </w:style>
  <w:style w:type="paragraph" w:styleId="3">
    <w:name w:val="Plain Text"/>
    <w:basedOn w:val="1"/>
    <w:unhideWhenUsed/>
    <w:qFormat/>
    <w:uiPriority w:val="99"/>
    <w:pPr>
      <w:spacing w:line="360" w:lineRule="auto"/>
      <w:ind w:left="200" w:leftChars="200"/>
    </w:pPr>
    <w:rPr>
      <w:rFonts w:ascii="宋体" w:hAnsi="Courier New" w:cs="Courier New" w:eastAsiaTheme="minorEastAsia"/>
      <w:sz w:val="24"/>
      <w:szCs w:val="21"/>
    </w:rPr>
  </w:style>
  <w:style w:type="paragraph" w:styleId="4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Char"/>
    <w:basedOn w:val="7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7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7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3">
    <w:name w:val="List Paragraph"/>
    <w:basedOn w:val="1"/>
    <w:qFormat/>
    <w:uiPriority w:val="99"/>
    <w:pPr>
      <w:ind w:firstLine="420" w:firstLineChars="200"/>
    </w:pPr>
  </w:style>
  <w:style w:type="paragraph" w:customStyle="1" w:styleId="14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15">
    <w:name w:val="表格文字"/>
    <w:basedOn w:val="1"/>
    <w:qFormat/>
    <w:uiPriority w:val="0"/>
    <w:pPr>
      <w:spacing w:before="25" w:after="25"/>
    </w:pPr>
    <w:rPr>
      <w:bCs/>
      <w:spacing w:val="1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7"/>
    <customShpInfo spid="_x0000_s1028"/>
    <customShpInfo spid="_x0000_s1029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</Words>
  <Characters>87</Characters>
  <Lines>1</Lines>
  <Paragraphs>1</Paragraphs>
  <ScaleCrop>false</ScaleCrop>
  <LinksUpToDate>false</LinksUpToDate>
  <CharactersWithSpaces>101</CharactersWithSpaces>
  <Application>WPS Office_10.1.0.6875_F1E327BC-269C-435d-A152-05C5408002CA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zwt</cp:lastModifiedBy>
  <dcterms:modified xsi:type="dcterms:W3CDTF">2022-06-01T21:23:29Z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D3CAAF0C7E0143029397B2FF429B15D5</vt:lpwstr>
  </property>
  <property fmtid="{D5CDD505-2E9C-101B-9397-08002B2CF9AE}" pid="3" name="KSOProductBuildVer">
    <vt:lpwstr>2052-10.1.0.6875</vt:lpwstr>
  </property>
</Properties>
</file>