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综合部/员工代表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段静静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/李治理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陪同人员：远程审核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审核员：B温红玲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远程审核，微信视频、语音、记录、腾讯会议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 审核时间：2022年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/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审核条款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Q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5.3、6.2、7.1.2、7.1.6、7.2、7.3、7.4、7.5、9.1.1、9.1.3、9.2、10.2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O：5.3、7.1、7.2、7.3、7.4、7.5、9.2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职权分配；目标实现-主控；人力资源支持（人员、能力、意识）；知识管理；沟通机制建立和实施；文件化信息的建立及管理；监视和测量、分析和评价（合规性评价、职业危害因素监测、职业病体检、员工健康监视）；内部审核；不符合和纠正措施；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岗位/职责 /权限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276" w:lineRule="auto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段静静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沟通，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 w:val="24"/>
                <w:szCs w:val="24"/>
              </w:rPr>
              <w:t>按照公司领导要求，做好公司职能和岗位的具体确定，对从事太阳能光伏石英制品的加工有关的管理、执行和验证人员规定其职责、权限及其相互关系，以实现公司管理方针和管理目标。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在《手册》及《岗位任职要求》中确定了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 w:val="24"/>
                <w:szCs w:val="24"/>
              </w:rPr>
              <w:t>的职能，人员职责、权限和相互关系。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1．负责公司行政、后勤、人事的主管工作。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2．负责公司体系文件、质量环境记录管理工作。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3．负责人力资源主管工作。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4．负责服务过程的监视和测量工作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5．参与不合格评审主管工作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6. 负责总经理交办及公司文件规定的其他工作。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7.享有与职责相关的权利。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8.负责协助管代建立、实施和保持管理体系运行，负责协助领导组织公司内审管理评审准备工作。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9.负责本部门管辖范围内质量环境管理工作。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10. 负责参与客户对产品要求的评审及批准评审结论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11. 负责组织合格供方的选择，评定，管理及采购实施及验收的主管工作。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询问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 w:val="24"/>
                <w:szCs w:val="24"/>
              </w:rPr>
              <w:t>人员，基本清楚本部门职责。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目标及实现的策划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>
            <w:pPr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目标 ：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考核情况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2021.11.10-2022.3.30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产品一次交验合格率高于98%</w:t>
            </w:r>
            <w:r>
              <w:rPr>
                <w:sz w:val="24"/>
                <w:szCs w:val="24"/>
              </w:rPr>
              <w:t xml:space="preserve">   100%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顾客满意率95%以上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98</w:t>
            </w:r>
            <w:r>
              <w:rPr>
                <w:sz w:val="24"/>
                <w:szCs w:val="24"/>
              </w:rPr>
              <w:t>%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部门目标：                   考核结果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1文件打印分发错误率0；         0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2培训计划达成率100%；        100%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提供《目标指标分解考核表及完成情况》，内容包括部门、目标、指标、测量方法、考核频次、完成情况等内容。考核指标全部完成。编制人</w:t>
            </w:r>
            <w:r>
              <w:rPr>
                <w:rFonts w:hint="eastAsia"/>
                <w:sz w:val="24"/>
                <w:szCs w:val="24"/>
                <w:lang w:eastAsia="zh-CN"/>
              </w:rPr>
              <w:t>段静静</w:t>
            </w:r>
            <w:r>
              <w:rPr>
                <w:rFonts w:hint="eastAsia"/>
                <w:sz w:val="24"/>
                <w:szCs w:val="24"/>
              </w:rPr>
              <w:t>，批准</w:t>
            </w:r>
            <w:r>
              <w:rPr>
                <w:rFonts w:hint="eastAsia"/>
                <w:sz w:val="24"/>
                <w:szCs w:val="24"/>
                <w:lang w:eastAsia="zh-CN"/>
              </w:rPr>
              <w:t>刘康</w:t>
            </w:r>
            <w:r>
              <w:rPr>
                <w:rFonts w:hint="eastAsia"/>
                <w:sz w:val="24"/>
                <w:szCs w:val="24"/>
              </w:rPr>
              <w:t>，时间202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资源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意识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O7.1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Q7.1.2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QO7.2QO7.3</w:t>
            </w:r>
          </w:p>
        </w:tc>
        <w:tc>
          <w:tcPr>
            <w:tcW w:w="10004" w:type="dxa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查公司配备了必要的人力资源，基础设施，规范文件、资金等必要的资源，能够持续满足顾客需求和管理体系改进的需要。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部门：综合部、供销部、技术生产部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人员：办公人员、销售人员、财务人员、技术人员、生产人员、质检人员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办公设备：电脑、电话、打印机、传真机等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生产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/检测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设备：卧式普车床、大连卧式普车床、南方卧式普车床、齐航数控车床、飞球车床、立式钻床、加长切管机、玻璃车床、对接车床、空压机、纯水机、摇臂机、切管机、华光窑炉、晶体硅坩锅烧结炉、气动抛光工具、应力仪、游标卡尺、钢直尺、卷尺等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消防设施：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微型消防站、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消防栓、灭火器等。</w:t>
            </w:r>
          </w:p>
          <w:p>
            <w:pPr>
              <w:ind w:firstLine="480" w:firstLineChars="200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综合部</w:t>
            </w:r>
            <w:r>
              <w:rPr>
                <w:rFonts w:hint="eastAsia"/>
                <w:sz w:val="24"/>
                <w:szCs w:val="24"/>
                <w:highlight w:val="none"/>
              </w:rPr>
              <w:t>对人力资源进行识别和控制，会同各部门做好培训需求调查，根据培训需求编制培训计划。</w:t>
            </w:r>
          </w:p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有《人力资源控制程序》及《岗位任职要求》，制定相关人员的职责和权限相关文件化信息，确定配备所需的人员资源，各级各层人员能力、意识、岗位定员、部门人员职责、权限、相互关系等进行了清晰要求并做了沟通，以有效实施体系并运行和控制其过程。</w:t>
            </w:r>
          </w:p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/>
                <w:sz w:val="24"/>
                <w:szCs w:val="24"/>
              </w:rPr>
              <w:t>根据各部门的需要配备管理体系运行所需的人员。</w:t>
            </w:r>
          </w:p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提供有员工花名册，目前公司共有员工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sz w:val="24"/>
                <w:szCs w:val="24"/>
              </w:rPr>
              <w:t>人，包括管理人员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人，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其它业务技术生产质检</w:t>
            </w:r>
            <w:r>
              <w:rPr>
                <w:rFonts w:hint="eastAsia"/>
                <w:sz w:val="24"/>
                <w:szCs w:val="24"/>
              </w:rPr>
              <w:t>人员1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  <w:p>
            <w:pPr>
              <w:spacing w:line="276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各部门人员配备基本充分，基本符合要求。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对各岗位能力规定的要求包括了专业技能、岗位资格、能力、工作经验等。对人员素质必须满足任职要求，确定受其控制的工作人员所需具备的能力，岗位全过程操作人员的能力确定，主要是经培训、合格上岗，基于适当的教育、培训或经历，确保这些人员是胜任。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查见：《员工能力确认表》，公司经识别，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退火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过程为特殊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过程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对接为关键过程，对特殊过程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人员岗位人员能力进行了资格确认，有评审结果，基本符合要求。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查见：《特殊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过程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确认记录》，内容包括需确认工艺名称-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对接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过程、确认人员名字-张林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段静静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王志强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确认设备状态-良好、确认依据-生产作业指导书、确认结论-过程能力满足要求。评价人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。时间2021年11月10日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提供2021-2022年《年度培训计划》，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内容包括管理方针、GB/T24001-2016、GB/T19001-2016、GB/T45001-2020标准、管理手册、程序文件学习、环境、职业健康安全管理方案学习、应急准备与响应措施学习培训、操作规程、作业指导书、检验规范等。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：《培训记录表》。</w:t>
            </w:r>
          </w:p>
          <w:p>
            <w:pPr>
              <w:pStyle w:val="15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2021年11月15日：ISO9001：2015、ISO14001:2015、GB/T45001-2020标准及管理手册、程序文件培训。培训老师：咨询老师，参加人员：全体人员。通过口试对理解情况进行考核，考核结果：全部通过。验证人：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段静静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pStyle w:val="15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2021年12月15日：1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技术生产部质量、环境、安全目标2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关键工序、特殊过程。培训老师：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段静静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，参加人员：全体人员。通过口试对理解情况进行考核，考核结果：全部通过。验证人：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段静静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pStyle w:val="15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2022年1月13日：安全生产知识、制度、操作规程 。培训老师：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段静静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，参加人员：全体人员。通过口试对理解情况进行考核，考核结果：全部通过。验证人：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刘康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pStyle w:val="15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2022年5月10日：安全生产管理制度 。培训老师：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段静静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，参加人员：全体人员。通过口试对理解情况进行考核，考核结果：全部通过。验证人：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李治理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spacing w:line="276" w:lineRule="auto"/>
              <w:ind w:left="4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根据培训计划安排，组织后续会持续进行相关知识培训。</w:t>
            </w:r>
          </w:p>
          <w:p>
            <w:pPr>
              <w:spacing w:line="276" w:lineRule="auto"/>
              <w:ind w:left="420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提供“三级安全教育记录”，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新入职员工进行了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公司级、车间级、班组级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三级安全教育。</w:t>
            </w:r>
          </w:p>
          <w:p>
            <w:pPr>
              <w:spacing w:line="276" w:lineRule="auto"/>
              <w:ind w:left="42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提供特种作业操作证，</w:t>
            </w:r>
          </w:p>
          <w:p>
            <w:pPr>
              <w:spacing w:line="276" w:lineRule="auto"/>
              <w:ind w:left="4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叉车司机N1，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张林，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证书编号：</w:t>
            </w:r>
            <w:r>
              <w:t>130528198411120031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有效期到2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月。</w:t>
            </w:r>
          </w:p>
          <w:p>
            <w:pPr>
              <w:pStyle w:val="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通过学习、宣传等方法使在组织控制范围内的相关工作人员知道质量、环境、职业健康安全方针；相关的质量、环境、职业健康安全目标；员工对质量、环境、职业健康安全管理体系有效性的贡献，包括改进质量环境绩效的益处；不符合质量环境和职业健康安全管理体系要求的后果。</w:t>
            </w:r>
          </w:p>
          <w:p>
            <w:pPr>
              <w:pStyle w:val="2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询问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段静静</w:t>
            </w:r>
            <w:r>
              <w:rPr>
                <w:rFonts w:hint="eastAsia" w:ascii="宋体" w:hAnsi="宋体"/>
                <w:sz w:val="24"/>
                <w:szCs w:val="24"/>
              </w:rPr>
              <w:t>，知道公司方针，知道所在的工作岗位的质量、环境、职业健康安全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目标，也了解自己的工作好坏会影响组织资质量、环境、职业健康安全管理体系的有效运行。</w:t>
            </w:r>
          </w:p>
          <w:p>
            <w:pPr>
              <w:pStyle w:val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综合部</w:t>
            </w:r>
            <w:r>
              <w:rPr>
                <w:rFonts w:hint="eastAsia"/>
                <w:sz w:val="24"/>
                <w:szCs w:val="24"/>
                <w:highlight w:val="none"/>
              </w:rPr>
              <w:t>对培训的需求识别及实施控制过程基本有效，符合要求。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组织的知识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7.1.6</w:t>
            </w:r>
          </w:p>
        </w:tc>
        <w:tc>
          <w:tcPr>
            <w:tcW w:w="10004" w:type="dxa"/>
          </w:tcPr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与负责人沟通查看：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公司确定运行过程所需的知识。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内部来源包括：公司信息（管理手册、程序文件、管理制度等）、专业技术知识等；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外部来源包括：外来资料（如供应商、用户和竞争对手等利益相关者的动向报告、专家、顾客意见的采集、技术动态的跟踪）、市场信息等。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对知识的保持采取文件资料的保存和信息系统存储方式，在公司内部通过传递、交流、培训等方式获取。为获取更多必要的知识采用工作经验总结、顾客意见的采集，行业领先者的最佳实践调查等。</w:t>
            </w:r>
          </w:p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组织对知识的识别、获取及控制基本符合要求。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  <w:lang w:eastAsia="zh-CN"/>
              </w:rPr>
              <w:t>O</w:t>
            </w:r>
            <w:r>
              <w:rPr>
                <w:rFonts w:hint="eastAsia"/>
                <w:sz w:val="24"/>
                <w:szCs w:val="24"/>
              </w:rPr>
              <w:t>7.4</w:t>
            </w:r>
          </w:p>
        </w:tc>
        <w:tc>
          <w:tcPr>
            <w:tcW w:w="10004" w:type="dxa"/>
            <w:vAlign w:val="center"/>
          </w:tcPr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策划编制的程序文件《信息交流控制程序》及管理手册的相关章节规定了企业内、外部沟通和员工就职业健康安全事务参与、协商的要求，经查阅和交谈，提供信息交流记录，符合标准要求。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总经理负责在公司建立畅通的沟通渠道。管理者代表是公司内部和外部信息交流和沟通的负责人。综合部是公司内部和外部信息交流和协商的归口部门。负责与上级主管部门及周边单位的信息交流；负责与管理体系、法律法规等有关的内部和外部信息交流；负责与采购供方、客户等相关方之间的沟通。各部门收集到有关职业健康安全方面的信息，包括法律法规等，及时向办公室反馈。供销部负责顾客要求方面的有关事宜的沟通。</w:t>
            </w:r>
          </w:p>
          <w:p>
            <w:pPr>
              <w:spacing w:line="276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目前各项沟通都较为及时、顺畅、效果较好。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文件化信息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sz w:val="24"/>
                <w:szCs w:val="24"/>
              </w:rPr>
              <w:t>7.5</w:t>
            </w:r>
          </w:p>
        </w:tc>
        <w:tc>
          <w:tcPr>
            <w:tcW w:w="10004" w:type="dxa"/>
          </w:tcPr>
          <w:p>
            <w:pPr>
              <w:spacing w:line="276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编制了《文件和记录控制程序》，公司形成了文件化的管理手册、程序文件、管理制度以及所要求的记录。公司编制的程序文件基本符合标准要求的所有程序文件，对体系及其相互关系在手册中做了描述，记录表单满足公司目前的管理体系运行的需要。</w:t>
            </w:r>
          </w:p>
          <w:p>
            <w:pPr>
              <w:spacing w:line="276" w:lineRule="auto"/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公司文件分类：</w:t>
            </w:r>
          </w:p>
          <w:p>
            <w:pPr>
              <w:spacing w:line="276" w:lineRule="auto"/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一级文件：管理手册。</w:t>
            </w:r>
          </w:p>
          <w:p>
            <w:pPr>
              <w:spacing w:line="276" w:lineRule="auto"/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二级文件：程序文件，包括质量/环境/职业健康安全标准要求的所有程序。</w:t>
            </w:r>
          </w:p>
          <w:p>
            <w:pPr>
              <w:spacing w:line="276" w:lineRule="auto"/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三级文件：管理制度及记录。包括管理制度规范</w:t>
            </w:r>
            <w:r>
              <w:rPr>
                <w:rFonts w:hint="eastAsia" w:ascii="宋体" w:hAnsi="宋体"/>
                <w:sz w:val="24"/>
                <w:szCs w:val="24"/>
              </w:rPr>
              <w:t>、设备操作规程、作业指导书、检验规范、维修规范维修标准、设备维修方案、质量、环境、安全管理制度及运行记录。</w:t>
            </w:r>
          </w:p>
          <w:p>
            <w:pPr>
              <w:spacing w:line="276" w:lineRule="auto"/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公司目前的体系文件基本能够满足体系运行的需要，能够保证有效性和效率的要求。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查《管理手册》、《程序文件》，编制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 w:ascii="宋体" w:hAnsi="宋体"/>
                <w:sz w:val="24"/>
                <w:szCs w:val="24"/>
              </w:rPr>
              <w:t>，审批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段静静</w:t>
            </w:r>
            <w:r>
              <w:rPr>
                <w:rFonts w:hint="eastAsia" w:ascii="宋体" w:hAnsi="宋体"/>
                <w:sz w:val="24"/>
                <w:szCs w:val="24"/>
              </w:rPr>
              <w:t>，批准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刘康</w:t>
            </w:r>
            <w:r>
              <w:rPr>
                <w:rFonts w:hint="eastAsia" w:ascii="宋体" w:hAnsi="宋体"/>
                <w:sz w:val="24"/>
                <w:szCs w:val="24"/>
              </w:rPr>
              <w:t>，2021年11月10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</w:rPr>
              <w:t>实施。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查文件审批手续齐全、文件清晰、编号符合文件控制程序要求。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查文件控制要求：《记录控制程序》对体系记录的标识、贮存、保护、检索、保存期限和处置等做了明确规定，符合要求。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提供《记录清单》，有培训记录表、安全检查记录、基础设施台帐、目标和方案完成情况统计表、重要环境因素清单等记录。明确了记录名称、编号、使用保存部门、保存期限等，并经审核后使用。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 w:ascii="宋体" w:hAnsi="宋体"/>
                <w:sz w:val="24"/>
                <w:szCs w:val="24"/>
              </w:rPr>
              <w:t>文件，都有受控标识,有效版本。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 w:ascii="宋体" w:hAnsi="宋体"/>
                <w:sz w:val="24"/>
                <w:szCs w:val="24"/>
              </w:rPr>
              <w:t>保存记录的环境情况，归档文件、记录存放于通风、干燥、防蛀的文件柜内，符合文件归档要求。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查外来文件：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提供《外来文件清单》，包括三体系标准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安全生产法、</w:t>
            </w:r>
            <w:r>
              <w:rPr>
                <w:rFonts w:hint="eastAsia" w:ascii="宋体" w:hAnsi="宋体"/>
                <w:sz w:val="24"/>
                <w:szCs w:val="24"/>
              </w:rPr>
              <w:t>消防法、环境保护法、水污染防治法、大气污染防治法、固体废物环境污染防治法、环境噪声污染防治法、职业病防治法、用人单位劳动防护用品管理规范、生产安全事故应急预案管理办法、工伤保险条例、JC/T 597-2011《半导体用透明石英玻璃管》等。</w:t>
            </w:r>
          </w:p>
          <w:p>
            <w:pPr>
              <w:ind w:firstLine="4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查外来文件安全生产法等均为最新有效版本。</w:t>
            </w:r>
          </w:p>
          <w:p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查文件发放：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提供《受控文件发文登记表》，</w:t>
            </w:r>
            <w:r>
              <w:rPr>
                <w:rFonts w:hint="eastAsia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/>
                <w:sz w:val="24"/>
                <w:szCs w:val="24"/>
              </w:rPr>
              <w:t>2021年11月10日下发了管理手册</w:t>
            </w:r>
            <w:r>
              <w:rPr>
                <w:rFonts w:hint="eastAsia" w:ascii="宋体" w:hAnsi="宋体"/>
                <w:sz w:val="24"/>
                <w:szCs w:val="24"/>
              </w:rPr>
              <w:t>、程序文件、管理制度汇编等文件。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外来记录（如顾客投诉记录等）由相关部门负责保管</w:t>
            </w:r>
            <w:r>
              <w:rPr>
                <w:rFonts w:hint="eastAsia" w:ascii="宋体" w:hAnsi="宋体"/>
                <w:sz w:val="24"/>
                <w:szCs w:val="24"/>
              </w:rPr>
              <w:t>、归档。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原件记录原则上不外借，其他记录查阅时须有关部门同意后，方可查阅。</w:t>
            </w:r>
          </w:p>
          <w:p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记录控制基本有效。</w:t>
            </w:r>
          </w:p>
        </w:tc>
        <w:tc>
          <w:tcPr>
            <w:tcW w:w="1585" w:type="dxa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  <w:p>
            <w:pPr>
              <w:rPr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监视测量分析评价总则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9.1.1</w:t>
            </w:r>
          </w:p>
        </w:tc>
        <w:tc>
          <w:tcPr>
            <w:tcW w:w="10004" w:type="dxa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公司编制了《顾客满意测量控制程序》，对产品的质量特性进行监视和测量，以验证其符合要求的程度，确保服务符合要求。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公司制定《内部审核控制程序》 、《管理评审控制程序》为保证公司质量管理体系的有效运行，通过对管理绩效的监视与测量，确保体系运行的有效性。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/>
                <w:sz w:val="24"/>
                <w:szCs w:val="24"/>
              </w:rPr>
              <w:t>对管理体系的过程能力进行监视和测量，通过内审对管理体系运行的符合性和有效性进行监测，结论管理体系总体运行有效。详见审核9.2条款；通过管理评审对管理体系的充分性、有效性和适宜性作了肯定的评价。详见审核9.3条款记录；通过目标考评，监测管理体系运行的有效性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提供了目标分解与实施表，规定了分解部门，分解值与采取的措施，考核频次为每季度。目标均完成。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目前未发现公司出现违规现象。无被动性绩效的监视和测量。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分析与评价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9.1.3</w:t>
            </w:r>
          </w:p>
        </w:tc>
        <w:tc>
          <w:tcPr>
            <w:tcW w:w="10004" w:type="dxa"/>
          </w:tcPr>
          <w:p>
            <w:pPr>
              <w:spacing w:line="276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部门根据监视和测量获得的数据和信息，组织相关部门进行了分析评价。包括：对公司及各部门质量目标完成情况进行分析，确定管理体系运行状况（见管理评审输入）；对顾客满意有关的信息进行了分析，以确定顾客满意程度（见供销部Q9.1.2）；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对内部审核的有关信息和应对风险措施的有效性进行分析，以确定管理管理体系的有效性（见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 w:ascii="宋体" w:hAnsi="宋体"/>
                <w:sz w:val="24"/>
                <w:szCs w:val="24"/>
              </w:rPr>
              <w:t>9.2）。</w:t>
            </w:r>
          </w:p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部门在汇总以上分析结果的基础上，分析针对风险和机遇所采取措施的有效性，积极寻找管理管理体系持续改进的机会，通过管理评审会议的改进决策进行管理管理体系的持续改进（见相关部门检查表）。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内部审核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sz w:val="24"/>
                <w:szCs w:val="24"/>
              </w:rPr>
              <w:t>9.2</w:t>
            </w:r>
          </w:p>
        </w:tc>
        <w:tc>
          <w:tcPr>
            <w:tcW w:w="10004" w:type="dxa"/>
          </w:tcPr>
          <w:p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编制《内部审核控制程序》，基本符合标准要求。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经沟通，确认总经理</w:t>
            </w:r>
            <w:r>
              <w:rPr>
                <w:rFonts w:hint="eastAsia" w:ascii="宋体" w:hAnsi="宋体"/>
                <w:sz w:val="24"/>
                <w:szCs w:val="24"/>
              </w:rPr>
              <w:t>、管代、各部门主管均经培训并参加了内部审核。</w:t>
            </w:r>
          </w:p>
          <w:p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2022年4月10~11日开展内部审核活动，并提供以下内审的资料：</w:t>
            </w:r>
          </w:p>
          <w:p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★内审员任命书，组长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段静静</w:t>
            </w:r>
            <w:r>
              <w:rPr>
                <w:rFonts w:hint="eastAsia" w:ascii="宋体" w:hAnsi="宋体"/>
                <w:sz w:val="24"/>
                <w:szCs w:val="24"/>
              </w:rPr>
              <w:t>，组员</w:t>
            </w:r>
            <w:r>
              <w:rPr>
                <w:rFonts w:hint="eastAsia"/>
                <w:sz w:val="24"/>
                <w:szCs w:val="24"/>
              </w:rPr>
              <w:t>张林</w:t>
            </w:r>
            <w:r>
              <w:rPr>
                <w:rFonts w:hint="eastAsia" w:ascii="宋体" w:hAnsi="宋体"/>
                <w:sz w:val="24"/>
                <w:szCs w:val="24"/>
              </w:rPr>
              <w:t>，批准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刘康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★查见《审核实施计划》，批准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刘康</w:t>
            </w:r>
            <w:r>
              <w:rPr>
                <w:rFonts w:hint="eastAsia" w:ascii="宋体" w:hAnsi="宋体"/>
                <w:sz w:val="24"/>
                <w:szCs w:val="24"/>
              </w:rPr>
              <w:t>。计划中规定审核目的、依据、范围、时间、审核安排、审核组成员。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★查见《内部审核检查表》，</w:t>
            </w:r>
            <w:r>
              <w:rPr>
                <w:rFonts w:hint="eastAsia"/>
                <w:sz w:val="24"/>
                <w:szCs w:val="24"/>
              </w:rPr>
              <w:t>计划中没有漏标准条款</w:t>
            </w:r>
            <w:r>
              <w:rPr>
                <w:rFonts w:hint="eastAsia" w:ascii="宋体" w:hAnsi="宋体"/>
                <w:sz w:val="24"/>
                <w:szCs w:val="24"/>
              </w:rPr>
              <w:t>、没有遗漏体系覆盖的部门和场所，内审员没有审核自己的工作。</w:t>
            </w:r>
          </w:p>
          <w:p>
            <w:pPr>
              <w:ind w:firstLine="42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★内审首末次会议签到表（领导层、各部门负责人）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★本次内审发现1项不合格，为一般不符合项，涉及GGB/T19001-2016标准</w:t>
            </w:r>
            <w:r>
              <w:rPr>
                <w:rFonts w:ascii="宋体" w:hAnsi="宋体"/>
                <w:sz w:val="24"/>
                <w:szCs w:val="24"/>
              </w:rPr>
              <w:t>8.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宋体" w:hAnsi="宋体"/>
                <w:sz w:val="24"/>
                <w:szCs w:val="24"/>
              </w:rPr>
              <w:t>条款.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★查见《不符合报告》，不符合事实描述清晰，不符合原因分析准确，并制定了纠正及纠正预防措施，且措施可行，并对其有效性进行了验证，验证人：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段静静</w:t>
            </w:r>
            <w:r>
              <w:rPr>
                <w:rFonts w:hint="eastAsia" w:ascii="宋体" w:hAnsi="宋体"/>
                <w:sz w:val="24"/>
                <w:szCs w:val="24"/>
              </w:rPr>
              <w:t>，时间2022.4.12日。</w:t>
            </w: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★本次内审编有《内部管理体系审核报告》，对内审进行了综述和体系运行情况的评价，对纠正措施提出整改要求。内审报告批准：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段静静</w:t>
            </w:r>
            <w:r>
              <w:rPr>
                <w:rFonts w:hint="eastAsia" w:ascii="宋体" w:hAnsi="宋体"/>
                <w:sz w:val="24"/>
                <w:szCs w:val="24"/>
              </w:rPr>
              <w:t>，时间2</w:t>
            </w:r>
            <w:r>
              <w:rPr>
                <w:rFonts w:ascii="宋体" w:hAnsi="宋体"/>
                <w:sz w:val="24"/>
                <w:szCs w:val="24"/>
              </w:rPr>
              <w:t>022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日。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★结论：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公司质量/环境/职业健康安全三合一管理体系符合公司管理手册、程序性文件、GB/T19001-2016、GB/T24001-2016、GB/T45001-2020的要求，本公司质量/环境/职业健康安全三合一管理体系得到了有效实施，运行实施保持了适宜性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不合格和</w:t>
            </w:r>
            <w:r>
              <w:rPr>
                <w:rFonts w:hint="eastAsia"/>
                <w:sz w:val="24"/>
                <w:szCs w:val="24"/>
              </w:rPr>
              <w:t>纠正措施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10.2</w:t>
            </w:r>
          </w:p>
        </w:tc>
        <w:tc>
          <w:tcPr>
            <w:tcW w:w="10004" w:type="dxa"/>
          </w:tcPr>
          <w:p>
            <w:pPr>
              <w:spacing w:line="276" w:lineRule="auto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公司编制有《事件调查、不符合、纠正措施控制程序》，规定了发现不合格应采取纠正措施的具体要求，并按要求进行了控制。</w:t>
            </w:r>
          </w:p>
          <w:p>
            <w:pPr>
              <w:spacing w:line="276" w:lineRule="auto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抽查内审《不合格项报告》，针对内审中发现的不合格事实，责任部门进行了原因分析，制定了纠正措施并实施，经验证整改有效。</w:t>
            </w:r>
          </w:p>
          <w:p>
            <w:pPr>
              <w:pStyle w:val="3"/>
              <w:spacing w:line="276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抽查上次管理评审提出的改进措施已完成。</w:t>
            </w:r>
          </w:p>
          <w:p>
            <w:pPr>
              <w:spacing w:line="276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体系运行的</w:t>
            </w:r>
            <w:r>
              <w:rPr>
                <w:rFonts w:ascii="宋体" w:hAnsi="宋体"/>
                <w:sz w:val="24"/>
                <w:szCs w:val="24"/>
              </w:rPr>
              <w:t>其他方面经过日常工作检查和数据分析，暂未发现应采取纠正和预防措施的机会。</w:t>
            </w:r>
          </w:p>
          <w:p>
            <w:pPr>
              <w:spacing w:line="276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日后应进一步加大日常工作检查力度，及时发现不符合及潜在不符合并及时采取相应措施，持续改进体系的有效性。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LF7DSvCAQAAeA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B565F"/>
    <w:multiLevelType w:val="multilevel"/>
    <w:tmpl w:val="1A4B565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DJhNGRkNmZiZjA2OTg3ZjZiMDhkODZkNmNlMjcifQ=="/>
  </w:docVars>
  <w:rsids>
    <w:rsidRoot w:val="00F67E5F"/>
    <w:rsid w:val="000336D6"/>
    <w:rsid w:val="00051600"/>
    <w:rsid w:val="00085BB2"/>
    <w:rsid w:val="000926CA"/>
    <w:rsid w:val="000A1B47"/>
    <w:rsid w:val="001044CD"/>
    <w:rsid w:val="0013609F"/>
    <w:rsid w:val="00177E2E"/>
    <w:rsid w:val="001922AC"/>
    <w:rsid w:val="001A5D74"/>
    <w:rsid w:val="001D6B0F"/>
    <w:rsid w:val="001E3FA3"/>
    <w:rsid w:val="00224E9A"/>
    <w:rsid w:val="002413A3"/>
    <w:rsid w:val="00265BE2"/>
    <w:rsid w:val="00271016"/>
    <w:rsid w:val="002A553B"/>
    <w:rsid w:val="002E7500"/>
    <w:rsid w:val="003000CD"/>
    <w:rsid w:val="00380B96"/>
    <w:rsid w:val="00380FFC"/>
    <w:rsid w:val="003825FA"/>
    <w:rsid w:val="00397B71"/>
    <w:rsid w:val="003A4267"/>
    <w:rsid w:val="00410919"/>
    <w:rsid w:val="00463579"/>
    <w:rsid w:val="004A4A52"/>
    <w:rsid w:val="004C419F"/>
    <w:rsid w:val="004C563E"/>
    <w:rsid w:val="004F08BB"/>
    <w:rsid w:val="00552943"/>
    <w:rsid w:val="00553FD4"/>
    <w:rsid w:val="005D006F"/>
    <w:rsid w:val="005E7E4A"/>
    <w:rsid w:val="00697872"/>
    <w:rsid w:val="006E5400"/>
    <w:rsid w:val="006F5ABF"/>
    <w:rsid w:val="007166C8"/>
    <w:rsid w:val="007303C9"/>
    <w:rsid w:val="00744C27"/>
    <w:rsid w:val="00797F09"/>
    <w:rsid w:val="007F47B8"/>
    <w:rsid w:val="009028B8"/>
    <w:rsid w:val="00946FED"/>
    <w:rsid w:val="00977512"/>
    <w:rsid w:val="00984D30"/>
    <w:rsid w:val="00991A9F"/>
    <w:rsid w:val="009A32B8"/>
    <w:rsid w:val="009E0143"/>
    <w:rsid w:val="00A15E0C"/>
    <w:rsid w:val="00A208D4"/>
    <w:rsid w:val="00A54CB6"/>
    <w:rsid w:val="00A6156C"/>
    <w:rsid w:val="00AE5578"/>
    <w:rsid w:val="00B1121E"/>
    <w:rsid w:val="00B2180C"/>
    <w:rsid w:val="00B774CB"/>
    <w:rsid w:val="00B86A1F"/>
    <w:rsid w:val="00BE33E8"/>
    <w:rsid w:val="00BF1C15"/>
    <w:rsid w:val="00C51A1F"/>
    <w:rsid w:val="00C52C20"/>
    <w:rsid w:val="00CA34E9"/>
    <w:rsid w:val="00D04F87"/>
    <w:rsid w:val="00D1034F"/>
    <w:rsid w:val="00D14436"/>
    <w:rsid w:val="00D445CA"/>
    <w:rsid w:val="00D57970"/>
    <w:rsid w:val="00D7422C"/>
    <w:rsid w:val="00D91C11"/>
    <w:rsid w:val="00DD3D25"/>
    <w:rsid w:val="00E01100"/>
    <w:rsid w:val="00E26CDF"/>
    <w:rsid w:val="00E45489"/>
    <w:rsid w:val="00E46903"/>
    <w:rsid w:val="00E55D4A"/>
    <w:rsid w:val="00E82B7C"/>
    <w:rsid w:val="00E93BD3"/>
    <w:rsid w:val="00EA14BA"/>
    <w:rsid w:val="00EC76FF"/>
    <w:rsid w:val="00EF4E04"/>
    <w:rsid w:val="00F0570C"/>
    <w:rsid w:val="00F11DA4"/>
    <w:rsid w:val="00F22D10"/>
    <w:rsid w:val="00F67E5F"/>
    <w:rsid w:val="00F915C2"/>
    <w:rsid w:val="00F92B40"/>
    <w:rsid w:val="00FC09E3"/>
    <w:rsid w:val="00FD6224"/>
    <w:rsid w:val="00FE2445"/>
    <w:rsid w:val="062A31D9"/>
    <w:rsid w:val="07D258D6"/>
    <w:rsid w:val="0DF93BBD"/>
    <w:rsid w:val="216E6218"/>
    <w:rsid w:val="2AB4617A"/>
    <w:rsid w:val="2CD94E8D"/>
    <w:rsid w:val="2ED578D6"/>
    <w:rsid w:val="347B4A7C"/>
    <w:rsid w:val="36997C17"/>
    <w:rsid w:val="377D662B"/>
    <w:rsid w:val="47266AC9"/>
    <w:rsid w:val="4D360D9B"/>
    <w:rsid w:val="54372316"/>
    <w:rsid w:val="5AC0093E"/>
    <w:rsid w:val="5D0565BA"/>
    <w:rsid w:val="6559203B"/>
    <w:rsid w:val="6B111A79"/>
    <w:rsid w:val="6F2569C7"/>
    <w:rsid w:val="70473A8B"/>
    <w:rsid w:val="77D23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link w:val="16"/>
    <w:unhideWhenUsed/>
    <w:qFormat/>
    <w:uiPriority w:val="99"/>
    <w:pPr>
      <w:spacing w:line="420" w:lineRule="exact"/>
    </w:pPr>
    <w:rPr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表格文字"/>
    <w:qFormat/>
    <w:uiPriority w:val="0"/>
    <w:pPr>
      <w:widowControl w:val="0"/>
      <w:spacing w:before="25" w:after="25"/>
      <w:jc w:val="both"/>
    </w:pPr>
    <w:rPr>
      <w:rFonts w:ascii="Times New Roman" w:hAnsi="Times New Roman" w:eastAsia="宋体" w:cs="Times New Roman"/>
      <w:bCs/>
      <w:spacing w:val="10"/>
      <w:kern w:val="2"/>
      <w:sz w:val="24"/>
      <w:lang w:val="en-US" w:eastAsia="zh-CN" w:bidi="ar-SA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正文文本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5060</Words>
  <Characters>5448</Characters>
  <Lines>35</Lines>
  <Paragraphs>9</Paragraphs>
  <TotalTime>0</TotalTime>
  <ScaleCrop>false</ScaleCrop>
  <LinksUpToDate>false</LinksUpToDate>
  <CharactersWithSpaces>5538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2022-06-08T02:53:41Z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CC615275D1434F07BC1D3FB5F5BE9CEC</vt:lpwstr>
  </property>
  <property fmtid="{D5CDD505-2E9C-101B-9397-08002B2CF9AE}" pid="3" name="KSOProductBuildVer">
    <vt:lpwstr>2052-11.1.0.11744</vt:lpwstr>
  </property>
</Properties>
</file>