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Cs w:val="21"/>
              </w:rPr>
              <w:t>受审核部门：采购部</w:t>
            </w:r>
            <w:r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hint="eastAsia" w:eastAsiaTheme="minorEastAsia"/>
                <w:szCs w:val="21"/>
              </w:rPr>
              <w:t xml:space="preserve">      </w:t>
            </w:r>
            <w:r>
              <w:rPr>
                <w:rFonts w:hAnsiTheme="minorEastAsia" w:eastAsiaTheme="minorEastAsia"/>
                <w:szCs w:val="21"/>
              </w:rPr>
              <w:t>主管领导</w:t>
            </w:r>
            <w:r>
              <w:rPr>
                <w:rFonts w:hint="eastAsia" w:hAnsiTheme="minorEastAsia"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陪同人员：</w:t>
            </w:r>
            <w:r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  <w:t>卢祖梁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审核员：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李双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hint="eastAsia" w:eastAsiaTheme="minorEastAsia"/>
                <w:szCs w:val="21"/>
              </w:rPr>
              <w:t xml:space="preserve">            </w:t>
            </w:r>
            <w:r>
              <w:rPr>
                <w:rFonts w:hAnsiTheme="minorEastAsia" w:eastAsia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QMS:5.3组织的岗位、职责和权限、6.2质量目标、8.4外部提供过程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Q5.3</w:t>
            </w:r>
          </w:p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本部门现有人员</w:t>
            </w:r>
            <w:r>
              <w:rPr>
                <w:rFonts w:hint="eastAsia" w:eastAsiaTheme="minorEastAsia"/>
                <w:color w:val="auto"/>
                <w:szCs w:val="21"/>
              </w:rPr>
              <w:t>1</w:t>
            </w:r>
            <w:r>
              <w:rPr>
                <w:rFonts w:hint="eastAsia" w:eastAsiaTheme="minorEastAsia"/>
                <w:szCs w:val="21"/>
              </w:rPr>
              <w:t>人；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Q6.2</w:t>
            </w:r>
          </w:p>
          <w:p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部门目标：</w:t>
            </w:r>
            <w:r>
              <w:rPr>
                <w:rFonts w:eastAsiaTheme="minorEastAsia"/>
                <w:szCs w:val="21"/>
              </w:rPr>
              <w:t xml:space="preserve">                                           </w:t>
            </w:r>
            <w:r>
              <w:rPr>
                <w:rFonts w:hint="eastAsia" w:eastAsiaTheme="minorEastAsia"/>
                <w:szCs w:val="21"/>
              </w:rPr>
              <w:t xml:space="preserve">    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供方评定合格率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 w:hAnsiTheme="minorEastAsia" w:eastAsiaTheme="minorEastAsia"/>
                <w:szCs w:val="21"/>
              </w:rPr>
              <w:t xml:space="preserve">             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 xml:space="preserve">              实际达成</w:t>
            </w:r>
            <w:r>
              <w:rPr>
                <w:rFonts w:hint="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100%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eastAsia="宋体" w:hAnsi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采购产品100%合格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实际达成100%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考核情况：经查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30</w:t>
            </w:r>
            <w:r>
              <w:rPr>
                <w:rFonts w:hAnsiTheme="minorEastAsia" w:eastAsiaTheme="minorEastAsia"/>
                <w:szCs w:val="21"/>
              </w:rPr>
              <w:t>质量目标分解考核表，各目标达成要求。</w:t>
            </w:r>
          </w:p>
        </w:tc>
        <w:tc>
          <w:tcPr>
            <w:tcW w:w="1585" w:type="dxa"/>
          </w:tcPr>
          <w:p>
            <w:r>
              <w:rPr>
                <w:rFonts w:eastAsiaTheme="minorEastAsia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外部提供的过程、产品和服务的控制</w:t>
            </w: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Q8.4</w:t>
            </w: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查见“合格供应商名录”，登记了相关铝合金材料的供应商，经评价合格的供应商的原材料名称、联系人电话、地址等信息，主要供应商如下：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东方希望集团有限公司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——铝棒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南昌市宏林新型材料有限公司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粉末涂料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查见《供方调查评价表》，有供方名称、评价项目及得分、评价结果等内容，评价项目主要有</w:t>
            </w:r>
            <w:r>
              <w:rPr>
                <w:rFonts w:hint="eastAsia" w:hAnsiTheme="minorEastAsia" w:eastAsiaTheme="minorEastAsia"/>
                <w:szCs w:val="21"/>
              </w:rPr>
              <w:t>相关资质证明、有长期可靠的设备和原料供应、通信和交通运输条件、接受我方质量保证条件要求</w:t>
            </w:r>
            <w:r>
              <w:rPr>
                <w:rFonts w:hAnsiTheme="minorEastAsia" w:eastAsiaTheme="minorEastAsia"/>
                <w:szCs w:val="21"/>
              </w:rPr>
              <w:t>、长期可靠、信誉等，抽查以上供方进行了调查评价，评价结果，</w:t>
            </w:r>
            <w:r>
              <w:rPr>
                <w:rFonts w:hint="eastAsia" w:hAnsiTheme="minorEastAsia" w:eastAsiaTheme="minorEastAsia"/>
                <w:szCs w:val="21"/>
              </w:rPr>
              <w:t>同意继续列入合格供方名录内</w:t>
            </w:r>
            <w:r>
              <w:rPr>
                <w:rFonts w:hAnsiTheme="minorEastAsia" w:eastAsiaTheme="minorEastAsia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抽见：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东方希望集团有限公司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——铝棒-评审结论：同意列入合格供方名录内；批准</w:t>
            </w:r>
            <w:r>
              <w:rPr>
                <w:rFonts w:hint="eastAsia"/>
                <w:lang w:val="en-US" w:eastAsia="zh-CN"/>
              </w:rPr>
              <w:t>杨松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南昌市宏林新型材料有限公司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粉末涂料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-评审结论：同意列入合格供方名录内；批准</w:t>
            </w:r>
            <w:r>
              <w:rPr>
                <w:rFonts w:hint="eastAsia"/>
                <w:lang w:val="en-US" w:eastAsia="zh-CN"/>
              </w:rPr>
              <w:t>杨松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经交流暂无外包过程。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采购部负责人介绍，各部门根据需要提报采购申请，经负责人介绍，各部门根据需要提报采购申请，制订采购计划，注明名称、型号、数量、要求、交付期等内容，经批准后由采购部组织实施采购</w:t>
            </w:r>
          </w:p>
          <w:p>
            <w:pPr>
              <w:spacing w:line="360" w:lineRule="auto"/>
              <w:ind w:firstLine="420" w:firstLineChars="20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查见采购合同/需求计划，抽见：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铝棒采购合同——上海兰金金属材料有限公司，2021.5.6；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明确了规格型号数量单价金额、交付方式、运输、交提货、违约责任等，双方签字盖章。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粉末涂料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采购合同——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南昌市宏林新型材料有限公司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2022.4.20签订；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明确了规格型号数量单价金额、交付方式、运输、交提货、违约责任等，双方签字盖章。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抽查查见采购产品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提货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单，抽见：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铝棒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提货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单-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东方希望集团有限公司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，202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.5.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27提货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，明确了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货物名称、规格、集装箱号，重量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等信息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查有材料质保书。</w:t>
            </w:r>
          </w:p>
          <w:p>
            <w:pPr>
              <w:spacing w:line="360" w:lineRule="auto"/>
              <w:ind w:firstLine="420" w:firstLineChars="200"/>
              <w:rPr>
                <w:rFonts w:hint="default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采购部负责人介绍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铬化剂、涂油剂根据生产需求，电话通知供货方送货到公司，根据生产铝型材重量来结算费用，没有材料入库记录。已交流。</w:t>
            </w:r>
          </w:p>
          <w:p>
            <w:pPr>
              <w:spacing w:line="360" w:lineRule="auto"/>
              <w:ind w:firstLine="420" w:firstLineChars="200"/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另抽查了其他原材料物料需求计划，提供给外部供方的信息表述清晰、充分。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采购产品验证通常采取查验产品外观、规格型号、合格证、数量的方式。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9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-241300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ODdhYjgzNDZhNDU2MGFiNzViOWNjMWQwZGMyM2IifQ=="/>
  </w:docVars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9762FA7"/>
    <w:rsid w:val="108219C2"/>
    <w:rsid w:val="137B53F5"/>
    <w:rsid w:val="204F63B4"/>
    <w:rsid w:val="23DC762A"/>
    <w:rsid w:val="353E399C"/>
    <w:rsid w:val="3B8E442A"/>
    <w:rsid w:val="473E2435"/>
    <w:rsid w:val="4F9C2FE8"/>
    <w:rsid w:val="58337EC1"/>
    <w:rsid w:val="5C7D2AF0"/>
    <w:rsid w:val="5EA12B9A"/>
    <w:rsid w:val="5F2A00A0"/>
    <w:rsid w:val="67D21348"/>
    <w:rsid w:val="68A4505F"/>
    <w:rsid w:val="7FBC5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7">
    <w:name w:val="Plain Text"/>
    <w:basedOn w:val="1"/>
    <w:link w:val="26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5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6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5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1">
    <w:name w:val="标题 3 Char"/>
    <w:basedOn w:val="15"/>
    <w:link w:val="4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2">
    <w:name w:val="tpb_aitit2"/>
    <w:basedOn w:val="1"/>
    <w:qFormat/>
    <w:uiPriority w:val="0"/>
    <w:pPr>
      <w:jc w:val="left"/>
    </w:pPr>
    <w:rPr>
      <w:kern w:val="0"/>
      <w:szCs w:val="24"/>
    </w:rPr>
  </w:style>
  <w:style w:type="character" w:customStyle="1" w:styleId="33">
    <w:name w:val="con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1100</Characters>
  <Lines>9</Lines>
  <Paragraphs>2</Paragraphs>
  <TotalTime>10</TotalTime>
  <ScaleCrop>false</ScaleCrop>
  <LinksUpToDate>false</LinksUpToDate>
  <CharactersWithSpaces>1231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WPS_1648715047</cp:lastModifiedBy>
  <dcterms:modified xsi:type="dcterms:W3CDTF">2022-06-17T02:50:27Z</dcterms:modified>
  <cp:revision>1038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FECA4153F5ED449A800656CAF0608922</vt:lpwstr>
  </property>
</Properties>
</file>