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ajorEastAsia" w:hAnsiTheme="majorEastAsia" w:eastAsiaTheme="majorEastAsia"/>
          <w:bCs/>
          <w:color w:val="000000"/>
          <w:sz w:val="24"/>
          <w:szCs w:val="24"/>
        </w:rPr>
      </w:pPr>
      <w:r>
        <w:rPr>
          <w:rFonts w:hint="eastAsia" w:asciiTheme="majorEastAsia" w:hAnsiTheme="majorEastAsia" w:eastAsiaTheme="majorEastAsia"/>
          <w:bCs/>
          <w:color w:val="000000"/>
          <w:sz w:val="30"/>
          <w:szCs w:val="30"/>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22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过程与活动、</w:t>
            </w: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抽样计划</w:t>
            </w:r>
          </w:p>
        </w:tc>
        <w:tc>
          <w:tcPr>
            <w:tcW w:w="1019" w:type="dxa"/>
            <w:vMerge w:val="restart"/>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涉及</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w:t>
            </w:r>
          </w:p>
        </w:tc>
        <w:tc>
          <w:tcPr>
            <w:tcW w:w="11223" w:type="dxa"/>
            <w:vAlign w:val="center"/>
          </w:tcPr>
          <w:p>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受审核部门：</w:t>
            </w:r>
            <w:r>
              <w:rPr>
                <w:rFonts w:hint="eastAsia" w:asciiTheme="minorEastAsia" w:hAnsiTheme="minorEastAsia" w:eastAsiaTheme="minorEastAsia" w:cstheme="minorEastAsia"/>
                <w:sz w:val="24"/>
                <w:szCs w:val="24"/>
                <w:lang w:val="en-US" w:eastAsia="zh-CN"/>
              </w:rPr>
              <w:t>行政部</w:t>
            </w:r>
            <w:r>
              <w:rPr>
                <w:rFonts w:hint="eastAsia" w:asciiTheme="minorEastAsia" w:hAnsiTheme="minorEastAsia" w:eastAsiaTheme="minorEastAsia" w:cstheme="minorEastAsia"/>
                <w:sz w:val="24"/>
                <w:szCs w:val="24"/>
              </w:rPr>
              <w:t xml:space="preserve">      主管领导/陪同人员：</w:t>
            </w:r>
            <w:r>
              <w:rPr>
                <w:rFonts w:hint="eastAsia" w:asciiTheme="minorEastAsia" w:hAnsiTheme="minorEastAsia" w:eastAsiaTheme="minorEastAsia" w:cstheme="minorEastAsia"/>
                <w:sz w:val="24"/>
                <w:szCs w:val="24"/>
                <w:lang w:val="en-US" w:eastAsia="zh-CN"/>
              </w:rPr>
              <w:t>杨方保</w:t>
            </w:r>
          </w:p>
        </w:tc>
        <w:tc>
          <w:tcPr>
            <w:tcW w:w="760" w:type="dxa"/>
            <w:vMerge w:val="restart"/>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spacing w:line="360" w:lineRule="auto"/>
              <w:rPr>
                <w:rFonts w:hint="eastAsia" w:asciiTheme="minorEastAsia" w:hAnsiTheme="minorEastAsia" w:eastAsiaTheme="minorEastAsia" w:cstheme="minorEastAsia"/>
                <w:sz w:val="24"/>
                <w:szCs w:val="24"/>
              </w:rPr>
            </w:pPr>
          </w:p>
        </w:tc>
        <w:tc>
          <w:tcPr>
            <w:tcW w:w="1019" w:type="dxa"/>
            <w:vMerge w:val="continue"/>
            <w:vAlign w:val="center"/>
          </w:tcPr>
          <w:p>
            <w:pPr>
              <w:spacing w:line="360" w:lineRule="auto"/>
              <w:rPr>
                <w:rFonts w:hint="eastAsia" w:asciiTheme="minorEastAsia" w:hAnsiTheme="minorEastAsia" w:eastAsiaTheme="minorEastAsia" w:cstheme="minorEastAsia"/>
                <w:sz w:val="24"/>
                <w:szCs w:val="24"/>
              </w:rPr>
            </w:pPr>
          </w:p>
        </w:tc>
        <w:tc>
          <w:tcPr>
            <w:tcW w:w="11223" w:type="dxa"/>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审核员：</w:t>
            </w:r>
            <w:r>
              <w:rPr>
                <w:rFonts w:hint="eastAsia" w:asciiTheme="minorEastAsia" w:hAnsiTheme="minorEastAsia" w:eastAsiaTheme="minorEastAsia" w:cstheme="minorEastAsia"/>
                <w:sz w:val="24"/>
                <w:szCs w:val="24"/>
                <w:lang w:val="en-US" w:eastAsia="zh-CN"/>
              </w:rPr>
              <w:t>李双</w:t>
            </w:r>
            <w:r>
              <w:rPr>
                <w:rFonts w:hint="eastAsia" w:asciiTheme="minorEastAsia" w:hAnsiTheme="minorEastAsia" w:eastAsiaTheme="minorEastAsia" w:cstheme="minorEastAsia"/>
                <w:sz w:val="24"/>
                <w:szCs w:val="24"/>
              </w:rPr>
              <w:t xml:space="preserve">     审核时间：202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 xml:space="preserve"> </w:t>
            </w:r>
          </w:p>
        </w:tc>
        <w:tc>
          <w:tcPr>
            <w:tcW w:w="760" w:type="dxa"/>
            <w:vMerge w:val="continue"/>
          </w:tcPr>
          <w:p>
            <w:pPr>
              <w:spacing w:line="360" w:lineRule="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707" w:type="dxa"/>
            <w:vMerge w:val="continue"/>
            <w:vAlign w:val="center"/>
          </w:tcPr>
          <w:p>
            <w:pPr>
              <w:spacing w:line="360" w:lineRule="auto"/>
              <w:rPr>
                <w:rFonts w:hint="eastAsia" w:asciiTheme="minorEastAsia" w:hAnsiTheme="minorEastAsia" w:eastAsiaTheme="minorEastAsia" w:cstheme="minorEastAsia"/>
                <w:sz w:val="24"/>
                <w:szCs w:val="24"/>
              </w:rPr>
            </w:pPr>
          </w:p>
        </w:tc>
        <w:tc>
          <w:tcPr>
            <w:tcW w:w="1019" w:type="dxa"/>
            <w:vMerge w:val="continue"/>
            <w:vAlign w:val="center"/>
          </w:tcPr>
          <w:p>
            <w:pPr>
              <w:spacing w:line="360" w:lineRule="auto"/>
              <w:rPr>
                <w:rFonts w:hint="eastAsia" w:asciiTheme="minorEastAsia" w:hAnsiTheme="minorEastAsia" w:eastAsiaTheme="minorEastAsia" w:cstheme="minorEastAsia"/>
                <w:sz w:val="24"/>
                <w:szCs w:val="24"/>
              </w:rPr>
            </w:pPr>
          </w:p>
        </w:tc>
        <w:tc>
          <w:tcPr>
            <w:tcW w:w="11223" w:type="dxa"/>
            <w:vAlign w:val="center"/>
          </w:tcPr>
          <w:p>
            <w:pPr>
              <w:snapToGrid w:val="0"/>
              <w:spacing w:beforeLines="30" w:afterLines="3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涉及标准条款：</w:t>
            </w:r>
          </w:p>
          <w:p>
            <w:pPr>
              <w:snapToGrid w:val="0"/>
              <w:spacing w:beforeLines="30" w:afterLines="3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QMS: 5.3组织的岗位、职责和权限、6.2质量目标、7.1.2人员、7.1.6组织知识、7.2能力、7.3意识、7.5.1形成文件的信息总则、7.5.2形成文件的信息的创建和更新、7.5.3形成文件的信息的控制、9.1.1监视、测量、分析和评价总则、9.1.3分析与评价、9.2 内部审核、10.2不合格和纠正措施</w:t>
            </w:r>
          </w:p>
        </w:tc>
        <w:tc>
          <w:tcPr>
            <w:tcW w:w="760" w:type="dxa"/>
            <w:vMerge w:val="continue"/>
          </w:tcPr>
          <w:p>
            <w:pPr>
              <w:spacing w:line="360" w:lineRule="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707" w:type="dxa"/>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公司的岗位、职责、和权限</w:t>
            </w:r>
          </w:p>
        </w:tc>
        <w:tc>
          <w:tcPr>
            <w:tcW w:w="1019" w:type="dxa"/>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Q</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5.3  </w:t>
            </w:r>
          </w:p>
        </w:tc>
        <w:tc>
          <w:tcPr>
            <w:tcW w:w="11223" w:type="dxa"/>
            <w:vAlign w:val="center"/>
          </w:tcPr>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办公室负责人：</w:t>
            </w:r>
            <w:r>
              <w:rPr>
                <w:rFonts w:hint="eastAsia" w:asciiTheme="minorEastAsia" w:hAnsiTheme="minorEastAsia" w:eastAsiaTheme="minorEastAsia" w:cstheme="minorEastAsia"/>
                <w:sz w:val="21"/>
                <w:szCs w:val="21"/>
                <w:lang w:val="en-US" w:eastAsia="zh-CN"/>
              </w:rPr>
              <w:t>杨方保</w:t>
            </w:r>
            <w:r>
              <w:rPr>
                <w:rFonts w:hint="eastAsia" w:asciiTheme="minorEastAsia" w:hAnsiTheme="minorEastAsia" w:eastAsiaTheme="minorEastAsia" w:cstheme="minorEastAsia"/>
                <w:sz w:val="21"/>
                <w:szCs w:val="21"/>
              </w:rPr>
              <w:t>，部门人员</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人</w:t>
            </w:r>
          </w:p>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公司编制的《质量手册》中确定了公司的质量管理体系组织机构图，职能分配表，并在相关章节中明确了</w:t>
            </w:r>
            <w:r>
              <w:rPr>
                <w:rFonts w:hint="eastAsia" w:asciiTheme="minorEastAsia" w:hAnsiTheme="minorEastAsia" w:eastAsiaTheme="minorEastAsia" w:cstheme="minorEastAsia"/>
                <w:sz w:val="21"/>
                <w:szCs w:val="21"/>
                <w:lang w:val="en-US" w:eastAsia="zh-CN"/>
              </w:rPr>
              <w:t>行政部</w:t>
            </w:r>
            <w:r>
              <w:rPr>
                <w:rFonts w:hint="eastAsia" w:asciiTheme="minorEastAsia" w:hAnsiTheme="minorEastAsia" w:eastAsiaTheme="minorEastAsia" w:cstheme="minorEastAsia"/>
                <w:sz w:val="21"/>
                <w:szCs w:val="21"/>
              </w:rPr>
              <w:t>所涉及各项工作的作用、职责和权限等要求。现场审核了解到，本部门主要负责：人力资源配备，员工招聘、绩效考核管理；办公用品的管理，信息交流与沟通，后勤事务管理；负责公司知识的识别更新传递；负责文件、记录的管理、控制；负责体系运行检查、内审等。</w:t>
            </w:r>
          </w:p>
        </w:tc>
        <w:tc>
          <w:tcPr>
            <w:tcW w:w="760" w:type="dxa"/>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707" w:type="dxa"/>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目标</w:t>
            </w:r>
          </w:p>
        </w:tc>
        <w:tc>
          <w:tcPr>
            <w:tcW w:w="1019" w:type="dxa"/>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Q:</w:t>
            </w:r>
            <w:r>
              <w:rPr>
                <w:rFonts w:hint="eastAsia" w:asciiTheme="minorEastAsia" w:hAnsiTheme="minorEastAsia" w:eastAsiaTheme="minorEastAsia" w:cstheme="minorEastAsia"/>
                <w:sz w:val="24"/>
                <w:szCs w:val="24"/>
              </w:rPr>
              <w:t>6.2</w:t>
            </w:r>
          </w:p>
        </w:tc>
        <w:tc>
          <w:tcPr>
            <w:tcW w:w="11223" w:type="dxa"/>
            <w:vAlign w:val="center"/>
          </w:tcPr>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保留“目标分解考核表”，显示对目标按照部门进行了分解，策划了实现目标的措施；</w:t>
            </w:r>
          </w:p>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w:t>
            </w:r>
            <w:r>
              <w:rPr>
                <w:rFonts w:hint="eastAsia" w:asciiTheme="minorEastAsia" w:hAnsiTheme="minorEastAsia" w:eastAsiaTheme="minorEastAsia" w:cstheme="minorEastAsia"/>
                <w:sz w:val="21"/>
                <w:szCs w:val="21"/>
                <w:lang w:eastAsia="zh-CN"/>
              </w:rPr>
              <w:t>行政部</w:t>
            </w:r>
            <w:r>
              <w:rPr>
                <w:rFonts w:hint="eastAsia" w:asciiTheme="minorEastAsia" w:hAnsiTheme="minorEastAsia" w:eastAsiaTheme="minorEastAsia" w:cstheme="minorEastAsia"/>
                <w:sz w:val="21"/>
                <w:szCs w:val="21"/>
              </w:rPr>
              <w:t>目标分解及完成情况：</w:t>
            </w:r>
          </w:p>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部门目标：   </w:t>
            </w:r>
          </w:p>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1、文件受控率</w:t>
            </w:r>
            <w:r>
              <w:rPr>
                <w:rFonts w:hint="eastAsia" w:asciiTheme="minorEastAsia" w:hAnsiTheme="minorEastAsia" w:eastAsiaTheme="minorEastAsia" w:cstheme="minorEastAsia"/>
                <w:sz w:val="21"/>
                <w:szCs w:val="21"/>
                <w:lang w:val="en-US" w:eastAsia="zh-CN"/>
              </w:rPr>
              <w:t>要求</w:t>
            </w:r>
            <w:r>
              <w:rPr>
                <w:rFonts w:hint="eastAsia" w:asciiTheme="minorEastAsia" w:hAnsiTheme="minorEastAsia" w:eastAsiaTheme="minorEastAsia" w:cstheme="minorEastAsia"/>
                <w:sz w:val="21"/>
                <w:szCs w:val="21"/>
              </w:rPr>
              <w:t>100%</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实际达成100%</w:t>
            </w:r>
            <w:r>
              <w:rPr>
                <w:rFonts w:hint="eastAsia" w:asciiTheme="minorEastAsia" w:hAnsiTheme="minorEastAsia" w:eastAsiaTheme="minorEastAsia" w:cstheme="minorEastAsia"/>
                <w:sz w:val="21"/>
                <w:szCs w:val="21"/>
              </w:rPr>
              <w:t xml:space="preserve">；   </w:t>
            </w:r>
          </w:p>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2、培训合格率达100%</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实际达成100%</w:t>
            </w:r>
            <w:r>
              <w:rPr>
                <w:rFonts w:hint="eastAsia" w:asciiTheme="minorEastAsia" w:hAnsiTheme="minorEastAsia" w:eastAsiaTheme="minorEastAsia" w:cstheme="minorEastAsia"/>
                <w:sz w:val="21"/>
                <w:szCs w:val="21"/>
              </w:rPr>
              <w:t xml:space="preserve">；  </w:t>
            </w:r>
          </w:p>
          <w:p>
            <w:pPr>
              <w:spacing w:beforeLines="30" w:afterLines="30" w:line="360" w:lineRule="auto"/>
              <w:ind w:firstLine="420" w:firstLineChars="200"/>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“目标分解考核表”显示按</w:t>
            </w:r>
            <w:r>
              <w:rPr>
                <w:rFonts w:hint="eastAsia" w:asciiTheme="minorEastAsia" w:hAnsiTheme="minorEastAsia" w:eastAsiaTheme="minorEastAsia" w:cstheme="minorEastAsia"/>
                <w:sz w:val="21"/>
                <w:szCs w:val="21"/>
                <w:lang w:val="en-US" w:eastAsia="zh-CN"/>
              </w:rPr>
              <w:t>月</w:t>
            </w:r>
            <w:r>
              <w:rPr>
                <w:rFonts w:hint="eastAsia" w:asciiTheme="minorEastAsia" w:hAnsiTheme="minorEastAsia" w:eastAsiaTheme="minorEastAsia" w:cstheme="minorEastAsia"/>
                <w:sz w:val="21"/>
                <w:szCs w:val="21"/>
              </w:rPr>
              <w:t>度对目标完成情况进行了</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月考核，均完成。</w:t>
            </w:r>
          </w:p>
        </w:tc>
        <w:tc>
          <w:tcPr>
            <w:tcW w:w="760" w:type="dxa"/>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资源</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能力</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意识</w:t>
            </w:r>
          </w:p>
        </w:tc>
        <w:tc>
          <w:tcPr>
            <w:tcW w:w="1019" w:type="dxa"/>
          </w:tcPr>
          <w:p>
            <w:pPr>
              <w:spacing w:line="360" w:lineRule="auto"/>
              <w:jc w:val="center"/>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Q:7.1.2</w:t>
            </w:r>
          </w:p>
          <w:p>
            <w:pPr>
              <w:spacing w:line="360" w:lineRule="auto"/>
              <w:jc w:val="center"/>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7.2</w:t>
            </w:r>
          </w:p>
          <w:p>
            <w:pPr>
              <w:spacing w:line="360" w:lineRule="auto"/>
              <w:jc w:val="center"/>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7.3</w:t>
            </w:r>
          </w:p>
        </w:tc>
        <w:tc>
          <w:tcPr>
            <w:tcW w:w="11223" w:type="dxa"/>
          </w:tcPr>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建立有《</w:t>
            </w:r>
            <w:r>
              <w:rPr>
                <w:rFonts w:hint="eastAsia" w:asciiTheme="minorEastAsia" w:hAnsiTheme="minorEastAsia" w:eastAsiaTheme="minorEastAsia" w:cstheme="minorEastAsia"/>
                <w:sz w:val="21"/>
                <w:szCs w:val="21"/>
                <w:lang w:eastAsia="zh-CN"/>
              </w:rPr>
              <w:t>能力意识培训控制程序</w:t>
            </w:r>
            <w:r>
              <w:rPr>
                <w:rFonts w:hint="eastAsia" w:asciiTheme="minorEastAsia" w:hAnsiTheme="minorEastAsia" w:eastAsiaTheme="minorEastAsia" w:cstheme="minorEastAsia"/>
                <w:sz w:val="21"/>
                <w:szCs w:val="21"/>
              </w:rPr>
              <w:t>》，有效文件；</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公司现有人员</w:t>
            </w:r>
            <w:r>
              <w:rPr>
                <w:rFonts w:hint="eastAsia" w:asciiTheme="minorEastAsia" w:hAnsiTheme="minorEastAsia" w:eastAsiaTheme="minorEastAsia" w:cstheme="minorEastAsia"/>
                <w:b/>
                <w:sz w:val="21"/>
                <w:szCs w:val="21"/>
                <w:lang w:val="en-US" w:eastAsia="zh-CN"/>
              </w:rPr>
              <w:t>43</w:t>
            </w:r>
            <w:r>
              <w:rPr>
                <w:rFonts w:hint="eastAsia" w:asciiTheme="minorEastAsia" w:hAnsiTheme="minorEastAsia" w:eastAsiaTheme="minorEastAsia" w:cstheme="minorEastAsia"/>
                <w:sz w:val="21"/>
                <w:szCs w:val="21"/>
              </w:rPr>
              <w:t>人</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spacing w:val="-6"/>
                <w:sz w:val="21"/>
                <w:szCs w:val="21"/>
              </w:rPr>
              <w:t>管理人员、技术人员能</w:t>
            </w:r>
            <w:r>
              <w:rPr>
                <w:rFonts w:hint="eastAsia" w:asciiTheme="minorEastAsia" w:hAnsiTheme="minorEastAsia" w:eastAsiaTheme="minorEastAsia" w:cstheme="minorEastAsia"/>
                <w:sz w:val="21"/>
                <w:szCs w:val="21"/>
              </w:rPr>
              <w:t>够有效实施管理体系，并运行和控制其过程。</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查见“202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年度培训计划”，计划自202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-12，开展管理体系标准、岗前技能培训（设备操作工）</w:t>
            </w:r>
            <w:r>
              <w:rPr>
                <w:rFonts w:hint="eastAsia" w:asciiTheme="minorEastAsia" w:hAnsiTheme="minorEastAsia" w:eastAsiaTheme="minorEastAsia" w:cstheme="minorEastAsia"/>
                <w:sz w:val="21"/>
                <w:szCs w:val="21"/>
              </w:rPr>
              <w:t>、内部审核培训</w:t>
            </w:r>
            <w:r>
              <w:rPr>
                <w:rFonts w:hint="eastAsia" w:asciiTheme="minorEastAsia" w:hAnsiTheme="minorEastAsia" w:eastAsiaTheme="minorEastAsia" w:cstheme="minorEastAsia"/>
                <w:sz w:val="21"/>
                <w:szCs w:val="21"/>
              </w:rPr>
              <w:t>培训等10项次；</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查培训记录，</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抽见2022.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日管理体系标准培训记录，培训老师：李艳玲，参训人数5人；</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抽见2022.3.2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日作业指导书培训记录，培训老师：</w:t>
            </w:r>
            <w:r>
              <w:rPr>
                <w:rFonts w:hint="eastAsia" w:asciiTheme="minorEastAsia" w:hAnsiTheme="minorEastAsia" w:eastAsiaTheme="minorEastAsia" w:cstheme="minorEastAsia"/>
                <w:sz w:val="21"/>
                <w:szCs w:val="21"/>
                <w:lang w:val="en-US" w:eastAsia="zh-CN"/>
              </w:rPr>
              <w:t>杨海东</w:t>
            </w:r>
            <w:r>
              <w:rPr>
                <w:rFonts w:hint="eastAsia" w:asciiTheme="minorEastAsia" w:hAnsiTheme="minorEastAsia" w:eastAsiaTheme="minorEastAsia" w:cstheme="minorEastAsia"/>
                <w:sz w:val="21"/>
                <w:szCs w:val="21"/>
              </w:rPr>
              <w:t>，参训人数</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人；</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抽见2022.4.</w:t>
            </w:r>
            <w:r>
              <w:rPr>
                <w:rFonts w:hint="eastAsia" w:asciiTheme="minorEastAsia" w:hAnsiTheme="minorEastAsia" w:eastAsiaTheme="minorEastAsia" w:cstheme="minorEastAsia"/>
                <w:sz w:val="21"/>
                <w:szCs w:val="21"/>
                <w:lang w:val="en-US" w:eastAsia="zh-CN"/>
              </w:rPr>
              <w:t>28</w:t>
            </w:r>
            <w:r>
              <w:rPr>
                <w:rFonts w:hint="eastAsia" w:asciiTheme="minorEastAsia" w:hAnsiTheme="minorEastAsia" w:eastAsiaTheme="minorEastAsia" w:cstheme="minorEastAsia"/>
                <w:sz w:val="21"/>
                <w:szCs w:val="21"/>
              </w:rPr>
              <w:t>日管理制度培训记录，培训老师：</w:t>
            </w:r>
            <w:r>
              <w:rPr>
                <w:rFonts w:hint="eastAsia" w:asciiTheme="minorEastAsia" w:hAnsiTheme="minorEastAsia" w:eastAsiaTheme="minorEastAsia" w:cstheme="minorEastAsia"/>
                <w:sz w:val="21"/>
                <w:szCs w:val="21"/>
                <w:lang w:val="en-US" w:eastAsia="zh-CN"/>
              </w:rPr>
              <w:t>杨松</w:t>
            </w:r>
            <w:r>
              <w:rPr>
                <w:rFonts w:hint="eastAsia" w:asciiTheme="minorEastAsia" w:hAnsiTheme="minorEastAsia" w:eastAsiaTheme="minorEastAsia" w:cstheme="minorEastAsia"/>
                <w:sz w:val="21"/>
                <w:szCs w:val="21"/>
              </w:rPr>
              <w:t>，参训人数7人；</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以上培训提供了，培训记录和培训有效性考核记录，经过考核合格；</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查特种设备作业人员证书，抽见：</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张金林</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eastAsia="zh-CN"/>
              </w:rPr>
              <w:t>叉车操作</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val="en-US" w:eastAsia="zh-CN"/>
              </w:rPr>
              <w:t>建设工程机械职业技能鉴定中心</w:t>
            </w:r>
            <w:r>
              <w:rPr>
                <w:rFonts w:hint="eastAsia" w:asciiTheme="majorEastAsia" w:hAnsiTheme="majorEastAsia" w:eastAsiaTheme="majorEastAsia" w:cstheme="majorEastAsia"/>
                <w:szCs w:val="21"/>
              </w:rPr>
              <w:t>颁发，有效期限202</w:t>
            </w:r>
            <w:r>
              <w:rPr>
                <w:rFonts w:hint="eastAsia" w:asciiTheme="majorEastAsia" w:hAnsiTheme="majorEastAsia" w:eastAsiaTheme="majorEastAsia" w:cstheme="majorEastAsia"/>
                <w:szCs w:val="21"/>
                <w:lang w:val="en-US" w:eastAsia="zh-CN"/>
              </w:rPr>
              <w:t>1</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val="en-US" w:eastAsia="zh-CN"/>
              </w:rPr>
              <w:t>8.25</w:t>
            </w:r>
            <w:r>
              <w:rPr>
                <w:rFonts w:hint="eastAsia" w:asciiTheme="majorEastAsia" w:hAnsiTheme="majorEastAsia" w:eastAsiaTheme="majorEastAsia" w:cstheme="majorEastAsia"/>
                <w:szCs w:val="21"/>
              </w:rPr>
              <w:t>-202</w:t>
            </w:r>
            <w:r>
              <w:rPr>
                <w:rFonts w:hint="eastAsia" w:asciiTheme="majorEastAsia" w:hAnsiTheme="majorEastAsia" w:eastAsiaTheme="majorEastAsia" w:cstheme="majorEastAsia"/>
                <w:szCs w:val="21"/>
                <w:lang w:val="en-US" w:eastAsia="zh-CN"/>
              </w:rPr>
              <w:t>7</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szCs w:val="21"/>
                <w:lang w:val="en-US" w:eastAsia="zh-CN"/>
              </w:rPr>
              <w:t>8.24</w:t>
            </w:r>
            <w:r>
              <w:rPr>
                <w:rFonts w:hint="eastAsia" w:asciiTheme="majorEastAsia" w:hAnsiTheme="majorEastAsia" w:eastAsiaTheme="majorEastAsia" w:cstheme="majorEastAsia"/>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查特种作业操作证，抽见：</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邓超</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低压</w:t>
            </w:r>
            <w:r>
              <w:rPr>
                <w:rFonts w:hint="eastAsia" w:asciiTheme="minorEastAsia" w:hAnsiTheme="minorEastAsia" w:eastAsiaTheme="minorEastAsia" w:cstheme="minorEastAsia"/>
                <w:sz w:val="21"/>
                <w:szCs w:val="21"/>
              </w:rPr>
              <w:t>电工作业-有效期至202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27</w:t>
            </w:r>
            <w:r>
              <w:rPr>
                <w:rFonts w:hint="eastAsia" w:asciiTheme="minorEastAsia" w:hAnsiTheme="minorEastAsia" w:eastAsiaTheme="minorEastAsia" w:cstheme="minorEastAsia"/>
                <w:sz w:val="21"/>
                <w:szCs w:val="21"/>
              </w:rPr>
              <w:t>。</w:t>
            </w:r>
          </w:p>
          <w:p>
            <w:pPr>
              <w:pStyle w:val="2"/>
              <w:spacing w:line="360" w:lineRule="auto"/>
              <w:ind w:left="0" w:leftChars="0" w:firstLine="396" w:firstLineChars="200"/>
              <w:rPr>
                <w:rFonts w:hint="eastAsia" w:asciiTheme="minorEastAsia" w:hAnsiTheme="minorEastAsia" w:eastAsiaTheme="minorEastAsia" w:cstheme="minorEastAsia"/>
                <w:sz w:val="21"/>
                <w:szCs w:val="21"/>
              </w:rPr>
            </w:pPr>
            <w:r>
              <w:rPr>
                <w:rFonts w:hint="eastAsia" w:ascii="宋体" w:hAnsi="宋体" w:eastAsia="宋体" w:cs="Arial"/>
                <w:spacing w:val="-6"/>
                <w:sz w:val="21"/>
                <w:szCs w:val="21"/>
                <w:lang w:val="en-US" w:eastAsia="zh-CN"/>
              </w:rPr>
              <w:t>意识：</w:t>
            </w:r>
            <w:r>
              <w:rPr>
                <w:rFonts w:hint="default" w:ascii="宋体" w:hAnsi="宋体" w:eastAsia="宋体" w:cs="Arial"/>
                <w:spacing w:val="-6"/>
                <w:sz w:val="21"/>
                <w:szCs w:val="21"/>
                <w:lang w:val="en-US" w:eastAsia="zh-CN"/>
              </w:rPr>
              <w:t>经与</w:t>
            </w:r>
            <w:r>
              <w:rPr>
                <w:rFonts w:hint="eastAsia" w:ascii="宋体" w:hAnsi="宋体" w:eastAsia="宋体" w:cs="Arial"/>
                <w:spacing w:val="-6"/>
                <w:sz w:val="21"/>
                <w:szCs w:val="21"/>
                <w:lang w:val="en-US" w:eastAsia="zh-CN"/>
              </w:rPr>
              <w:t>工作</w:t>
            </w:r>
            <w:r>
              <w:rPr>
                <w:rFonts w:hint="default" w:ascii="宋体" w:hAnsi="宋体" w:eastAsia="宋体" w:cs="Arial"/>
                <w:spacing w:val="-6"/>
                <w:sz w:val="21"/>
                <w:szCs w:val="21"/>
                <w:lang w:val="en-US" w:eastAsia="zh-CN"/>
              </w:rPr>
              <w:t>人员交流，能意识到自身的贡献、了解和掌握方针、不符合管理体系的要求、未履行合规义务的后果；基本符合。</w:t>
            </w:r>
          </w:p>
        </w:tc>
        <w:tc>
          <w:tcPr>
            <w:tcW w:w="760" w:type="dxa"/>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组织知识</w:t>
            </w:r>
          </w:p>
        </w:tc>
        <w:tc>
          <w:tcPr>
            <w:tcW w:w="1019" w:type="dxa"/>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Q:7.1.6</w:t>
            </w:r>
          </w:p>
        </w:tc>
        <w:tc>
          <w:tcPr>
            <w:tcW w:w="11223" w:type="dxa"/>
          </w:tcPr>
          <w:p>
            <w:pPr>
              <w:pStyle w:val="2"/>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各部门按照职责从内外部各种渠道获得与其职责相关所需的知识，包括操作规程、管理技巧与经验、失败和事故的案例分析、科研成果、商标等；把知识形成各种规章制度用于指导公司的日常工作和管理，包括体系文件、支持性文件、各种记录表单。</w:t>
            </w:r>
          </w:p>
          <w:p>
            <w:pPr>
              <w:pStyle w:val="2"/>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从内部来源获取的有：多年的工作经验、教训、内部的知识产权等；</w:t>
            </w:r>
          </w:p>
          <w:p>
            <w:pPr>
              <w:pStyle w:val="2"/>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外部来源获取有：标杆对比、行业会议、客户技术要求、咨询老师传授的体系知识及所实施的内审员的培训；顾客方提供的资料等。</w:t>
            </w:r>
          </w:p>
          <w:p>
            <w:pPr>
              <w:pStyle w:val="2"/>
              <w:spacing w:line="360" w:lineRule="auto"/>
              <w:ind w:firstLine="4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在应对变化的需求和趋势时，相关部门考虑现有的知识，确定如何获取更多的必要的额外知识，并根据变化的情况及时更新。</w:t>
            </w:r>
          </w:p>
        </w:tc>
        <w:tc>
          <w:tcPr>
            <w:tcW w:w="760" w:type="dxa"/>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07" w:type="dxa"/>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成文信息</w:t>
            </w:r>
          </w:p>
        </w:tc>
        <w:tc>
          <w:tcPr>
            <w:tcW w:w="1019" w:type="dxa"/>
          </w:tcPr>
          <w:p>
            <w:pPr>
              <w:spacing w:line="360" w:lineRule="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Q:7.5</w:t>
            </w:r>
          </w:p>
        </w:tc>
        <w:tc>
          <w:tcPr>
            <w:tcW w:w="11223" w:type="dxa"/>
          </w:tcPr>
          <w:p>
            <w:pPr>
              <w:pStyle w:val="2"/>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策划了公司的管理体系文件，包括：</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管理手册——</w:t>
            </w:r>
            <w:r>
              <w:rPr>
                <w:rFonts w:hint="eastAsia" w:asciiTheme="minorEastAsia" w:hAnsiTheme="minorEastAsia" w:eastAsiaTheme="minorEastAsia" w:cstheme="minorEastAsia"/>
                <w:sz w:val="21"/>
                <w:szCs w:val="21"/>
                <w:lang w:val="en-US" w:eastAsia="zh-CN"/>
              </w:rPr>
              <w:t>A</w:t>
            </w:r>
            <w:r>
              <w:rPr>
                <w:rFonts w:hint="eastAsia" w:asciiTheme="minorEastAsia" w:hAnsiTheme="minorEastAsia" w:eastAsiaTheme="minorEastAsia" w:cstheme="minorEastAsia"/>
                <w:sz w:val="21"/>
                <w:szCs w:val="21"/>
              </w:rPr>
              <w:t>/0，202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月5日；</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程序文件——A/</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年1月5日；</w:t>
            </w:r>
            <w:r>
              <w:rPr>
                <w:rFonts w:hint="eastAsia" w:asciiTheme="minorEastAsia" w:hAnsiTheme="minorEastAsia" w:eastAsiaTheme="minorEastAsia" w:cstheme="minorEastAsia"/>
                <w:sz w:val="21"/>
                <w:szCs w:val="21"/>
                <w:lang w:eastAsia="zh-CN"/>
              </w:rPr>
              <w:t>文件和记录控制程序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能力意识培训控制程序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信息交流与协商控制程序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管理评审控制程序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产品实现策划控制程序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采购控制程序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风险评估管理和应急预案控制程序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风险和机遇分析、评价和应对措施</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产品检验和试验控制程序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不合格品控制程序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管理变更控制程</w:t>
            </w:r>
            <w:bookmarkStart w:id="0" w:name="_GoBack"/>
            <w:bookmarkEnd w:id="0"/>
            <w:r>
              <w:rPr>
                <w:rFonts w:hint="eastAsia" w:asciiTheme="minorEastAsia" w:hAnsiTheme="minorEastAsia" w:eastAsiaTheme="minorEastAsia" w:cstheme="minorEastAsia"/>
                <w:sz w:val="21"/>
                <w:szCs w:val="21"/>
                <w:lang w:eastAsia="zh-CN"/>
              </w:rPr>
              <w:t>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顾客满意度控制程序</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内部审核程序</w:t>
            </w:r>
            <w:r>
              <w:rPr>
                <w:rFonts w:hint="eastAsia" w:asciiTheme="minorEastAsia" w:hAnsiTheme="minorEastAsia" w:eastAsiaTheme="minorEastAsia" w:cstheme="minorEastAsia"/>
                <w:sz w:val="21"/>
                <w:szCs w:val="21"/>
              </w:rPr>
              <w:t>等等</w:t>
            </w:r>
          </w:p>
          <w:p>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管理文件——工序作业指导书、挤</w:t>
            </w:r>
            <w:r>
              <w:rPr>
                <w:rFonts w:hint="eastAsia" w:asciiTheme="minorEastAsia" w:hAnsiTheme="minorEastAsia" w:eastAsiaTheme="minorEastAsia" w:cstheme="minorEastAsia"/>
                <w:sz w:val="21"/>
                <w:szCs w:val="21"/>
                <w:lang w:val="en-US" w:eastAsia="zh-CN"/>
              </w:rPr>
              <w:t>压</w:t>
            </w:r>
            <w:r>
              <w:rPr>
                <w:rFonts w:hint="eastAsia" w:asciiTheme="minorEastAsia" w:hAnsiTheme="minorEastAsia" w:eastAsiaTheme="minorEastAsia" w:cstheme="minorEastAsia"/>
                <w:sz w:val="21"/>
                <w:szCs w:val="21"/>
                <w:lang w:eastAsia="zh-CN"/>
              </w:rPr>
              <w:t>作业指导书、喷涂作业指导书、产品检验规程等；</w:t>
            </w:r>
          </w:p>
          <w:p>
            <w:pPr>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建立有外来文件清单，收集相关标准和法律等；</w:t>
            </w:r>
          </w:p>
          <w:p>
            <w:pPr>
              <w:spacing w:line="360" w:lineRule="auto"/>
              <w:ind w:firstLine="42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查有《</w:t>
            </w:r>
            <w:r>
              <w:rPr>
                <w:rFonts w:hint="eastAsia" w:ascii="Times New Roman" w:hAnsi="Times New Roman" w:eastAsia="宋体" w:cs="Times New Roman"/>
                <w:lang w:eastAsia="zh-CN"/>
              </w:rPr>
              <w:t>中华人民共和国产品质量法》，《中华人民共和国安全生产法》，《一般工业用铝及铝合金挤压型材》GB/T 6892-2015，《铝合金建筑型材 第4部分：喷粉型材》GB/T 5237.4-2017</w:t>
            </w:r>
            <w:r>
              <w:rPr>
                <w:rFonts w:hint="eastAsia" w:ascii="Times New Roman" w:hAnsi="Times New Roman" w:eastAsia="宋体" w:cs="Times New Roman"/>
                <w:lang w:val="en-US" w:eastAsia="zh-CN"/>
              </w:rPr>
              <w:t>等。</w:t>
            </w:r>
          </w:p>
          <w:p>
            <w:pPr>
              <w:pStyle w:val="2"/>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文件化管理体系目前基本满足要求。</w:t>
            </w:r>
          </w:p>
          <w:p>
            <w:pPr>
              <w:pStyle w:val="2"/>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——在编制体系文件时，对文件进行标识，主要有文件名称/编制部门/批准日期/文件编号等，经查管理手册/程序文件基本符合标准要求。</w:t>
            </w:r>
          </w:p>
          <w:p>
            <w:pPr>
              <w:pStyle w:val="2"/>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管理体系文件经过总经理审批实施发布，经评审，目前文件和目录均适用。符合要求。</w:t>
            </w:r>
          </w:p>
          <w:p>
            <w:pPr>
              <w:pStyle w:val="2"/>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w:t>
            </w:r>
            <w:r>
              <w:rPr>
                <w:rFonts w:hint="eastAsia" w:asciiTheme="minorEastAsia" w:hAnsiTheme="minorEastAsia" w:eastAsiaTheme="minorEastAsia" w:cstheme="minorEastAsia"/>
                <w:sz w:val="21"/>
                <w:szCs w:val="21"/>
                <w:lang w:eastAsia="zh-CN"/>
              </w:rPr>
              <w:t>文件和记录控制程序</w:t>
            </w:r>
            <w:r>
              <w:rPr>
                <w:rFonts w:hint="eastAsia" w:asciiTheme="minorEastAsia" w:hAnsiTheme="minorEastAsia" w:eastAsiaTheme="minorEastAsia" w:cstheme="minorEastAsia"/>
                <w:sz w:val="21"/>
                <w:szCs w:val="21"/>
              </w:rPr>
              <w:t>》，内容符合基本标准要求。</w:t>
            </w:r>
          </w:p>
          <w:p>
            <w:pPr>
              <w:pStyle w:val="2"/>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受控文件清单、管理评审计划、培训计划、客户满意度调查、供应商评价等等，其成文信息标识清晰，填写基本齐全、清晰，成文信息在文件柜中分类编目保存，成文信息的贮存和保护符合要求，检索方便。</w:t>
            </w:r>
          </w:p>
          <w:p>
            <w:pPr>
              <w:pStyle w:val="2"/>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成文信息由各部门负责保存，以便查阅。</w:t>
            </w:r>
          </w:p>
          <w:p>
            <w:pPr>
              <w:pStyle w:val="2"/>
              <w:spacing w:line="360" w:lineRule="auto"/>
              <w:ind w:firstLine="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经查，基本符合标准要求。</w:t>
            </w:r>
          </w:p>
        </w:tc>
        <w:tc>
          <w:tcPr>
            <w:tcW w:w="760" w:type="dxa"/>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vAlign w:val="center"/>
          </w:tcPr>
          <w:p>
            <w:pPr>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监视测量分析总则、分析评价</w:t>
            </w:r>
          </w:p>
          <w:p>
            <w:pPr>
              <w:spacing w:line="360" w:lineRule="auto"/>
              <w:rPr>
                <w:rFonts w:hint="eastAsia" w:asciiTheme="minorEastAsia" w:hAnsiTheme="minorEastAsia" w:eastAsiaTheme="minorEastAsia" w:cstheme="minorEastAsia"/>
                <w:sz w:val="24"/>
                <w:szCs w:val="24"/>
              </w:rPr>
            </w:pPr>
          </w:p>
        </w:tc>
        <w:tc>
          <w:tcPr>
            <w:tcW w:w="1019" w:type="dxa"/>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Q</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 9.1.1</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9.1.3 </w:t>
            </w:r>
          </w:p>
        </w:tc>
        <w:tc>
          <w:tcPr>
            <w:tcW w:w="11223" w:type="dxa"/>
          </w:tcPr>
          <w:p>
            <w:pPr>
              <w:autoSpaceDE w:val="0"/>
              <w:autoSpaceDN w:val="0"/>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公司规定了管理体系相关信息的收集、汇总、分析、处理、传递的要求。</w:t>
            </w:r>
          </w:p>
          <w:p>
            <w:pPr>
              <w:snapToGrid w:val="0"/>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公司组织各部门策划和实施必要的监视和测量活动，确保产品、体系和过程的符合性，以持续改进质量管理体系的有效性。</w:t>
            </w:r>
          </w:p>
          <w:p>
            <w:pPr>
              <w:snapToGrid w:val="0"/>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公司的过程和体系的监视和测量主要是通过内审、管理评审、目标考核以及日常工作监督、产品检验、顾客满意度测量等的方式完成。</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管理体系目标考核按月度进行，抽查到202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月-202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月目标考核记录，经考核公司和分解各部门管理目标均已完成。202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月份进行了内审和管理评审，所提出改善项已组织实施，部分已完成。</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行政部</w:t>
            </w:r>
            <w:r>
              <w:rPr>
                <w:rFonts w:hint="eastAsia" w:asciiTheme="minorEastAsia" w:hAnsiTheme="minorEastAsia" w:eastAsiaTheme="minorEastAsia" w:cstheme="minorEastAsia"/>
                <w:sz w:val="21"/>
                <w:szCs w:val="21"/>
              </w:rPr>
              <w:t>负责对体系、过程的日常监测和管理目标完成情况进行统计分析，对目标完成情况进行收集和统计分析，并制作目标完成情况统计表。</w:t>
            </w:r>
          </w:p>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采购部对供方业绩予以评价，对供方业绩实施了监视和测量，销售部对顾客满意度进行了定期评价和分析</w:t>
            </w:r>
          </w:p>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生产部对产品的实现过程、工艺的执行情况、产品的计划达成情况进行了监视和评价</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并</w:t>
            </w:r>
            <w:r>
              <w:rPr>
                <w:rFonts w:hint="eastAsia" w:asciiTheme="minorEastAsia" w:hAnsiTheme="minorEastAsia" w:eastAsiaTheme="minorEastAsia" w:cstheme="minorEastAsia"/>
                <w:sz w:val="21"/>
                <w:szCs w:val="21"/>
              </w:rPr>
              <w:t>对产品实现各过程进行监督检查，按照要求进行了产品实现各阶段的检验。</w:t>
            </w:r>
          </w:p>
          <w:p>
            <w:pPr>
              <w:spacing w:beforeLines="30" w:afterLines="3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公司已建立了监视和测量的渠道并实施</w:t>
            </w:r>
            <w:r>
              <w:rPr>
                <w:rFonts w:hint="eastAsia" w:asciiTheme="minorEastAsia" w:hAnsiTheme="minorEastAsia" w:eastAsiaTheme="minorEastAsia" w:cstheme="minorEastAsia"/>
                <w:sz w:val="21"/>
                <w:szCs w:val="21"/>
                <w:lang w:eastAsia="zh-CN"/>
              </w:rPr>
              <w:t>。</w:t>
            </w:r>
          </w:p>
          <w:p>
            <w:pPr>
              <w:spacing w:beforeLines="30" w:afterLines="30" w:line="360" w:lineRule="auto"/>
              <w:ind w:firstLine="420" w:firstLineChars="200"/>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rPr>
              <w:t>公司已对管理体系的监视、测量、分析和评价进行了策划，基本能够按照要求实施。</w:t>
            </w:r>
          </w:p>
        </w:tc>
        <w:tc>
          <w:tcPr>
            <w:tcW w:w="760" w:type="dxa"/>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07" w:type="dxa"/>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内审</w:t>
            </w:r>
          </w:p>
        </w:tc>
        <w:tc>
          <w:tcPr>
            <w:tcW w:w="1019" w:type="dxa"/>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Q:</w:t>
            </w:r>
            <w:r>
              <w:rPr>
                <w:rFonts w:hint="eastAsia" w:asciiTheme="minorEastAsia" w:hAnsiTheme="minorEastAsia" w:eastAsiaTheme="minorEastAsia" w:cstheme="minorEastAsia"/>
                <w:sz w:val="24"/>
                <w:szCs w:val="24"/>
              </w:rPr>
              <w:t xml:space="preserve"> 9.2</w:t>
            </w:r>
          </w:p>
        </w:tc>
        <w:tc>
          <w:tcPr>
            <w:tcW w:w="11223" w:type="dxa"/>
            <w:vAlign w:val="center"/>
          </w:tcPr>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w:t>
            </w:r>
            <w:r>
              <w:rPr>
                <w:rFonts w:hint="eastAsia" w:asciiTheme="minorEastAsia" w:hAnsiTheme="minorEastAsia" w:eastAsiaTheme="minorEastAsia" w:cstheme="minorEastAsia"/>
                <w:sz w:val="21"/>
                <w:szCs w:val="21"/>
                <w:lang w:eastAsia="zh-CN"/>
              </w:rPr>
              <w:t>内部审核程序</w:t>
            </w:r>
            <w:r>
              <w:rPr>
                <w:rFonts w:hint="eastAsia" w:asciiTheme="minorEastAsia" w:hAnsiTheme="minorEastAsia" w:eastAsiaTheme="minorEastAsia" w:cstheme="minorEastAsia"/>
                <w:sz w:val="21"/>
                <w:szCs w:val="21"/>
              </w:rPr>
              <w:t>》，经查基本符合要求。</w:t>
            </w:r>
          </w:p>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w:t>
            </w:r>
            <w:r>
              <w:rPr>
                <w:rFonts w:hint="eastAsia" w:asciiTheme="minorEastAsia" w:hAnsiTheme="minorEastAsia" w:eastAsiaTheme="minorEastAsia" w:cstheme="minorEastAsia"/>
                <w:sz w:val="21"/>
                <w:szCs w:val="21"/>
                <w:lang w:val="en-US" w:eastAsia="zh-CN"/>
              </w:rPr>
              <w:t>有</w:t>
            </w:r>
            <w:r>
              <w:rPr>
                <w:rFonts w:hint="eastAsia" w:asciiTheme="minorEastAsia" w:hAnsiTheme="minorEastAsia" w:eastAsiaTheme="minorEastAsia" w:cstheme="minorEastAsia"/>
                <w:sz w:val="21"/>
                <w:szCs w:val="21"/>
              </w:rPr>
              <w:t>签发《内部审核计划》。定于202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日开展内部审核，通知规定了内审的目的、依据、范围、审核的主要内容、审核要求、审核组成员及审核时间安排等。审核组长：</w:t>
            </w:r>
            <w:r>
              <w:rPr>
                <w:rFonts w:hint="eastAsia" w:ascii="宋体" w:hAnsi="宋体"/>
                <w:sz w:val="24"/>
              </w:rPr>
              <w:t xml:space="preserve"> </w:t>
            </w:r>
            <w:r>
              <w:rPr>
                <w:rFonts w:hint="eastAsia" w:asciiTheme="minorEastAsia" w:hAnsiTheme="minorEastAsia" w:eastAsiaTheme="minorEastAsia" w:cstheme="minorEastAsia"/>
                <w:sz w:val="21"/>
                <w:szCs w:val="21"/>
                <w:lang w:eastAsia="zh-CN"/>
              </w:rPr>
              <w:t>杨玄铃</w:t>
            </w:r>
            <w:r>
              <w:rPr>
                <w:rFonts w:hint="eastAsia" w:asciiTheme="minorEastAsia" w:hAnsiTheme="minorEastAsia" w:eastAsiaTheme="minorEastAsia" w:cstheme="minorEastAsia"/>
                <w:sz w:val="21"/>
                <w:szCs w:val="21"/>
              </w:rPr>
              <w:t>，组员：</w:t>
            </w:r>
            <w:r>
              <w:rPr>
                <w:rFonts w:hint="eastAsia" w:asciiTheme="minorEastAsia" w:hAnsiTheme="minorEastAsia" w:eastAsiaTheme="minorEastAsia" w:cstheme="minorEastAsia"/>
                <w:sz w:val="21"/>
                <w:szCs w:val="21"/>
                <w:lang w:eastAsia="zh-CN"/>
              </w:rPr>
              <w:t>杨方保</w:t>
            </w:r>
            <w:r>
              <w:rPr>
                <w:rFonts w:hint="eastAsia" w:asciiTheme="minorEastAsia" w:hAnsiTheme="minorEastAsia" w:eastAsiaTheme="minorEastAsia" w:cstheme="minorEastAsia"/>
                <w:sz w:val="21"/>
                <w:szCs w:val="21"/>
              </w:rPr>
              <w:t>。</w:t>
            </w:r>
          </w:p>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经查内审员没有审核自己的工作，内审员审核深度及审核技能还需进一步加强。</w:t>
            </w:r>
          </w:p>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查看内审记录，按计划 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 年</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日内审员编制了内审检查表，记录基本上反映了体系运行情况，审核共发现</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项一般不符合项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已整改到位</w:t>
            </w:r>
            <w:r>
              <w:rPr>
                <w:rFonts w:hint="eastAsia" w:asciiTheme="minorEastAsia" w:hAnsiTheme="minorEastAsia" w:eastAsiaTheme="minorEastAsia" w:cstheme="minorEastAsia"/>
                <w:sz w:val="21"/>
                <w:szCs w:val="21"/>
              </w:rPr>
              <w:t>。</w:t>
            </w:r>
          </w:p>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内审报告由</w:t>
            </w:r>
            <w:r>
              <w:rPr>
                <w:rFonts w:hint="eastAsia" w:ascii="宋体" w:hAnsi="宋体"/>
                <w:kern w:val="2"/>
                <w:sz w:val="21"/>
                <w:szCs w:val="24"/>
                <w:lang w:val="en-US" w:eastAsia="zh-CN" w:bidi="ar-SA"/>
              </w:rPr>
              <w:t>杨方保</w:t>
            </w:r>
            <w:r>
              <w:rPr>
                <w:rFonts w:hint="eastAsia" w:asciiTheme="minorEastAsia" w:hAnsiTheme="minorEastAsia" w:eastAsiaTheme="minorEastAsia" w:cstheme="minorEastAsia"/>
                <w:sz w:val="21"/>
                <w:szCs w:val="21"/>
              </w:rPr>
              <w:t>拟稿，公司总经理</w:t>
            </w:r>
            <w:r>
              <w:rPr>
                <w:rFonts w:hint="eastAsia" w:asciiTheme="minorEastAsia" w:hAnsiTheme="minorEastAsia" w:eastAsiaTheme="minorEastAsia" w:cstheme="minorEastAsia"/>
                <w:sz w:val="21"/>
                <w:szCs w:val="21"/>
                <w:lang w:val="en-US" w:eastAsia="zh-CN"/>
              </w:rPr>
              <w:t>杨松</w:t>
            </w:r>
            <w:r>
              <w:rPr>
                <w:rFonts w:hint="eastAsia" w:asciiTheme="minorEastAsia" w:hAnsiTheme="minorEastAsia" w:eastAsiaTheme="minorEastAsia" w:cstheme="minorEastAsia"/>
                <w:sz w:val="21"/>
                <w:szCs w:val="21"/>
              </w:rPr>
              <w:t>审批，经查其内容符合规定要求。</w:t>
            </w:r>
          </w:p>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经查内部审核基本满足要求。</w:t>
            </w:r>
          </w:p>
        </w:tc>
        <w:tc>
          <w:tcPr>
            <w:tcW w:w="760" w:type="dxa"/>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不合格和纠正措施</w:t>
            </w:r>
          </w:p>
        </w:tc>
        <w:tc>
          <w:tcPr>
            <w:tcW w:w="1019" w:type="dxa"/>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Q:</w:t>
            </w:r>
            <w:r>
              <w:rPr>
                <w:rFonts w:hint="eastAsia" w:asciiTheme="minorEastAsia" w:hAnsiTheme="minorEastAsia" w:eastAsiaTheme="minorEastAsia" w:cstheme="minorEastAsia"/>
                <w:sz w:val="24"/>
                <w:szCs w:val="24"/>
              </w:rPr>
              <w:t xml:space="preserve">10.2  </w:t>
            </w:r>
          </w:p>
          <w:p>
            <w:pPr>
              <w:spacing w:line="360" w:lineRule="auto"/>
              <w:rPr>
                <w:rFonts w:hint="eastAsia" w:asciiTheme="minorEastAsia" w:hAnsiTheme="minorEastAsia" w:eastAsiaTheme="minorEastAsia" w:cstheme="minorEastAsia"/>
                <w:sz w:val="24"/>
                <w:szCs w:val="24"/>
              </w:rPr>
            </w:pPr>
          </w:p>
        </w:tc>
        <w:tc>
          <w:tcPr>
            <w:tcW w:w="11223" w:type="dxa"/>
            <w:vAlign w:val="center"/>
          </w:tcPr>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保持实施《纠正预防措施控制程序》，对纠正预防措施识别、评审、验证，调查、处理等作了规定，其内容符合组织实际及标准要求。 </w:t>
            </w:r>
          </w:p>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对生产过程中出现的不符合项进行了原因分析，并制定、实施了纠正措施，并由</w:t>
            </w:r>
            <w:r>
              <w:rPr>
                <w:rFonts w:hint="eastAsia" w:asciiTheme="minorEastAsia" w:hAnsiTheme="minorEastAsia" w:eastAsiaTheme="minorEastAsia" w:cstheme="minorEastAsia"/>
                <w:sz w:val="21"/>
                <w:szCs w:val="21"/>
                <w:lang w:eastAsia="zh-CN"/>
              </w:rPr>
              <w:t>行政部</w:t>
            </w:r>
            <w:r>
              <w:rPr>
                <w:rFonts w:hint="eastAsia" w:asciiTheme="minorEastAsia" w:hAnsiTheme="minorEastAsia" w:eastAsiaTheme="minorEastAsia" w:cstheme="minorEastAsia"/>
                <w:sz w:val="21"/>
                <w:szCs w:val="21"/>
              </w:rPr>
              <w:t>组织相关人员对所采取的纠正措施进行了验证，纠正措施有效；</w:t>
            </w:r>
          </w:p>
          <w:p>
            <w:pPr>
              <w:spacing w:beforeLines="30" w:afterLines="3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运行以来公司按照体系的要求，通过运行控制、加强培训，以及开展管理评审活动等方式采取预防措施，防止不符合/不合格的发生，不符合得到了有效控制，人员质量、安全意识有了明显提高，没有发现潜在的不符合，没有发生重大质量事故，及相关投诉情况。</w:t>
            </w:r>
          </w:p>
          <w:p>
            <w:pPr>
              <w:spacing w:beforeLines="30" w:afterLines="30" w:line="360" w:lineRule="auto"/>
              <w:ind w:firstLine="420" w:firstLineChars="200"/>
              <w:rPr>
                <w:rFonts w:ascii="楷体" w:hAnsi="楷体" w:eastAsia="楷体" w:cs="Arial"/>
                <w:sz w:val="24"/>
                <w:szCs w:val="24"/>
              </w:rPr>
            </w:pPr>
            <w:r>
              <w:rPr>
                <w:rFonts w:hint="eastAsia" w:asciiTheme="minorEastAsia" w:hAnsiTheme="minorEastAsia" w:eastAsiaTheme="minorEastAsia" w:cstheme="minorEastAsia"/>
                <w:sz w:val="21"/>
                <w:szCs w:val="21"/>
              </w:rPr>
              <w:t>企业纠正和预防措施的管理符合标准规定要求。</w:t>
            </w:r>
          </w:p>
        </w:tc>
        <w:tc>
          <w:tcPr>
            <w:tcW w:w="760" w:type="dxa"/>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w:t>
            </w:r>
          </w:p>
        </w:tc>
      </w:tr>
    </w:tbl>
    <w:p>
      <w:pPr>
        <w:pStyle w:val="6"/>
        <w:spacing w:line="360" w:lineRule="auto"/>
        <w:rPr>
          <w:sz w:val="24"/>
          <w:szCs w:val="24"/>
        </w:rPr>
      </w:pPr>
      <w:r>
        <w:rPr>
          <w:rFonts w:hAnsi="宋体"/>
          <w:sz w:val="24"/>
          <w:szCs w:val="24"/>
        </w:rPr>
        <w:t>说明：不符合标注</w:t>
      </w:r>
      <w:r>
        <w:rPr>
          <w:sz w:val="24"/>
          <w:szCs w:val="24"/>
        </w:rPr>
        <w:t>N</w:t>
      </w:r>
    </w:p>
    <w:p>
      <w:pPr>
        <w:spacing w:line="360" w:lineRule="auto"/>
        <w:jc w:val="center"/>
        <w:rPr>
          <w:bCs/>
          <w:color w:val="000000"/>
          <w:sz w:val="24"/>
          <w:szCs w:val="24"/>
        </w:rPr>
      </w:pPr>
    </w:p>
    <w:p>
      <w:pPr>
        <w:pStyle w:val="6"/>
        <w:spacing w:line="360" w:lineRule="auto"/>
        <w:rPr>
          <w:sz w:val="24"/>
          <w:szCs w:val="24"/>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-25400</wp:posOffset>
          </wp:positionH>
          <wp:positionV relativeFrom="paragraph">
            <wp:posOffset>-247650</wp:posOffset>
          </wp:positionV>
          <wp:extent cx="485775" cy="485775"/>
          <wp:effectExtent l="0" t="0" r="9525" b="9525"/>
          <wp:wrapTopAndBottom/>
          <wp:docPr id="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0" descr="新LOGO.png"/>
                  <pic:cNvPicPr>
                    <a:picLocks noChangeAspect="1"/>
                  </pic:cNvPicPr>
                </pic:nvPicPr>
                <pic:blipFill>
                  <a:blip r:embed="rId1" cstate="email"/>
                  <a:stretch>
                    <a:fillRect/>
                  </a:stretch>
                </pic:blipFill>
                <pic:spPr>
                  <a:xfrm>
                    <a:off x="0" y="0"/>
                    <a:ext cx="485775" cy="485775"/>
                  </a:xfrm>
                  <a:prstGeom prst="rect">
                    <a:avLst/>
                  </a:prstGeom>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1"/>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IOC-B-I-19 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9264;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IOC-B-I-19 管理体系审核记录表(03版)</w:t>
                    </w:r>
                  </w:p>
                </w:txbxContent>
              </v:textbox>
            </v:shape>
          </w:pict>
        </mc:Fallback>
      </mc:AlternateContent>
    </w:r>
    <w:r>
      <w:rPr>
        <w:rStyle w:val="13"/>
        <w:rFonts w:hint="default"/>
        <w:w w:val="90"/>
      </w:rPr>
      <w:t>Beijing International Otandard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ODdhYjgzNDZhNDU2MGFiNzViOWNjMWQwZGMyM2IifQ=="/>
  </w:docVars>
  <w:rsids>
    <w:rsidRoot w:val="009973B4"/>
    <w:rsid w:val="00001690"/>
    <w:rsid w:val="00004B4F"/>
    <w:rsid w:val="00006703"/>
    <w:rsid w:val="00006956"/>
    <w:rsid w:val="00011227"/>
    <w:rsid w:val="0001741D"/>
    <w:rsid w:val="000237F6"/>
    <w:rsid w:val="00031DF2"/>
    <w:rsid w:val="00032F14"/>
    <w:rsid w:val="0003373A"/>
    <w:rsid w:val="00045DF9"/>
    <w:rsid w:val="00053A70"/>
    <w:rsid w:val="0005627A"/>
    <w:rsid w:val="00060677"/>
    <w:rsid w:val="00062A62"/>
    <w:rsid w:val="000656F6"/>
    <w:rsid w:val="00065B4E"/>
    <w:rsid w:val="00066385"/>
    <w:rsid w:val="000676FC"/>
    <w:rsid w:val="0007588D"/>
    <w:rsid w:val="00075AE3"/>
    <w:rsid w:val="00084059"/>
    <w:rsid w:val="00091B44"/>
    <w:rsid w:val="00092846"/>
    <w:rsid w:val="00094639"/>
    <w:rsid w:val="00096AA8"/>
    <w:rsid w:val="000B0305"/>
    <w:rsid w:val="000C17C9"/>
    <w:rsid w:val="000D505E"/>
    <w:rsid w:val="000D5C55"/>
    <w:rsid w:val="000F1528"/>
    <w:rsid w:val="000F15AD"/>
    <w:rsid w:val="000F5AF2"/>
    <w:rsid w:val="00102E7B"/>
    <w:rsid w:val="001139C2"/>
    <w:rsid w:val="0011571A"/>
    <w:rsid w:val="00122B3D"/>
    <w:rsid w:val="00133EC7"/>
    <w:rsid w:val="00140C78"/>
    <w:rsid w:val="00151CAB"/>
    <w:rsid w:val="00157670"/>
    <w:rsid w:val="00172C5F"/>
    <w:rsid w:val="00184EF5"/>
    <w:rsid w:val="00185AA7"/>
    <w:rsid w:val="001879FB"/>
    <w:rsid w:val="001924D0"/>
    <w:rsid w:val="001A0B6A"/>
    <w:rsid w:val="001A2D7F"/>
    <w:rsid w:val="001B2F09"/>
    <w:rsid w:val="001B51C0"/>
    <w:rsid w:val="001C5606"/>
    <w:rsid w:val="001C60D1"/>
    <w:rsid w:val="001D3B04"/>
    <w:rsid w:val="001D6553"/>
    <w:rsid w:val="001E2898"/>
    <w:rsid w:val="001E40B4"/>
    <w:rsid w:val="001E4CF5"/>
    <w:rsid w:val="00203AD5"/>
    <w:rsid w:val="002055D7"/>
    <w:rsid w:val="00213FC8"/>
    <w:rsid w:val="002227A6"/>
    <w:rsid w:val="00224179"/>
    <w:rsid w:val="00232A7F"/>
    <w:rsid w:val="0023321E"/>
    <w:rsid w:val="0023353E"/>
    <w:rsid w:val="00237C34"/>
    <w:rsid w:val="00260033"/>
    <w:rsid w:val="00264C59"/>
    <w:rsid w:val="0026634F"/>
    <w:rsid w:val="00277320"/>
    <w:rsid w:val="00294CAB"/>
    <w:rsid w:val="002A6132"/>
    <w:rsid w:val="002B5F02"/>
    <w:rsid w:val="002C38F0"/>
    <w:rsid w:val="002D4025"/>
    <w:rsid w:val="002D42FC"/>
    <w:rsid w:val="002D5EC7"/>
    <w:rsid w:val="002E0617"/>
    <w:rsid w:val="002E15E3"/>
    <w:rsid w:val="00300CFD"/>
    <w:rsid w:val="0030757E"/>
    <w:rsid w:val="00307E47"/>
    <w:rsid w:val="003338FE"/>
    <w:rsid w:val="00334858"/>
    <w:rsid w:val="00337922"/>
    <w:rsid w:val="00340867"/>
    <w:rsid w:val="0034590A"/>
    <w:rsid w:val="00346DEA"/>
    <w:rsid w:val="00357356"/>
    <w:rsid w:val="00361808"/>
    <w:rsid w:val="00375D3C"/>
    <w:rsid w:val="00376B26"/>
    <w:rsid w:val="00380837"/>
    <w:rsid w:val="00383CE6"/>
    <w:rsid w:val="003901B9"/>
    <w:rsid w:val="003927D6"/>
    <w:rsid w:val="003A198A"/>
    <w:rsid w:val="003A5708"/>
    <w:rsid w:val="003D1A21"/>
    <w:rsid w:val="003D74E5"/>
    <w:rsid w:val="003D7A3A"/>
    <w:rsid w:val="003E2285"/>
    <w:rsid w:val="003E23E7"/>
    <w:rsid w:val="003F14C0"/>
    <w:rsid w:val="003F1922"/>
    <w:rsid w:val="003F78BC"/>
    <w:rsid w:val="00410914"/>
    <w:rsid w:val="0041252E"/>
    <w:rsid w:val="004125AA"/>
    <w:rsid w:val="004144EA"/>
    <w:rsid w:val="0042049A"/>
    <w:rsid w:val="00424AD5"/>
    <w:rsid w:val="0042647E"/>
    <w:rsid w:val="00427BF9"/>
    <w:rsid w:val="00432535"/>
    <w:rsid w:val="004379FF"/>
    <w:rsid w:val="00440288"/>
    <w:rsid w:val="00440298"/>
    <w:rsid w:val="004503F9"/>
    <w:rsid w:val="00457FEC"/>
    <w:rsid w:val="00463C42"/>
    <w:rsid w:val="00466E7F"/>
    <w:rsid w:val="00467AAE"/>
    <w:rsid w:val="00475D30"/>
    <w:rsid w:val="00492D62"/>
    <w:rsid w:val="004B4CD9"/>
    <w:rsid w:val="004C0FC6"/>
    <w:rsid w:val="004C2A23"/>
    <w:rsid w:val="004D3DEA"/>
    <w:rsid w:val="004E34D6"/>
    <w:rsid w:val="004E6C5F"/>
    <w:rsid w:val="004F0EC9"/>
    <w:rsid w:val="004F4861"/>
    <w:rsid w:val="004F4AF2"/>
    <w:rsid w:val="004F7146"/>
    <w:rsid w:val="00521986"/>
    <w:rsid w:val="00536930"/>
    <w:rsid w:val="00541AA5"/>
    <w:rsid w:val="005622F4"/>
    <w:rsid w:val="005644C1"/>
    <w:rsid w:val="00564E53"/>
    <w:rsid w:val="00573464"/>
    <w:rsid w:val="00592CE1"/>
    <w:rsid w:val="005A4314"/>
    <w:rsid w:val="005B4ECA"/>
    <w:rsid w:val="005B7EF6"/>
    <w:rsid w:val="005C0FB0"/>
    <w:rsid w:val="005C3871"/>
    <w:rsid w:val="005F5D55"/>
    <w:rsid w:val="00610BFD"/>
    <w:rsid w:val="00612A96"/>
    <w:rsid w:val="00622E63"/>
    <w:rsid w:val="00627628"/>
    <w:rsid w:val="00630458"/>
    <w:rsid w:val="0063380B"/>
    <w:rsid w:val="00634FEE"/>
    <w:rsid w:val="00644FE2"/>
    <w:rsid w:val="00652698"/>
    <w:rsid w:val="00653EB5"/>
    <w:rsid w:val="0066729D"/>
    <w:rsid w:val="0067628E"/>
    <w:rsid w:val="0067640C"/>
    <w:rsid w:val="006854A4"/>
    <w:rsid w:val="006867FD"/>
    <w:rsid w:val="00687172"/>
    <w:rsid w:val="00692122"/>
    <w:rsid w:val="00694ABF"/>
    <w:rsid w:val="006A30AF"/>
    <w:rsid w:val="006C66DF"/>
    <w:rsid w:val="006E678B"/>
    <w:rsid w:val="00720B9E"/>
    <w:rsid w:val="00723613"/>
    <w:rsid w:val="00723CC1"/>
    <w:rsid w:val="00724380"/>
    <w:rsid w:val="007266DA"/>
    <w:rsid w:val="007327E1"/>
    <w:rsid w:val="0073466F"/>
    <w:rsid w:val="00736DE9"/>
    <w:rsid w:val="00751E3D"/>
    <w:rsid w:val="0076186C"/>
    <w:rsid w:val="0076382E"/>
    <w:rsid w:val="0076515B"/>
    <w:rsid w:val="00765F18"/>
    <w:rsid w:val="00773ED3"/>
    <w:rsid w:val="007757F3"/>
    <w:rsid w:val="007827EA"/>
    <w:rsid w:val="007849D2"/>
    <w:rsid w:val="00795577"/>
    <w:rsid w:val="007A64A3"/>
    <w:rsid w:val="007A6BB6"/>
    <w:rsid w:val="007C29C3"/>
    <w:rsid w:val="007C52DC"/>
    <w:rsid w:val="007C5B2B"/>
    <w:rsid w:val="007D3342"/>
    <w:rsid w:val="007D64A3"/>
    <w:rsid w:val="007D6C72"/>
    <w:rsid w:val="007E6AEB"/>
    <w:rsid w:val="007E7FA6"/>
    <w:rsid w:val="00811319"/>
    <w:rsid w:val="00811FCD"/>
    <w:rsid w:val="0082633E"/>
    <w:rsid w:val="00827948"/>
    <w:rsid w:val="00832360"/>
    <w:rsid w:val="00836EE4"/>
    <w:rsid w:val="00843321"/>
    <w:rsid w:val="008508E0"/>
    <w:rsid w:val="008611DA"/>
    <w:rsid w:val="008631EF"/>
    <w:rsid w:val="008642B5"/>
    <w:rsid w:val="00864944"/>
    <w:rsid w:val="008831DD"/>
    <w:rsid w:val="008962DA"/>
    <w:rsid w:val="008973EE"/>
    <w:rsid w:val="008B31EA"/>
    <w:rsid w:val="008B3DF2"/>
    <w:rsid w:val="008B4371"/>
    <w:rsid w:val="008C66A2"/>
    <w:rsid w:val="009223C4"/>
    <w:rsid w:val="00930263"/>
    <w:rsid w:val="0093213C"/>
    <w:rsid w:val="0093454F"/>
    <w:rsid w:val="009346E9"/>
    <w:rsid w:val="00936D35"/>
    <w:rsid w:val="00940AB8"/>
    <w:rsid w:val="00952113"/>
    <w:rsid w:val="00971600"/>
    <w:rsid w:val="00974656"/>
    <w:rsid w:val="00976ECB"/>
    <w:rsid w:val="00981BF7"/>
    <w:rsid w:val="009823C0"/>
    <w:rsid w:val="009902A5"/>
    <w:rsid w:val="00991D04"/>
    <w:rsid w:val="00996D57"/>
    <w:rsid w:val="009973B4"/>
    <w:rsid w:val="009A495A"/>
    <w:rsid w:val="009A75B8"/>
    <w:rsid w:val="009B3DEF"/>
    <w:rsid w:val="009C28C1"/>
    <w:rsid w:val="009D0A2D"/>
    <w:rsid w:val="009D7D0E"/>
    <w:rsid w:val="009E610D"/>
    <w:rsid w:val="009F4FAF"/>
    <w:rsid w:val="009F7EED"/>
    <w:rsid w:val="00A06C8D"/>
    <w:rsid w:val="00A250F4"/>
    <w:rsid w:val="00A43797"/>
    <w:rsid w:val="00A4559E"/>
    <w:rsid w:val="00A45A1C"/>
    <w:rsid w:val="00A47F4E"/>
    <w:rsid w:val="00A60E5B"/>
    <w:rsid w:val="00A62A5E"/>
    <w:rsid w:val="00A648A9"/>
    <w:rsid w:val="00A7798D"/>
    <w:rsid w:val="00A851EA"/>
    <w:rsid w:val="00A9209A"/>
    <w:rsid w:val="00A95E27"/>
    <w:rsid w:val="00A96AC9"/>
    <w:rsid w:val="00AA6143"/>
    <w:rsid w:val="00AA7ED3"/>
    <w:rsid w:val="00AB0B3C"/>
    <w:rsid w:val="00AB48CD"/>
    <w:rsid w:val="00AC27EA"/>
    <w:rsid w:val="00AC5DBA"/>
    <w:rsid w:val="00AE1D06"/>
    <w:rsid w:val="00AF0AAB"/>
    <w:rsid w:val="00AF7A96"/>
    <w:rsid w:val="00B07B64"/>
    <w:rsid w:val="00B103FA"/>
    <w:rsid w:val="00B1517F"/>
    <w:rsid w:val="00B17AD2"/>
    <w:rsid w:val="00B25D5C"/>
    <w:rsid w:val="00B36391"/>
    <w:rsid w:val="00B40137"/>
    <w:rsid w:val="00B423E1"/>
    <w:rsid w:val="00B42A66"/>
    <w:rsid w:val="00B466BE"/>
    <w:rsid w:val="00B46AD7"/>
    <w:rsid w:val="00B53A47"/>
    <w:rsid w:val="00B60917"/>
    <w:rsid w:val="00B67466"/>
    <w:rsid w:val="00B819F6"/>
    <w:rsid w:val="00B92262"/>
    <w:rsid w:val="00B94AED"/>
    <w:rsid w:val="00BB05BF"/>
    <w:rsid w:val="00BB738E"/>
    <w:rsid w:val="00BD035C"/>
    <w:rsid w:val="00BE7974"/>
    <w:rsid w:val="00BF0D08"/>
    <w:rsid w:val="00BF597E"/>
    <w:rsid w:val="00C02311"/>
    <w:rsid w:val="00C042EE"/>
    <w:rsid w:val="00C05A33"/>
    <w:rsid w:val="00C14FAB"/>
    <w:rsid w:val="00C15924"/>
    <w:rsid w:val="00C24418"/>
    <w:rsid w:val="00C26AB5"/>
    <w:rsid w:val="00C35F7B"/>
    <w:rsid w:val="00C369E1"/>
    <w:rsid w:val="00C50B46"/>
    <w:rsid w:val="00C51A36"/>
    <w:rsid w:val="00C54E8C"/>
    <w:rsid w:val="00C55228"/>
    <w:rsid w:val="00C64674"/>
    <w:rsid w:val="00C736E8"/>
    <w:rsid w:val="00C868C5"/>
    <w:rsid w:val="00C930EA"/>
    <w:rsid w:val="00C94DCA"/>
    <w:rsid w:val="00CA2EBC"/>
    <w:rsid w:val="00CB679A"/>
    <w:rsid w:val="00CC7B8D"/>
    <w:rsid w:val="00CD1626"/>
    <w:rsid w:val="00CE315A"/>
    <w:rsid w:val="00CE49E9"/>
    <w:rsid w:val="00D05ED8"/>
    <w:rsid w:val="00D06F59"/>
    <w:rsid w:val="00D104B0"/>
    <w:rsid w:val="00D1375A"/>
    <w:rsid w:val="00D1428A"/>
    <w:rsid w:val="00D17F94"/>
    <w:rsid w:val="00D26CC9"/>
    <w:rsid w:val="00D3165F"/>
    <w:rsid w:val="00D34B74"/>
    <w:rsid w:val="00D445C0"/>
    <w:rsid w:val="00D526DC"/>
    <w:rsid w:val="00D532A2"/>
    <w:rsid w:val="00D55C3F"/>
    <w:rsid w:val="00D6204D"/>
    <w:rsid w:val="00D642C3"/>
    <w:rsid w:val="00D8388C"/>
    <w:rsid w:val="00D970EE"/>
    <w:rsid w:val="00DB6867"/>
    <w:rsid w:val="00DC16CC"/>
    <w:rsid w:val="00DE1DA3"/>
    <w:rsid w:val="00DE28A9"/>
    <w:rsid w:val="00DE4335"/>
    <w:rsid w:val="00DE75BC"/>
    <w:rsid w:val="00DF09F0"/>
    <w:rsid w:val="00E00346"/>
    <w:rsid w:val="00E24419"/>
    <w:rsid w:val="00E3051A"/>
    <w:rsid w:val="00E36648"/>
    <w:rsid w:val="00E36BB4"/>
    <w:rsid w:val="00E526D4"/>
    <w:rsid w:val="00E63E1D"/>
    <w:rsid w:val="00E6753E"/>
    <w:rsid w:val="00E675DC"/>
    <w:rsid w:val="00E80AFE"/>
    <w:rsid w:val="00E81A56"/>
    <w:rsid w:val="00E823AF"/>
    <w:rsid w:val="00E826AB"/>
    <w:rsid w:val="00E91B7E"/>
    <w:rsid w:val="00E95A70"/>
    <w:rsid w:val="00EA1BC8"/>
    <w:rsid w:val="00EA2D26"/>
    <w:rsid w:val="00EA4705"/>
    <w:rsid w:val="00EB0164"/>
    <w:rsid w:val="00EB4D5A"/>
    <w:rsid w:val="00EB61DC"/>
    <w:rsid w:val="00EB7294"/>
    <w:rsid w:val="00EC3D02"/>
    <w:rsid w:val="00ED0F62"/>
    <w:rsid w:val="00ED1B64"/>
    <w:rsid w:val="00EE46EA"/>
    <w:rsid w:val="00EE5D09"/>
    <w:rsid w:val="00EE6B41"/>
    <w:rsid w:val="00EF13DF"/>
    <w:rsid w:val="00EF7B7F"/>
    <w:rsid w:val="00F01062"/>
    <w:rsid w:val="00F43FBC"/>
    <w:rsid w:val="00F50E1D"/>
    <w:rsid w:val="00F61AF4"/>
    <w:rsid w:val="00F72EE9"/>
    <w:rsid w:val="00F743D3"/>
    <w:rsid w:val="00F91E35"/>
    <w:rsid w:val="00F9329F"/>
    <w:rsid w:val="00FA37FE"/>
    <w:rsid w:val="00FB51D7"/>
    <w:rsid w:val="00FC1E5F"/>
    <w:rsid w:val="00FC329E"/>
    <w:rsid w:val="00FC6E09"/>
    <w:rsid w:val="00FC6EFF"/>
    <w:rsid w:val="00FC6F92"/>
    <w:rsid w:val="00FD515A"/>
    <w:rsid w:val="00FD7353"/>
    <w:rsid w:val="00FE2041"/>
    <w:rsid w:val="00FE77DE"/>
    <w:rsid w:val="00FF24CF"/>
    <w:rsid w:val="00FF3F12"/>
    <w:rsid w:val="00FF4A53"/>
    <w:rsid w:val="02E31C33"/>
    <w:rsid w:val="0320505F"/>
    <w:rsid w:val="0378379C"/>
    <w:rsid w:val="04510B7D"/>
    <w:rsid w:val="08E60B71"/>
    <w:rsid w:val="0A8D103E"/>
    <w:rsid w:val="0ACE1CBC"/>
    <w:rsid w:val="0B5F07F0"/>
    <w:rsid w:val="0C1869EC"/>
    <w:rsid w:val="0E2350DD"/>
    <w:rsid w:val="0E891764"/>
    <w:rsid w:val="108219C2"/>
    <w:rsid w:val="108A0D67"/>
    <w:rsid w:val="117E71EC"/>
    <w:rsid w:val="13246CB0"/>
    <w:rsid w:val="136314F4"/>
    <w:rsid w:val="13DC1CEE"/>
    <w:rsid w:val="14257908"/>
    <w:rsid w:val="15D53416"/>
    <w:rsid w:val="16975B5C"/>
    <w:rsid w:val="16F65808"/>
    <w:rsid w:val="16F701BD"/>
    <w:rsid w:val="19BD6015"/>
    <w:rsid w:val="1A324283"/>
    <w:rsid w:val="1B3E39A3"/>
    <w:rsid w:val="1B405BB2"/>
    <w:rsid w:val="1B9E43FA"/>
    <w:rsid w:val="1BEC3BF1"/>
    <w:rsid w:val="1D85741F"/>
    <w:rsid w:val="1E847499"/>
    <w:rsid w:val="1F1F7BA7"/>
    <w:rsid w:val="1FD7676E"/>
    <w:rsid w:val="23351337"/>
    <w:rsid w:val="23557E88"/>
    <w:rsid w:val="26B207F6"/>
    <w:rsid w:val="274E61F5"/>
    <w:rsid w:val="2767752B"/>
    <w:rsid w:val="27DF7CD6"/>
    <w:rsid w:val="2B9077E0"/>
    <w:rsid w:val="2C703113"/>
    <w:rsid w:val="2CF30AC4"/>
    <w:rsid w:val="2D9327E0"/>
    <w:rsid w:val="2E00760C"/>
    <w:rsid w:val="2EE93C61"/>
    <w:rsid w:val="2FEB299B"/>
    <w:rsid w:val="32691255"/>
    <w:rsid w:val="32C11AD5"/>
    <w:rsid w:val="33FC18FA"/>
    <w:rsid w:val="34041CDB"/>
    <w:rsid w:val="3438524B"/>
    <w:rsid w:val="347A7706"/>
    <w:rsid w:val="34B32935"/>
    <w:rsid w:val="354D5BFB"/>
    <w:rsid w:val="36F44ACE"/>
    <w:rsid w:val="375F34D7"/>
    <w:rsid w:val="38F61C56"/>
    <w:rsid w:val="3AD826FA"/>
    <w:rsid w:val="3DAD6D4F"/>
    <w:rsid w:val="40285D69"/>
    <w:rsid w:val="402E6B3B"/>
    <w:rsid w:val="40445CE2"/>
    <w:rsid w:val="41842DAE"/>
    <w:rsid w:val="466F33FE"/>
    <w:rsid w:val="471A7957"/>
    <w:rsid w:val="487A59C8"/>
    <w:rsid w:val="48800E04"/>
    <w:rsid w:val="489C542B"/>
    <w:rsid w:val="494C5676"/>
    <w:rsid w:val="4ABE4B71"/>
    <w:rsid w:val="4D943D2E"/>
    <w:rsid w:val="4DBE2B22"/>
    <w:rsid w:val="4E133598"/>
    <w:rsid w:val="4E95570D"/>
    <w:rsid w:val="50886C2D"/>
    <w:rsid w:val="52390AC9"/>
    <w:rsid w:val="54930741"/>
    <w:rsid w:val="56135BAC"/>
    <w:rsid w:val="56390FCA"/>
    <w:rsid w:val="563932E5"/>
    <w:rsid w:val="577C55F8"/>
    <w:rsid w:val="58322D49"/>
    <w:rsid w:val="58411BD6"/>
    <w:rsid w:val="5A526EF4"/>
    <w:rsid w:val="5AAA27E4"/>
    <w:rsid w:val="5BCC76FD"/>
    <w:rsid w:val="5DAB4DE2"/>
    <w:rsid w:val="5DAC4DCE"/>
    <w:rsid w:val="5EA12B9A"/>
    <w:rsid w:val="5ED74E33"/>
    <w:rsid w:val="65B35620"/>
    <w:rsid w:val="65B47E80"/>
    <w:rsid w:val="661149EF"/>
    <w:rsid w:val="6612664F"/>
    <w:rsid w:val="66B7462A"/>
    <w:rsid w:val="695E025E"/>
    <w:rsid w:val="6A23146B"/>
    <w:rsid w:val="6ADF4005"/>
    <w:rsid w:val="6D53402F"/>
    <w:rsid w:val="6FFF1F7F"/>
    <w:rsid w:val="700D5C7C"/>
    <w:rsid w:val="704303EA"/>
    <w:rsid w:val="7333596B"/>
    <w:rsid w:val="73A00EA2"/>
    <w:rsid w:val="74F27756"/>
    <w:rsid w:val="75A8368A"/>
    <w:rsid w:val="75AA7FC6"/>
    <w:rsid w:val="761F43CB"/>
    <w:rsid w:val="76373F2B"/>
    <w:rsid w:val="76495B1C"/>
    <w:rsid w:val="77310DBF"/>
    <w:rsid w:val="781E0815"/>
    <w:rsid w:val="78741EB2"/>
    <w:rsid w:val="7B5C61FD"/>
    <w:rsid w:val="7C4566E1"/>
    <w:rsid w:val="7CBD574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semiHidden/>
    <w:unhideWhenUsed/>
    <w:qFormat/>
    <w:uiPriority w:val="99"/>
    <w:pPr>
      <w:ind w:firstLine="720" w:firstLineChars="200"/>
    </w:pPr>
  </w:style>
  <w:style w:type="paragraph" w:styleId="3">
    <w:name w:val="Body Text Indent"/>
    <w:basedOn w:val="1"/>
    <w:qFormat/>
    <w:uiPriority w:val="0"/>
    <w:pPr>
      <w:ind w:firstLine="480" w:firstLineChars="200"/>
    </w:pPr>
    <w:rPr>
      <w:sz w:val="24"/>
    </w:rPr>
  </w:style>
  <w:style w:type="paragraph" w:styleId="4">
    <w:name w:val="Plain Text"/>
    <w:basedOn w:val="1"/>
    <w:unhideWhenUsed/>
    <w:qFormat/>
    <w:uiPriority w:val="0"/>
    <w:rPr>
      <w:rFonts w:ascii="宋体" w:hAnsi="Courier New"/>
    </w:rPr>
  </w:style>
  <w:style w:type="paragraph" w:styleId="5">
    <w:name w:val="Balloon Text"/>
    <w:basedOn w:val="1"/>
    <w:link w:val="12"/>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_Style 2"/>
    <w:basedOn w:val="1"/>
    <w:qFormat/>
    <w:uiPriority w:val="34"/>
    <w:pPr>
      <w:ind w:firstLine="420" w:firstLineChars="200"/>
    </w:pPr>
    <w:rPr>
      <w:rFonts w:ascii="Calibri" w:hAnsi="Calibri"/>
      <w:szCs w:val="22"/>
    </w:rPr>
  </w:style>
  <w:style w:type="paragraph" w:customStyle="1" w:styleId="15">
    <w:name w:val="列出段落1"/>
    <w:basedOn w:val="1"/>
    <w:qFormat/>
    <w:uiPriority w:val="34"/>
    <w:pPr>
      <w:ind w:firstLine="420" w:firstLineChars="200"/>
    </w:pPr>
  </w:style>
  <w:style w:type="paragraph" w:customStyle="1" w:styleId="16">
    <w:name w:val="东方正文"/>
    <w:basedOn w:val="1"/>
    <w:qFormat/>
    <w:uiPriority w:val="0"/>
    <w:pPr>
      <w:spacing w:line="400" w:lineRule="exact"/>
      <w:ind w:left="284" w:right="284"/>
    </w:pPr>
  </w:style>
  <w:style w:type="character" w:customStyle="1" w:styleId="17">
    <w:name w:val="fontstyle01"/>
    <w:basedOn w:val="9"/>
    <w:qFormat/>
    <w:uiPriority w:val="0"/>
    <w:rPr>
      <w:rFonts w:hint="default" w:ascii="MicrosoftYaHei" w:hAnsi="MicrosoftYaHei"/>
      <w:color w:val="000000"/>
      <w:sz w:val="32"/>
      <w:szCs w:val="32"/>
    </w:rPr>
  </w:style>
  <w:style w:type="paragraph" w:styleId="18">
    <w:name w:val="List Paragraph"/>
    <w:basedOn w:val="1"/>
    <w:unhideWhenUsed/>
    <w:qFormat/>
    <w:uiPriority w:val="99"/>
    <w:pPr>
      <w:ind w:firstLine="420" w:firstLineChars="200"/>
    </w:pPr>
  </w:style>
  <w:style w:type="character" w:customStyle="1" w:styleId="19">
    <w:name w:val="正文文本 Char"/>
    <w:basedOn w:val="9"/>
    <w:link w:val="2"/>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BFC9C-BC99-4EFF-A521-A8E158DCBBC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2770</Words>
  <Characters>2993</Characters>
  <Lines>23</Lines>
  <Paragraphs>6</Paragraphs>
  <TotalTime>12</TotalTime>
  <ScaleCrop>false</ScaleCrop>
  <LinksUpToDate>false</LinksUpToDate>
  <CharactersWithSpaces>3030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2020-09-15T05:33:00Z</dcterms:created>
  <dc:creator>微软用户</dc:creator>
  <cp:lastModifiedBy>WPS_1648715047</cp:lastModifiedBy>
  <dcterms:modified xsi:type="dcterms:W3CDTF">2022-06-17T01:42:18Z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4C6CAB427D824043AABFA0941B615A64</vt:lpwstr>
  </property>
</Properties>
</file>