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0170-2020-EO-2022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京鸿石油钻采工程技术有限公司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京鸿石油钻采工程技术有限公司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河北省衡水市武强县北代东堤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河北省衡水市武强县北代东堤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韩运芳</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13831887965</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刘书红</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hint="default" w:ascii="Times New Roman" w:hAnsi="Times New Roman" w:eastAsia="宋体" w:cs="Times New Roman"/>
                <w:kern w:val="2"/>
                <w:sz w:val="21"/>
                <w:szCs w:val="24"/>
                <w:lang w:val="en-US" w:eastAsia="zh-CN" w:bidi="ar-SA"/>
              </w:rPr>
            </w:pPr>
            <w:r>
              <w:t>韩运芳</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extAlignment w:val="baseline"/>
            </w:pPr>
            <w:r>
              <w:rPr>
                <w:rFonts w:hint="eastAsia"/>
                <w:sz w:val="21"/>
                <w:szCs w:val="21"/>
                <w:u w:val="none"/>
                <w:lang w:val="en-US" w:eastAsia="zh-CN"/>
              </w:rPr>
              <w:t>机加工（车、铣、钻等）——组装——焊接——喷漆</w:t>
            </w:r>
            <w:r>
              <w:rPr>
                <w:rFonts w:hint="eastAsia"/>
              </w:rPr>
              <w:t>—检验—成品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2022年05月25日 上午至2022年05月26日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再认证勾选"/>
            <w:r>
              <w:rPr>
                <w:rFonts w:hint="eastAsia"/>
              </w:rPr>
              <w:t>■</w:t>
            </w:r>
            <w:bookmarkEnd w:id="16"/>
            <w:r>
              <w:rPr>
                <w:rFonts w:hint="eastAsia"/>
              </w:rPr>
              <w:t>监督</w:t>
            </w:r>
            <w:r>
              <w:rPr>
                <w:rFonts w:hint="eastAsia"/>
                <w:lang w:val="en-US" w:eastAsia="zh-CN"/>
              </w:rPr>
              <w:t xml:space="preserve"> </w:t>
            </w:r>
            <w:r>
              <w:rPr>
                <w:rFonts w:hint="eastAsia"/>
              </w:rPr>
              <w:t>第</w:t>
            </w:r>
            <w:bookmarkStart w:id="17" w:name="监督次数"/>
            <w:bookmarkEnd w:id="17"/>
            <w:r>
              <w:rPr>
                <w:rFonts w:hint="eastAsia"/>
                <w:lang w:val="en-US" w:eastAsia="zh-CN"/>
              </w:rPr>
              <w:t>2</w:t>
            </w:r>
            <w:r>
              <w:rPr>
                <w:rFonts w:hint="eastAsia"/>
              </w:rPr>
              <w:t>次监督审核</w:t>
            </w:r>
            <w:bookmarkStart w:id="18" w:name="监督勾选Add1"/>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0" w:name="生产地址"/>
            <w:r>
              <w:rPr>
                <w:rFonts w:asciiTheme="minorEastAsia" w:hAnsiTheme="minorEastAsia" w:eastAsiaTheme="minorEastAsia"/>
                <w:sz w:val="21"/>
                <w:szCs w:val="21"/>
              </w:rPr>
              <w:t>河北省衡水市武强县北代东堤</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sz w:val="21"/>
                <w:szCs w:val="21"/>
              </w:rPr>
            </w:pPr>
            <w:bookmarkStart w:id="21" w:name="审核范围"/>
            <w:r>
              <w:rPr>
                <w:sz w:val="21"/>
                <w:szCs w:val="21"/>
              </w:rPr>
              <w:t>E：井口装置与采油（气）树的加工（限许可范围内）及套管头、浮箍、浮鞋、石油钻采机械配件、螺栓、螺母的生产所涉及场所的相关环境管理活动</w:t>
            </w:r>
          </w:p>
          <w:p>
            <w:r>
              <w:rPr>
                <w:sz w:val="21"/>
                <w:szCs w:val="21"/>
              </w:rPr>
              <w:t>O：井口装置与采油（气）树的加工（限许可范围内）及套管头、浮箍、浮鞋、石油钻采机械配件、螺栓、螺母的生产所涉及场所的相关职业健康安全管理活动</w:t>
            </w:r>
            <w:bookmarkEnd w:id="21"/>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rPr>
                <w:rFonts w:hint="eastAsia" w:eastAsia="宋体"/>
                <w:sz w:val="20"/>
                <w:lang w:eastAsia="zh-CN"/>
              </w:rPr>
            </w:pPr>
            <w:bookmarkStart w:id="22" w:name="专业代码"/>
            <w:r>
              <w:rPr>
                <w:sz w:val="20"/>
              </w:rPr>
              <w:t>E：</w:t>
            </w:r>
            <w:r>
              <w:rPr>
                <w:rFonts w:hint="eastAsia"/>
                <w:sz w:val="20"/>
                <w:lang w:eastAsia="zh-CN"/>
              </w:rPr>
              <w:t>17.10.02;17.12.04;18.05.02</w:t>
            </w:r>
          </w:p>
          <w:p>
            <w:pPr>
              <w:rPr>
                <w:rFonts w:hint="eastAsia" w:eastAsia="宋体"/>
                <w:lang w:eastAsia="zh-CN"/>
              </w:rPr>
            </w:pPr>
            <w:r>
              <w:rPr>
                <w:sz w:val="20"/>
              </w:rPr>
              <w:t>O：</w:t>
            </w:r>
            <w:bookmarkEnd w:id="22"/>
            <w:r>
              <w:rPr>
                <w:rFonts w:hint="eastAsia"/>
                <w:sz w:val="20"/>
                <w:lang w:eastAsia="zh-CN"/>
              </w:rPr>
              <w:t>17.10.02;17.12.04;18.05.02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sz w:val="21"/>
                <w:szCs w:val="21"/>
              </w:rPr>
              <w:t>201</w:t>
            </w:r>
            <w:r>
              <w:rPr>
                <w:rFonts w:hint="eastAsia"/>
                <w:sz w:val="21"/>
                <w:szCs w:val="21"/>
              </w:rPr>
              <w:t>9</w:t>
            </w:r>
            <w:r>
              <w:rPr>
                <w:rFonts w:hint="eastAsia" w:cs="宋体"/>
                <w:sz w:val="21"/>
                <w:szCs w:val="21"/>
              </w:rPr>
              <w:t>年</w:t>
            </w:r>
            <w:r>
              <w:rPr>
                <w:rFonts w:hint="eastAsia" w:cs="宋体"/>
                <w:sz w:val="21"/>
                <w:szCs w:val="21"/>
                <w:lang w:val="en-US" w:eastAsia="zh-CN"/>
              </w:rPr>
              <w:t>9</w:t>
            </w:r>
            <w:r>
              <w:rPr>
                <w:rFonts w:hint="eastAsia" w:cs="宋体"/>
                <w:sz w:val="21"/>
                <w:szCs w:val="21"/>
              </w:rPr>
              <w:t>月</w:t>
            </w:r>
            <w:r>
              <w:rPr>
                <w:sz w:val="21"/>
                <w:szCs w:val="21"/>
              </w:rPr>
              <w:t>1</w:t>
            </w:r>
            <w:r>
              <w:rPr>
                <w:rFonts w:hint="eastAsia" w:cs="宋体"/>
                <w:sz w:val="21"/>
                <w:szCs w:val="21"/>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lang w:val="en-US"/>
              </w:rPr>
            </w:pPr>
            <w:r>
              <w:rPr>
                <w:sz w:val="21"/>
                <w:szCs w:val="21"/>
              </w:rPr>
              <w:t>20</w:t>
            </w:r>
            <w:r>
              <w:rPr>
                <w:rFonts w:hint="eastAsia"/>
                <w:sz w:val="21"/>
                <w:szCs w:val="21"/>
                <w:lang w:val="en-US" w:eastAsia="zh-CN"/>
              </w:rPr>
              <w:t>21年4月15-17日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w:t>
            </w:r>
            <w:r>
              <w:rPr>
                <w:rFonts w:hint="eastAsia"/>
                <w:lang w:val="en-US" w:eastAsia="zh-CN"/>
              </w:rPr>
              <w:t>26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89"/>
        <w:gridCol w:w="1655"/>
        <w:gridCol w:w="727"/>
        <w:gridCol w:w="2382"/>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198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5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72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382"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89" w:type="dxa"/>
          </w:tcPr>
          <w:p>
            <w:pPr>
              <w:spacing w:before="40" w:after="40"/>
              <w:rPr>
                <w:rFonts w:hint="eastAsia" w:eastAsia="黑体"/>
                <w:szCs w:val="21"/>
                <w:lang w:val="de-DE" w:eastAsia="ja-JP"/>
              </w:rPr>
            </w:pPr>
            <w:r>
              <w:rPr>
                <w:rFonts w:hint="eastAsia" w:eastAsia="黑体"/>
                <w:szCs w:val="21"/>
                <w:lang w:val="de-DE" w:eastAsia="ja-JP"/>
              </w:rPr>
              <w:t>京鸿石油钻采工程技术有限公司</w:t>
            </w:r>
          </w:p>
          <w:p>
            <w:pPr>
              <w:spacing w:before="40" w:after="40"/>
              <w:rPr>
                <w:rFonts w:eastAsia="黑体"/>
                <w:szCs w:val="21"/>
                <w:lang w:val="de-DE" w:eastAsia="ja-JP"/>
              </w:rPr>
            </w:pPr>
            <w:r>
              <w:rPr>
                <w:rFonts w:hint="eastAsia" w:eastAsia="黑体"/>
                <w:szCs w:val="21"/>
                <w:lang w:val="de-DE" w:eastAsia="ja-JP"/>
              </w:rPr>
              <w:t>河北省衡水市武强县北代东堤</w:t>
            </w:r>
          </w:p>
        </w:tc>
        <w:tc>
          <w:tcPr>
            <w:tcW w:w="1655" w:type="dxa"/>
          </w:tcPr>
          <w:p>
            <w:pPr>
              <w:spacing w:before="40" w:after="40"/>
              <w:rPr>
                <w:rFonts w:eastAsia="黑体"/>
                <w:szCs w:val="21"/>
                <w:lang w:val="de-DE" w:eastAsia="ja-JP"/>
              </w:rPr>
            </w:pPr>
            <w:r>
              <w:rPr>
                <w:rFonts w:hint="eastAsia" w:eastAsia="黑体"/>
                <w:szCs w:val="21"/>
                <w:lang w:val="de-DE" w:eastAsia="ja-JP"/>
              </w:rPr>
              <w:t>河北省衡水市武强县北代东堤</w:t>
            </w:r>
          </w:p>
        </w:tc>
        <w:tc>
          <w:tcPr>
            <w:tcW w:w="727" w:type="dxa"/>
            <w:vAlign w:val="center"/>
          </w:tcPr>
          <w:p>
            <w:pPr>
              <w:spacing w:before="40" w:after="40"/>
              <w:rPr>
                <w:rFonts w:hint="default" w:eastAsia="黑体"/>
                <w:szCs w:val="21"/>
                <w:lang w:val="en-US" w:eastAsia="zh-CN"/>
              </w:rPr>
            </w:pPr>
            <w:r>
              <w:rPr>
                <w:rFonts w:hint="eastAsia" w:eastAsia="黑体"/>
                <w:szCs w:val="21"/>
                <w:lang w:val="en-US" w:eastAsia="zh-CN"/>
              </w:rPr>
              <w:t>50</w:t>
            </w:r>
          </w:p>
        </w:tc>
        <w:tc>
          <w:tcPr>
            <w:tcW w:w="2382" w:type="dxa"/>
            <w:vAlign w:val="center"/>
          </w:tcPr>
          <w:p>
            <w:pPr>
              <w:pStyle w:val="20"/>
              <w:rPr>
                <w:rFonts w:hint="eastAsia" w:eastAsia="黑体" w:cs="Arial"/>
                <w:sz w:val="21"/>
                <w:szCs w:val="21"/>
                <w:lang w:val="en-US" w:eastAsia="zh-CN"/>
              </w:rPr>
            </w:pPr>
            <w:r>
              <w:rPr>
                <w:sz w:val="21"/>
                <w:szCs w:val="21"/>
              </w:rPr>
              <w:t>井口装置与采油（气）树的加工（限许可范围内）及套管头、浮箍、浮鞋、石油钻采机械配件、螺栓、螺母的生产</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w:t>
            </w:r>
            <w:r>
              <w:rPr>
                <w:rFonts w:hint="eastAsia" w:ascii="宋体" w:hAnsi="宋体"/>
                <w:b/>
                <w:color w:val="000000"/>
                <w:szCs w:val="21"/>
                <w:lang w:val="en-US" w:eastAsia="zh-CN"/>
              </w:rPr>
              <w:t>24</w:t>
            </w:r>
            <w:r>
              <w:rPr>
                <w:rFonts w:hint="eastAsia" w:ascii="宋体" w:hAnsi="宋体"/>
                <w:b/>
                <w:color w:val="000000"/>
                <w:szCs w:val="21"/>
                <w:lang w:val="de-DE"/>
              </w:rPr>
              <w:t>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pPr>
        <w:rPr>
          <w:rFonts w:hint="eastAsia"/>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110"/>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110" w:type="dxa"/>
            <w:vAlign w:val="center"/>
          </w:tcPr>
          <w:p>
            <w:r>
              <w:rPr>
                <w:rFonts w:hint="eastAsia"/>
              </w:rPr>
              <w:t>审核员注册证书号</w:t>
            </w:r>
          </w:p>
        </w:tc>
        <w:tc>
          <w:tcPr>
            <w:tcW w:w="293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110" w:type="dxa"/>
            <w:vAlign w:val="center"/>
          </w:tcPr>
          <w:p>
            <w:r>
              <w:t>2020-N1EMS-3022240</w:t>
            </w:r>
          </w:p>
          <w:p>
            <w:pPr>
              <w:rPr>
                <w:rFonts w:ascii="Times New Roman" w:hAnsi="Times New Roman" w:eastAsia="宋体" w:cs="Times New Roman"/>
                <w:kern w:val="2"/>
                <w:sz w:val="21"/>
                <w:szCs w:val="24"/>
                <w:lang w:val="en-US" w:eastAsia="zh-CN" w:bidi="ar-SA"/>
              </w:rPr>
            </w:pPr>
            <w:r>
              <w:t>2020-N1OHSMS-3022240</w:t>
            </w:r>
          </w:p>
        </w:tc>
        <w:tc>
          <w:tcPr>
            <w:tcW w:w="2939" w:type="dxa"/>
            <w:vAlign w:val="center"/>
          </w:tcPr>
          <w:p>
            <w:r>
              <w:t>E:17.10.02,17.12.04,18.05.02</w:t>
            </w:r>
          </w:p>
          <w:p>
            <w:pPr>
              <w:rPr>
                <w:rFonts w:ascii="Times New Roman" w:hAnsi="Times New Roman" w:eastAsia="宋体" w:cs="Times New Roman"/>
                <w:kern w:val="2"/>
                <w:sz w:val="21"/>
                <w:szCs w:val="24"/>
                <w:lang w:val="en-US" w:eastAsia="zh-CN" w:bidi="ar-SA"/>
              </w:rPr>
            </w:pPr>
            <w:r>
              <w:t>O:17.10.02,17.12.04,18.05.02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110" w:type="dxa"/>
            <w:vAlign w:val="center"/>
          </w:tcPr>
          <w:p>
            <w:r>
              <w:t>2022-N1EMS-1215052</w:t>
            </w:r>
          </w:p>
          <w:p>
            <w:pPr>
              <w:rPr>
                <w:rFonts w:ascii="Times New Roman" w:hAnsi="Times New Roman" w:eastAsia="宋体" w:cs="Times New Roman"/>
                <w:kern w:val="2"/>
                <w:sz w:val="21"/>
                <w:szCs w:val="24"/>
                <w:lang w:val="en-US" w:eastAsia="zh-CN" w:bidi="ar-SA"/>
              </w:rPr>
            </w:pPr>
            <w:r>
              <w:t>2022-N1OHSMS-1215052</w:t>
            </w:r>
          </w:p>
        </w:tc>
        <w:tc>
          <w:tcPr>
            <w:tcW w:w="2939" w:type="dxa"/>
            <w:vAlign w:val="center"/>
          </w:tcPr>
          <w:p>
            <w:r>
              <w:t>E:17.10.02,17.12.04,18.05.02</w:t>
            </w:r>
          </w:p>
          <w:p>
            <w:pPr>
              <w:rPr>
                <w:rFonts w:ascii="Times New Roman" w:hAnsi="Times New Roman" w:eastAsia="宋体" w:cs="Times New Roman"/>
                <w:kern w:val="2"/>
                <w:sz w:val="21"/>
                <w:szCs w:val="24"/>
                <w:lang w:val="en-US" w:eastAsia="zh-CN" w:bidi="ar-SA"/>
              </w:rPr>
            </w:pPr>
            <w:r>
              <w:t>O:17.10.02,17.12.04,18.05.02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110" w:type="dxa"/>
            <w:vAlign w:val="center"/>
          </w:tcPr>
          <w:p>
            <w:r>
              <w:rPr>
                <w:rFonts w:hint="eastAsia"/>
              </w:rPr>
              <w:t>工作单位</w:t>
            </w:r>
          </w:p>
        </w:tc>
        <w:tc>
          <w:tcPr>
            <w:tcW w:w="293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110" w:type="dxa"/>
            <w:vAlign w:val="center"/>
          </w:tcPr>
          <w:p/>
        </w:tc>
        <w:tc>
          <w:tcPr>
            <w:tcW w:w="293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eastAsiaTheme="minorEastAsia" w:cstheme="minorEastAsia"/>
                <w:szCs w:val="21"/>
                <w:lang w:val="en-US" w:eastAsia="zh-CN"/>
              </w:rPr>
              <w:t>上次监督审核未发现不符合项。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rPr>
      </w:pPr>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167640</wp:posOffset>
                  </wp:positionH>
                  <wp:positionV relativeFrom="paragraph">
                    <wp:posOffset>344805</wp:posOffset>
                  </wp:positionV>
                  <wp:extent cx="958215" cy="46164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8215" cy="46164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2022年5月26日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cs="宋体"/>
                <w:sz w:val="21"/>
                <w:szCs w:val="21"/>
                <w:lang w:eastAsia="zh-CN"/>
              </w:rPr>
            </w:pPr>
            <w:r>
              <w:rPr>
                <w:rFonts w:hint="eastAsia" w:cs="宋体"/>
                <w:sz w:val="21"/>
                <w:szCs w:val="21"/>
                <w:lang w:eastAsia="zh-CN"/>
              </w:rPr>
              <w:t>绿色环保，奉献优质产品、持续改进，满足相关方需求；</w:t>
            </w:r>
          </w:p>
          <w:p>
            <w:pPr>
              <w:shd w:val="clear" w:color="auto" w:fill="EBF1DE" w:themeFill="accent3" w:themeFillTint="32"/>
              <w:rPr>
                <w:rFonts w:hint="default"/>
                <w:u w:val="single"/>
                <w:lang w:val="en-US"/>
              </w:rPr>
            </w:pPr>
            <w:r>
              <w:rPr>
                <w:rFonts w:hint="eastAsia" w:cs="宋体"/>
                <w:sz w:val="21"/>
                <w:szCs w:val="21"/>
                <w:lang w:eastAsia="zh-CN"/>
              </w:rPr>
              <w:t>遵守法规，降低能源消耗、关爱生命，确保员工健康</w:t>
            </w:r>
            <w:r>
              <w:rPr>
                <w:rFonts w:hint="eastAsia" w:cs="宋体"/>
                <w:sz w:val="21"/>
                <w:szCs w:val="21"/>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41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shd w:val="clear" w:color="auto" w:fill="EBF1DE" w:themeFill="accent3" w:themeFillTint="32"/>
                  </w:pPr>
                  <w:r>
                    <w:rPr>
                      <w:rFonts w:hint="eastAsia"/>
                    </w:rPr>
                    <w:t>主要的风险或机遇描述</w:t>
                  </w:r>
                </w:p>
              </w:tc>
              <w:tc>
                <w:tcPr>
                  <w:tcW w:w="4133"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shd w:val="clear" w:color="auto" w:fill="EBF1DE" w:themeFill="accent3" w:themeFillTint="32"/>
                    <w:rPr>
                      <w:rFonts w:hint="default" w:eastAsia="宋体"/>
                      <w:lang w:val="en-US" w:eastAsia="zh-CN"/>
                    </w:rPr>
                  </w:pPr>
                  <w:r>
                    <w:rPr>
                      <w:rFonts w:hint="eastAsia"/>
                      <w:lang w:val="en-US" w:eastAsia="zh-CN"/>
                    </w:rPr>
                    <w:t>环保设施故障</w:t>
                  </w:r>
                </w:p>
              </w:tc>
              <w:tc>
                <w:tcPr>
                  <w:tcW w:w="4133" w:type="dxa"/>
                </w:tcPr>
                <w:p>
                  <w:pPr>
                    <w:shd w:val="clear" w:color="auto" w:fill="EBF1DE" w:themeFill="accent3" w:themeFillTint="32"/>
                  </w:pPr>
                  <w:r>
                    <w:rPr>
                      <w:rFonts w:hint="eastAsia"/>
                      <w:lang w:val="en-US" w:eastAsia="zh-CN"/>
                    </w:rPr>
                    <w:t>定期检查设备、</w:t>
                  </w:r>
                  <w:r>
                    <w:rPr>
                      <w:rFonts w:hint="default"/>
                      <w:lang w:val="en-US" w:eastAsia="zh-CN"/>
                    </w:rPr>
                    <w:t>制定应急预案，定期培训</w:t>
                  </w:r>
                  <w:r>
                    <w:rPr>
                      <w:rFonts w:hint="eastAsia"/>
                      <w:lang w:val="en-US" w:eastAsia="zh-CN"/>
                    </w:rPr>
                    <w:t>环保</w:t>
                  </w:r>
                  <w:r>
                    <w:rPr>
                      <w:rFonts w:hint="default"/>
                      <w:lang w:val="en-US" w:eastAsia="zh-CN"/>
                    </w:rPr>
                    <w:t>常识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shd w:val="clear" w:color="auto" w:fill="EBF1DE" w:themeFill="accent3" w:themeFillTint="32"/>
                  </w:pPr>
                  <w:r>
                    <w:rPr>
                      <w:rFonts w:hint="eastAsia"/>
                      <w:lang w:val="en-US" w:eastAsia="zh-CN"/>
                    </w:rPr>
                    <w:t>火灾发生</w:t>
                  </w:r>
                </w:p>
              </w:tc>
              <w:tc>
                <w:tcPr>
                  <w:tcW w:w="4133" w:type="dxa"/>
                </w:tcPr>
                <w:p>
                  <w:pPr>
                    <w:shd w:val="clear" w:color="auto" w:fill="EBF1DE" w:themeFill="accent3" w:themeFillTint="32"/>
                  </w:pPr>
                  <w:r>
                    <w:rPr>
                      <w:rFonts w:hint="default"/>
                      <w:lang w:val="en-US" w:eastAsia="zh-CN"/>
                    </w:rPr>
                    <w:t>制定应急预案，定期培训防火常识，定期防火演练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2017年10月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370"/>
              <w:gridCol w:w="123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7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3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shd w:val="clear" w:color="auto" w:fill="auto"/>
                </w:tcPr>
                <w:p>
                  <w:pPr>
                    <w:shd w:val="clear" w:color="auto" w:fill="EBF1DE" w:themeFill="accent3" w:themeFillTint="32"/>
                  </w:pPr>
                  <w:r>
                    <w:rPr>
                      <w:rFonts w:hint="default" w:ascii="Times New Roman" w:hAnsi="Times New Roman" w:cs="Times New Roman"/>
                      <w:sz w:val="21"/>
                      <w:szCs w:val="21"/>
                    </w:rPr>
                    <w:t>废弃物100%实现分类存放，合理处置。</w:t>
                  </w:r>
                </w:p>
              </w:tc>
              <w:tc>
                <w:tcPr>
                  <w:tcW w:w="3370" w:type="dxa"/>
                  <w:shd w:val="clear" w:color="auto" w:fill="auto"/>
                  <w:vAlign w:val="center"/>
                </w:tcPr>
                <w:p>
                  <w:pPr>
                    <w:shd w:val="clear" w:color="auto" w:fill="EBF1DE" w:themeFill="accent3" w:themeFillTint="32"/>
                    <w:rPr>
                      <w:lang w:val="en-GB"/>
                    </w:rPr>
                  </w:pPr>
                  <w:r>
                    <w:rPr>
                      <w:rFonts w:hint="eastAsia"/>
                      <w:sz w:val="21"/>
                      <w:szCs w:val="21"/>
                    </w:rPr>
                    <w:t>划分固废分类存放区，制作存放容器</w:t>
                  </w:r>
                  <w:r>
                    <w:rPr>
                      <w:rFonts w:hint="eastAsia"/>
                      <w:sz w:val="21"/>
                      <w:szCs w:val="21"/>
                      <w:lang w:eastAsia="zh-CN"/>
                    </w:rPr>
                    <w:t>；</w:t>
                  </w:r>
                  <w:r>
                    <w:rPr>
                      <w:rFonts w:hint="eastAsia"/>
                      <w:sz w:val="21"/>
                      <w:szCs w:val="21"/>
                    </w:rPr>
                    <w:t>进行固废分类及要求的培训</w:t>
                  </w:r>
                </w:p>
              </w:tc>
              <w:tc>
                <w:tcPr>
                  <w:tcW w:w="1233"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shd w:val="clear" w:color="auto" w:fill="auto"/>
                </w:tcPr>
                <w:p>
                  <w:pPr>
                    <w:shd w:val="clear" w:color="auto" w:fill="EBF1DE" w:themeFill="accent3" w:themeFillTint="32"/>
                  </w:pPr>
                  <w:r>
                    <w:rPr>
                      <w:rFonts w:hint="eastAsia" w:cs="宋体"/>
                      <w:sz w:val="21"/>
                      <w:szCs w:val="21"/>
                    </w:rPr>
                    <w:t>污染物排放符合国家标准</w:t>
                  </w:r>
                </w:p>
              </w:tc>
              <w:tc>
                <w:tcPr>
                  <w:tcW w:w="337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定期维护环保设施、对员工进行培训</w:t>
                  </w:r>
                </w:p>
              </w:tc>
              <w:tc>
                <w:tcPr>
                  <w:tcW w:w="1233" w:type="dxa"/>
                  <w:shd w:val="clear" w:color="auto" w:fill="auto"/>
                  <w:vAlign w:val="center"/>
                </w:tcPr>
                <w:p>
                  <w:pPr>
                    <w:shd w:val="clear" w:color="auto" w:fill="EBF1DE" w:themeFill="accent3" w:themeFillTint="32"/>
                    <w:rPr>
                      <w:rFonts w:ascii="宋体" w:hAnsi="宋体"/>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3200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ascii="宋体" w:hAnsi="宋体"/>
                <w:sz w:val="21"/>
                <w:szCs w:val="21"/>
                <w:lang w:eastAsia="zh-CN"/>
              </w:rPr>
              <w:t>车床、锯床、铣床、镗床、行车、焊机、喷枪</w:t>
            </w:r>
          </w:p>
          <w:p>
            <w:pPr>
              <w:shd w:val="clear" w:color="auto" w:fill="EBF1DE" w:themeFill="accent3" w:themeFillTint="32"/>
              <w:rPr>
                <w:u w:val="single"/>
              </w:rPr>
            </w:pPr>
            <w:r>
              <w:rPr>
                <w:rFonts w:hint="eastAsia"/>
              </w:rPr>
              <w:t>主要环保设备有：</w:t>
            </w:r>
            <w:r>
              <w:rPr>
                <w:rFonts w:hint="eastAsia"/>
                <w:sz w:val="21"/>
                <w:szCs w:val="21"/>
                <w:lang w:val="en-US" w:eastAsia="zh-CN"/>
              </w:rPr>
              <w:t>除尘器</w:t>
            </w:r>
            <w:r>
              <w:rPr>
                <w:rFonts w:hint="eastAsia"/>
                <w:sz w:val="21"/>
                <w:szCs w:val="21"/>
              </w:rPr>
              <w:t>、</w:t>
            </w:r>
            <w:r>
              <w:rPr>
                <w:rFonts w:hint="eastAsia"/>
                <w:sz w:val="21"/>
                <w:szCs w:val="21"/>
                <w:lang w:val="en-US" w:eastAsia="zh-CN"/>
              </w:rPr>
              <w:t>集气罩、排气筒、</w:t>
            </w:r>
            <w:r>
              <w:rPr>
                <w:rFonts w:hint="eastAsia"/>
                <w:sz w:val="21"/>
                <w:szCs w:val="21"/>
              </w:rPr>
              <w:t>减震基础、消防器材</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个别非现行有效版本。</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sz w:val="21"/>
                      <w:szCs w:val="21"/>
                      <w:lang w:val="en-US" w:eastAsia="zh-CN"/>
                    </w:rPr>
                    <w:t>安装除尘器</w:t>
                  </w:r>
                  <w:r>
                    <w:rPr>
                      <w:rFonts w:hint="eastAsia"/>
                      <w:sz w:val="21"/>
                      <w:szCs w:val="21"/>
                    </w:rPr>
                    <w:t>、</w:t>
                  </w:r>
                  <w:r>
                    <w:rPr>
                      <w:rFonts w:hint="eastAsia"/>
                      <w:sz w:val="21"/>
                      <w:szCs w:val="21"/>
                      <w:lang w:val="en-US" w:eastAsia="zh-CN"/>
                    </w:rPr>
                    <w:t>集气罩、排气筒</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sz w:val="21"/>
                      <w:szCs w:val="21"/>
                      <w:lang w:val="en-US" w:eastAsia="zh-CN"/>
                    </w:rPr>
                    <w:t>安装</w:t>
                  </w:r>
                  <w:r>
                    <w:rPr>
                      <w:rFonts w:hint="eastAsia"/>
                      <w:sz w:val="21"/>
                      <w:szCs w:val="21"/>
                    </w:rPr>
                    <w:t>减震基础</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设置固废分类装置，进行培训</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sz w:val="21"/>
                      <w:szCs w:val="21"/>
                      <w:lang w:val="en-US" w:eastAsia="zh-CN"/>
                    </w:rPr>
                    <w:t>配备</w:t>
                  </w:r>
                  <w:r>
                    <w:rPr>
                      <w:rFonts w:hint="eastAsia"/>
                      <w:sz w:val="21"/>
                      <w:szCs w:val="21"/>
                    </w:rPr>
                    <w:t>消防器材</w:t>
                  </w:r>
                  <w:r>
                    <w:rPr>
                      <w:rFonts w:hint="eastAsia"/>
                      <w:sz w:val="21"/>
                      <w:szCs w:val="21"/>
                      <w:lang w:eastAsia="zh-CN"/>
                    </w:rPr>
                    <w:t>，</w:t>
                  </w:r>
                  <w:r>
                    <w:rPr>
                      <w:rFonts w:hint="eastAsia"/>
                      <w:sz w:val="21"/>
                      <w:szCs w:val="21"/>
                      <w:lang w:val="en-US" w:eastAsia="zh-CN"/>
                    </w:rPr>
                    <w:t>进行火灾演练</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2021年11月18日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2021年10月14日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w:t>
            </w:r>
            <w:r>
              <w:rPr>
                <w:rFonts w:hint="eastAsia"/>
                <w:lang w:val="en-US" w:eastAsia="zh-CN"/>
              </w:rPr>
              <w:t>检测</w:t>
            </w:r>
            <w:r>
              <w:rPr>
                <w:rFonts w:hint="eastAsia"/>
              </w:rPr>
              <w:t>报告》编号：</w:t>
            </w:r>
            <w:r>
              <w:rPr>
                <w:rFonts w:hint="eastAsia" w:cs="Times New Roman"/>
                <w:lang w:val="en-US" w:eastAsia="zh-CN"/>
              </w:rPr>
              <w:t>HP21122202</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2021年11月10-11日</w:t>
            </w:r>
            <w:r>
              <w:rPr>
                <w:rFonts w:hint="eastAsia"/>
              </w:rPr>
              <w:t>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rPr>
                <w:rFonts w:hint="eastAsia"/>
              </w:rPr>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2021年11月17日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cs="宋体"/>
                <w:sz w:val="21"/>
                <w:szCs w:val="21"/>
                <w:lang w:eastAsia="zh-CN"/>
              </w:rPr>
            </w:pPr>
            <w:r>
              <w:rPr>
                <w:rFonts w:hint="eastAsia" w:cs="宋体"/>
                <w:sz w:val="21"/>
                <w:szCs w:val="21"/>
                <w:lang w:eastAsia="zh-CN"/>
              </w:rPr>
              <w:t>绿色环保，奉献优质产品、持续改进，满足相关方需求；</w:t>
            </w:r>
          </w:p>
          <w:p>
            <w:pPr>
              <w:rPr>
                <w:rFonts w:hint="eastAsia" w:ascii="宋体" w:hAnsi="宋体" w:cs="Times New Roman"/>
                <w:szCs w:val="21"/>
                <w:lang w:val="en-US" w:eastAsia="zh-CN"/>
              </w:rPr>
            </w:pPr>
            <w:r>
              <w:rPr>
                <w:rFonts w:hint="eastAsia" w:cs="宋体"/>
                <w:sz w:val="21"/>
                <w:szCs w:val="21"/>
                <w:lang w:eastAsia="zh-CN"/>
              </w:rPr>
              <w:t>遵守法规，降低能源消耗、关爱生命，确保员工健康。</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sz w:val="21"/>
                <w:szCs w:val="21"/>
                <w:lang w:val="en-US" w:eastAsia="zh-CN"/>
              </w:rPr>
              <w:t>杨小杰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26"/>
              <w:gridCol w:w="116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326" w:type="dxa"/>
                  <w:shd w:val="clear" w:color="auto" w:fill="auto"/>
                </w:tcPr>
                <w:p>
                  <w:pPr>
                    <w:rPr>
                      <w:rFonts w:ascii="宋体" w:hAnsi="宋体"/>
                    </w:rPr>
                  </w:pPr>
                  <w:r>
                    <w:rPr>
                      <w:rFonts w:hint="eastAsia" w:ascii="宋体" w:hAnsi="宋体"/>
                    </w:rPr>
                    <w:t>控制措施</w:t>
                  </w:r>
                </w:p>
              </w:tc>
              <w:tc>
                <w:tcPr>
                  <w:tcW w:w="116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工伤频率小于1‰</w:t>
                  </w:r>
                </w:p>
                <w:p>
                  <w:pPr>
                    <w:rPr>
                      <w:rFonts w:hint="eastAsia"/>
                    </w:rPr>
                  </w:pPr>
                  <w:r>
                    <w:rPr>
                      <w:rFonts w:hint="eastAsia"/>
                    </w:rPr>
                    <w:t>无重伤及死亡事故</w:t>
                  </w:r>
                </w:p>
                <w:p>
                  <w:r>
                    <w:rPr>
                      <w:rFonts w:hint="eastAsia"/>
                    </w:rPr>
                    <w:t>火灾发生率为零</w:t>
                  </w:r>
                </w:p>
              </w:tc>
              <w:tc>
                <w:tcPr>
                  <w:tcW w:w="332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w:t>
                  </w:r>
                </w:p>
              </w:tc>
              <w:tc>
                <w:tcPr>
                  <w:tcW w:w="116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3200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default" w:eastAsia="楷体"/>
                <w:u w:val="single"/>
                <w:lang w:val="en-US" w:eastAsia="zh-CN"/>
              </w:rPr>
            </w:pPr>
            <w:r>
              <w:rPr>
                <w:rFonts w:hint="eastAsia"/>
              </w:rPr>
              <w:t>主要设备有：</w:t>
            </w:r>
            <w:r>
              <w:rPr>
                <w:rFonts w:hint="eastAsia" w:ascii="宋体" w:hAnsi="宋体"/>
                <w:sz w:val="21"/>
                <w:szCs w:val="21"/>
                <w:lang w:eastAsia="zh-CN"/>
              </w:rPr>
              <w:t>车床、锯床、铣床、镗床、行车、焊机、喷枪</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个别非现行有效版本。</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提供天车、</w:t>
            </w:r>
            <w:bookmarkStart w:id="26" w:name="_GoBack"/>
            <w:bookmarkEnd w:id="26"/>
            <w:r>
              <w:rPr>
                <w:rFonts w:hint="eastAsia"/>
                <w:lang w:val="en-US" w:eastAsia="zh-CN"/>
              </w:rPr>
              <w:t>叉车检测报告，见附件</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2021年11月18日</w:t>
            </w:r>
            <w:r>
              <w:rPr>
                <w:rFonts w:hint="eastAsia"/>
              </w:rPr>
              <w:t>进行了</w:t>
            </w:r>
            <w:r>
              <w:rPr>
                <w:rFonts w:hint="eastAsia"/>
                <w:lang w:val="en-US" w:eastAsia="zh-CN"/>
              </w:rPr>
              <w:t>火灾事故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2021年10月14日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2021年11月10-11日</w:t>
            </w:r>
            <w:r>
              <w:rPr>
                <w:rFonts w:hint="eastAsia"/>
              </w:rPr>
              <w:t>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2021年11月17日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3FBC319D"/>
    <w:rsid w:val="41F61BE6"/>
    <w:rsid w:val="44080F58"/>
    <w:rsid w:val="479F325F"/>
    <w:rsid w:val="492163C4"/>
    <w:rsid w:val="675312E3"/>
    <w:rsid w:val="6A025EE1"/>
    <w:rsid w:val="70766F8E"/>
    <w:rsid w:val="7FEB1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_Style 1"/>
    <w:basedOn w:val="1"/>
    <w:qFormat/>
    <w:uiPriority w:val="34"/>
    <w:pPr>
      <w:ind w:firstLine="420"/>
    </w:pPr>
    <w:rPr>
      <w:szCs w:val="20"/>
    </w:rPr>
  </w:style>
  <w:style w:type="paragraph" w:customStyle="1" w:styleId="2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14694</Words>
  <Characters>15505</Characters>
  <Lines>150</Lines>
  <Paragraphs>42</Paragraphs>
  <TotalTime>10</TotalTime>
  <ScaleCrop>false</ScaleCrop>
  <LinksUpToDate>false</LinksUpToDate>
  <CharactersWithSpaces>15607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2022-05-30T07:51:56Z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