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116"/>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ascii="华文楷体" w:hAnsi="华文楷体" w:eastAsia="华文楷体" w:cs="华文楷体"/>
                <w:sz w:val="24"/>
                <w:szCs w:val="24"/>
              </w:rPr>
            </w:pPr>
            <w:r>
              <w:rPr>
                <w:rFonts w:hint="eastAsia" w:ascii="华文楷体" w:hAnsi="华文楷体" w:eastAsia="华文楷体" w:cs="华文楷体"/>
                <w:sz w:val="24"/>
                <w:szCs w:val="24"/>
              </w:rPr>
              <w:t>过程与活动、</w:t>
            </w:r>
          </w:p>
          <w:p>
            <w:pPr>
              <w:jc w:val="center"/>
              <w:rPr>
                <w:rFonts w:ascii="华文楷体" w:hAnsi="华文楷体" w:eastAsia="华文楷体" w:cs="华文楷体"/>
              </w:rPr>
            </w:pPr>
            <w:r>
              <w:rPr>
                <w:rFonts w:hint="eastAsia" w:ascii="华文楷体" w:hAnsi="华文楷体" w:eastAsia="华文楷体" w:cs="华文楷体"/>
                <w:sz w:val="24"/>
                <w:szCs w:val="24"/>
              </w:rPr>
              <w:t>抽样计划</w:t>
            </w:r>
          </w:p>
        </w:tc>
        <w:tc>
          <w:tcPr>
            <w:tcW w:w="960" w:type="dxa"/>
            <w:vMerge w:val="restart"/>
            <w:vAlign w:val="center"/>
          </w:tcPr>
          <w:p>
            <w:pPr>
              <w:rPr>
                <w:rFonts w:ascii="华文楷体" w:hAnsi="华文楷体" w:eastAsia="华文楷体" w:cs="华文楷体"/>
                <w:sz w:val="24"/>
                <w:szCs w:val="24"/>
              </w:rPr>
            </w:pPr>
            <w:r>
              <w:rPr>
                <w:rFonts w:hint="eastAsia" w:ascii="华文楷体" w:hAnsi="华文楷体" w:eastAsia="华文楷体" w:cs="华文楷体"/>
                <w:sz w:val="24"/>
                <w:szCs w:val="24"/>
              </w:rPr>
              <w:t>涉及</w:t>
            </w:r>
          </w:p>
          <w:p>
            <w:pPr>
              <w:rPr>
                <w:rFonts w:ascii="华文楷体" w:hAnsi="华文楷体" w:eastAsia="华文楷体" w:cs="华文楷体"/>
              </w:rPr>
            </w:pPr>
            <w:r>
              <w:rPr>
                <w:rFonts w:hint="eastAsia" w:ascii="华文楷体" w:hAnsi="华文楷体" w:eastAsia="华文楷体" w:cs="华文楷体"/>
                <w:sz w:val="24"/>
                <w:szCs w:val="24"/>
              </w:rPr>
              <w:t>条款</w:t>
            </w:r>
          </w:p>
        </w:tc>
        <w:tc>
          <w:tcPr>
            <w:tcW w:w="10116" w:type="dxa"/>
            <w:vAlign w:val="center"/>
          </w:tcPr>
          <w:p>
            <w:pPr>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rPr>
              <w:t>受审核部门：</w:t>
            </w:r>
            <w:r>
              <w:rPr>
                <w:rFonts w:hint="eastAsia" w:ascii="华文楷体" w:hAnsi="华文楷体" w:eastAsia="华文楷体" w:cs="华文楷体"/>
                <w:sz w:val="24"/>
                <w:szCs w:val="24"/>
                <w:lang w:eastAsia="zh-CN"/>
              </w:rPr>
              <w:t>生技部</w:t>
            </w:r>
            <w:r>
              <w:rPr>
                <w:rFonts w:hint="eastAsia" w:ascii="华文楷体" w:hAnsi="华文楷体" w:eastAsia="华文楷体" w:cs="华文楷体"/>
                <w:sz w:val="24"/>
                <w:szCs w:val="24"/>
              </w:rPr>
              <w:t xml:space="preserve"> 主</w:t>
            </w:r>
            <w:r>
              <w:rPr>
                <w:rFonts w:hint="eastAsia" w:ascii="华文楷体" w:hAnsi="华文楷体" w:eastAsia="华文楷体" w:cs="华文楷体"/>
                <w:szCs w:val="21"/>
              </w:rPr>
              <w:t>管领导：</w:t>
            </w:r>
            <w:r>
              <w:rPr>
                <w:rFonts w:hint="eastAsia" w:ascii="华文楷体" w:hAnsi="华文楷体" w:eastAsia="华文楷体" w:cs="华文楷体"/>
                <w:szCs w:val="21"/>
                <w:lang w:val="en-US" w:eastAsia="zh-CN"/>
              </w:rPr>
              <w:t>张兆刚</w:t>
            </w:r>
            <w:r>
              <w:rPr>
                <w:rFonts w:hint="eastAsia" w:ascii="华文楷体" w:hAnsi="华文楷体" w:eastAsia="华文楷体" w:cs="华文楷体"/>
                <w:szCs w:val="21"/>
              </w:rPr>
              <w:t xml:space="preserve">  </w:t>
            </w:r>
            <w:r>
              <w:rPr>
                <w:rFonts w:hint="eastAsia" w:ascii="华文楷体" w:hAnsi="华文楷体" w:eastAsia="华文楷体" w:cs="华文楷体"/>
                <w:sz w:val="24"/>
                <w:szCs w:val="24"/>
              </w:rPr>
              <w:t xml:space="preserve"> </w:t>
            </w:r>
            <w:r>
              <w:rPr>
                <w:rFonts w:hint="eastAsia" w:ascii="华文楷体" w:hAnsi="华文楷体" w:eastAsia="华文楷体" w:cs="华文楷体"/>
                <w:sz w:val="24"/>
                <w:szCs w:val="24"/>
                <w:lang w:val="en-US" w:eastAsia="zh-CN"/>
              </w:rPr>
              <w:t>远程（微信、电话）</w:t>
            </w:r>
          </w:p>
        </w:tc>
        <w:tc>
          <w:tcPr>
            <w:tcW w:w="1473" w:type="dxa"/>
            <w:vMerge w:val="restart"/>
            <w:vAlign w:val="center"/>
          </w:tcPr>
          <w:p>
            <w:pPr>
              <w:rPr>
                <w:rFonts w:ascii="华文楷体" w:hAnsi="华文楷体" w:eastAsia="华文楷体" w:cs="华文楷体"/>
                <w:sz w:val="24"/>
                <w:szCs w:val="24"/>
              </w:rPr>
            </w:pPr>
            <w:r>
              <w:rPr>
                <w:rFonts w:hint="eastAsia" w:ascii="华文楷体" w:hAnsi="华文楷体" w:eastAsia="华文楷体" w:cs="华文楷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ascii="华文楷体" w:hAnsi="华文楷体" w:eastAsia="华文楷体" w:cs="华文楷体"/>
              </w:rPr>
            </w:pPr>
          </w:p>
        </w:tc>
        <w:tc>
          <w:tcPr>
            <w:tcW w:w="960" w:type="dxa"/>
            <w:vMerge w:val="continue"/>
            <w:vAlign w:val="center"/>
          </w:tcPr>
          <w:p>
            <w:pPr>
              <w:rPr>
                <w:rFonts w:ascii="华文楷体" w:hAnsi="华文楷体" w:eastAsia="华文楷体" w:cs="华文楷体"/>
              </w:rPr>
            </w:pPr>
          </w:p>
        </w:tc>
        <w:tc>
          <w:tcPr>
            <w:tcW w:w="10116" w:type="dxa"/>
            <w:vAlign w:val="center"/>
          </w:tcPr>
          <w:p>
            <w:pPr>
              <w:spacing w:before="120"/>
              <w:rPr>
                <w:rFonts w:hint="default" w:ascii="华文楷体" w:hAnsi="华文楷体" w:eastAsia="华文楷体" w:cs="华文楷体"/>
                <w:lang w:val="en-US" w:eastAsia="zh-CN"/>
              </w:rPr>
            </w:pPr>
            <w:r>
              <w:rPr>
                <w:rFonts w:hint="eastAsia" w:ascii="华文楷体" w:hAnsi="华文楷体" w:eastAsia="华文楷体" w:cs="华文楷体"/>
                <w:sz w:val="24"/>
                <w:szCs w:val="24"/>
              </w:rPr>
              <w:t>审核员：</w:t>
            </w:r>
            <w:r>
              <w:rPr>
                <w:rFonts w:hint="eastAsia" w:ascii="华文楷体" w:hAnsi="华文楷体" w:eastAsia="华文楷体" w:cs="华文楷体"/>
                <w:szCs w:val="21"/>
              </w:rPr>
              <w:t>强兴       审核时间：</w:t>
            </w:r>
            <w:r>
              <w:rPr>
                <w:rFonts w:hint="eastAsia" w:ascii="华文楷体" w:hAnsi="华文楷体" w:eastAsia="华文楷体" w:cs="华文楷体"/>
                <w:szCs w:val="21"/>
                <w:lang w:val="en-US" w:eastAsia="zh-CN"/>
              </w:rPr>
              <w:t>2022.5.24</w:t>
            </w:r>
          </w:p>
        </w:tc>
        <w:tc>
          <w:tcPr>
            <w:tcW w:w="1473" w:type="dxa"/>
            <w:vMerge w:val="continue"/>
          </w:tcPr>
          <w:p>
            <w:pPr>
              <w:rPr>
                <w:rFonts w:ascii="华文楷体" w:hAnsi="华文楷体" w:eastAsia="华文楷体" w:cs="华文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ascii="华文楷体" w:hAnsi="华文楷体" w:eastAsia="华文楷体" w:cs="华文楷体"/>
              </w:rPr>
            </w:pPr>
          </w:p>
        </w:tc>
        <w:tc>
          <w:tcPr>
            <w:tcW w:w="960" w:type="dxa"/>
            <w:vMerge w:val="continue"/>
            <w:vAlign w:val="center"/>
          </w:tcPr>
          <w:p>
            <w:pPr>
              <w:rPr>
                <w:rFonts w:ascii="华文楷体" w:hAnsi="华文楷体" w:eastAsia="华文楷体" w:cs="华文楷体"/>
              </w:rPr>
            </w:pPr>
          </w:p>
        </w:tc>
        <w:tc>
          <w:tcPr>
            <w:tcW w:w="10116" w:type="dxa"/>
            <w:vAlign w:val="center"/>
          </w:tcPr>
          <w:p>
            <w:pPr>
              <w:tabs>
                <w:tab w:val="left" w:pos="540"/>
                <w:tab w:val="left" w:pos="9540"/>
              </w:tabs>
              <w:spacing w:line="400" w:lineRule="exact"/>
              <w:ind w:right="40" w:rightChars="19"/>
              <w:rPr>
                <w:rFonts w:hint="eastAsia" w:ascii="华文楷体" w:hAnsi="华文楷体" w:eastAsia="华文楷体" w:cs="华文楷体"/>
                <w:sz w:val="24"/>
                <w:szCs w:val="24"/>
                <w:lang w:eastAsia="zh-CN"/>
              </w:rPr>
            </w:pPr>
            <w:r>
              <w:rPr>
                <w:rFonts w:hint="eastAsia" w:ascii="华文楷体" w:hAnsi="华文楷体" w:eastAsia="华文楷体" w:cs="华文楷体"/>
                <w:sz w:val="24"/>
                <w:szCs w:val="24"/>
              </w:rPr>
              <w:t>审核条款：</w:t>
            </w:r>
            <w:r>
              <w:rPr>
                <w:rFonts w:hint="eastAsia" w:ascii="华文楷体" w:hAnsi="华文楷体" w:eastAsia="华文楷体" w:cs="华文楷体"/>
                <w:szCs w:val="21"/>
              </w:rPr>
              <w:t>QMS：5.3岗位/职责 /权限；6.2质量目标及其实现的策划；</w:t>
            </w:r>
            <w:r>
              <w:rPr>
                <w:rFonts w:hint="eastAsia" w:ascii="楷体" w:hAnsi="楷体" w:eastAsia="楷体" w:cs="楷体"/>
                <w:sz w:val="24"/>
                <w:szCs w:val="24"/>
              </w:rPr>
              <w:t>7.1.3基础设施</w:t>
            </w:r>
            <w:r>
              <w:rPr>
                <w:rFonts w:hint="eastAsia" w:ascii="楷体" w:hAnsi="楷体" w:eastAsia="楷体" w:cs="楷体"/>
                <w:sz w:val="24"/>
                <w:szCs w:val="24"/>
                <w:lang w:eastAsia="zh-CN"/>
              </w:rPr>
              <w:t>、</w:t>
            </w:r>
            <w:r>
              <w:rPr>
                <w:rFonts w:hint="eastAsia" w:ascii="楷体" w:hAnsi="楷体" w:eastAsia="楷体" w:cs="楷体"/>
                <w:sz w:val="24"/>
                <w:szCs w:val="24"/>
              </w:rPr>
              <w:t>7.1.4过程运行环境</w:t>
            </w:r>
            <w:r>
              <w:rPr>
                <w:rFonts w:hint="eastAsia" w:ascii="楷体" w:hAnsi="楷体" w:eastAsia="楷体" w:cs="楷体"/>
                <w:sz w:val="24"/>
                <w:szCs w:val="24"/>
                <w:lang w:eastAsia="zh-CN"/>
              </w:rPr>
              <w:t>、</w:t>
            </w:r>
            <w:r>
              <w:rPr>
                <w:rFonts w:hint="eastAsia" w:ascii="华文楷体" w:hAnsi="华文楷体" w:eastAsia="华文楷体" w:cs="华文楷体"/>
                <w:szCs w:val="21"/>
              </w:rPr>
              <w:t>7.1.5监视和测量资源；8.1运行策划和控制； 8.5.1生产和服务提供的控制； 8.5.2标识和可追溯性；8.5.3</w:t>
            </w:r>
            <w:r>
              <w:rPr>
                <w:rFonts w:hint="eastAsia" w:ascii="华文楷体" w:hAnsi="华文楷体" w:eastAsia="华文楷体" w:cs="华文楷体"/>
                <w:szCs w:val="21"/>
                <w:lang w:val="en-US" w:eastAsia="zh-CN"/>
              </w:rPr>
              <w:t>顾客或外部供方的财产、</w:t>
            </w:r>
            <w:r>
              <w:rPr>
                <w:rFonts w:hint="eastAsia" w:ascii="华文楷体" w:hAnsi="华文楷体" w:eastAsia="华文楷体" w:cs="华文楷体"/>
                <w:szCs w:val="21"/>
              </w:rPr>
              <w:t>8.5.4防护；8.5.5交付后活动</w:t>
            </w:r>
            <w:r>
              <w:rPr>
                <w:rFonts w:hint="eastAsia" w:ascii="华文楷体" w:hAnsi="华文楷体" w:eastAsia="华文楷体" w:cs="华文楷体"/>
                <w:szCs w:val="21"/>
                <w:lang w:eastAsia="zh-CN"/>
              </w:rPr>
              <w:t>、</w:t>
            </w:r>
            <w:r>
              <w:rPr>
                <w:rFonts w:hint="eastAsia" w:ascii="华文楷体" w:hAnsi="华文楷体" w:eastAsia="华文楷体" w:cs="华文楷体"/>
                <w:szCs w:val="21"/>
              </w:rPr>
              <w:t>8.5.6更改控制；8.6产品和服务的放行、8.7不合格输出的控制</w:t>
            </w:r>
            <w:r>
              <w:rPr>
                <w:rFonts w:hint="eastAsia" w:ascii="华文楷体" w:hAnsi="华文楷体" w:eastAsia="华文楷体" w:cs="华文楷体"/>
                <w:szCs w:val="21"/>
                <w:lang w:eastAsia="zh-CN"/>
              </w:rPr>
              <w:t>、</w:t>
            </w:r>
            <w:r>
              <w:rPr>
                <w:rFonts w:hint="eastAsia" w:ascii="华文楷体" w:hAnsi="华文楷体" w:eastAsia="华文楷体" w:cs="华文楷体"/>
                <w:szCs w:val="21"/>
              </w:rPr>
              <w:t>9.1.3分析与评价</w:t>
            </w:r>
            <w:r>
              <w:rPr>
                <w:rFonts w:hint="eastAsia" w:ascii="华文楷体" w:hAnsi="华文楷体" w:eastAsia="华文楷体" w:cs="华文楷体"/>
                <w:szCs w:val="21"/>
                <w:lang w:eastAsia="zh-CN"/>
              </w:rPr>
              <w:t>、</w:t>
            </w:r>
            <w:r>
              <w:rPr>
                <w:rFonts w:hint="eastAsia" w:ascii="华文楷体" w:hAnsi="华文楷体" w:eastAsia="华文楷体" w:cs="华文楷体"/>
                <w:szCs w:val="21"/>
                <w:lang w:val="en-US" w:eastAsia="zh-CN"/>
              </w:rPr>
              <w:t>1</w:t>
            </w:r>
            <w:r>
              <w:rPr>
                <w:rFonts w:hint="eastAsia" w:ascii="华文楷体" w:hAnsi="华文楷体" w:eastAsia="华文楷体" w:cs="华文楷体"/>
                <w:szCs w:val="21"/>
              </w:rPr>
              <w:t>0.2不合格与纠正措施</w:t>
            </w:r>
            <w:r>
              <w:rPr>
                <w:rFonts w:hint="eastAsia" w:ascii="华文楷体" w:hAnsi="华文楷体" w:eastAsia="华文楷体" w:cs="华文楷体"/>
                <w:szCs w:val="21"/>
                <w:lang w:eastAsia="zh-CN"/>
              </w:rPr>
              <w:t>。</w:t>
            </w:r>
          </w:p>
        </w:tc>
        <w:tc>
          <w:tcPr>
            <w:tcW w:w="1473" w:type="dxa"/>
            <w:vMerge w:val="continue"/>
          </w:tcPr>
          <w:p>
            <w:pPr>
              <w:rPr>
                <w:rFonts w:ascii="华文楷体" w:hAnsi="华文楷体" w:eastAsia="华文楷体" w:cs="华文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华文楷体" w:hAnsi="华文楷体" w:eastAsia="华文楷体" w:cs="华文楷体"/>
                <w:szCs w:val="21"/>
              </w:rPr>
            </w:pPr>
            <w:r>
              <w:rPr>
                <w:rFonts w:hint="eastAsia" w:ascii="华文楷体" w:hAnsi="华文楷体" w:eastAsia="华文楷体" w:cs="华文楷体"/>
                <w:szCs w:val="21"/>
              </w:rPr>
              <w:t>组织的角色、职责和权限</w:t>
            </w:r>
          </w:p>
          <w:p>
            <w:pPr>
              <w:adjustRightInd w:val="0"/>
              <w:snapToGrid w:val="0"/>
              <w:rPr>
                <w:rFonts w:ascii="华文楷体" w:hAnsi="华文楷体" w:eastAsia="华文楷体" w:cs="华文楷体"/>
                <w:szCs w:val="21"/>
              </w:rPr>
            </w:pPr>
          </w:p>
        </w:tc>
        <w:tc>
          <w:tcPr>
            <w:tcW w:w="960" w:type="dxa"/>
          </w:tcPr>
          <w:p>
            <w:pPr>
              <w:tabs>
                <w:tab w:val="center" w:pos="3169"/>
              </w:tabs>
              <w:spacing w:line="400" w:lineRule="exact"/>
              <w:rPr>
                <w:rFonts w:ascii="华文楷体" w:hAnsi="华文楷体" w:eastAsia="华文楷体" w:cs="华文楷体"/>
                <w:szCs w:val="21"/>
              </w:rPr>
            </w:pPr>
            <w:r>
              <w:rPr>
                <w:rFonts w:hint="eastAsia" w:ascii="华文楷体" w:hAnsi="华文楷体" w:eastAsia="华文楷体" w:cs="华文楷体"/>
                <w:szCs w:val="21"/>
              </w:rPr>
              <w:t xml:space="preserve">Q5.3 </w:t>
            </w:r>
          </w:p>
          <w:p>
            <w:pPr>
              <w:rPr>
                <w:rFonts w:ascii="华文楷体" w:hAnsi="华文楷体" w:eastAsia="华文楷体" w:cs="华文楷体"/>
                <w:szCs w:val="21"/>
              </w:rPr>
            </w:pPr>
          </w:p>
        </w:tc>
        <w:tc>
          <w:tcPr>
            <w:tcW w:w="10116" w:type="dxa"/>
          </w:tcPr>
          <w:p>
            <w:pPr>
              <w:spacing w:line="400" w:lineRule="exact"/>
              <w:rPr>
                <w:rFonts w:ascii="华文楷体" w:hAnsi="华文楷体" w:eastAsia="华文楷体" w:cs="华文楷体"/>
                <w:szCs w:val="21"/>
              </w:rPr>
            </w:pPr>
            <w:r>
              <w:rPr>
                <w:rFonts w:hint="eastAsia" w:ascii="华文楷体" w:hAnsi="华文楷体" w:eastAsia="华文楷体" w:cs="华文楷体"/>
                <w:szCs w:val="21"/>
              </w:rPr>
              <w:t>在《部门职责》中规定了主要职责和权限，以确保部门工作的展开和实施：</w:t>
            </w:r>
          </w:p>
          <w:p>
            <w:pPr>
              <w:tabs>
                <w:tab w:val="left" w:pos="540"/>
                <w:tab w:val="left" w:pos="9540"/>
              </w:tabs>
              <w:spacing w:line="400" w:lineRule="exact"/>
              <w:ind w:right="40" w:rightChars="19"/>
              <w:rPr>
                <w:rFonts w:hint="eastAsia" w:ascii="华文楷体" w:hAnsi="华文楷体" w:eastAsia="华文楷体" w:cs="华文楷体"/>
                <w:szCs w:val="21"/>
              </w:rPr>
            </w:pPr>
            <w:r>
              <w:rPr>
                <w:rFonts w:hint="eastAsia" w:ascii="华文楷体" w:hAnsi="华文楷体" w:eastAsia="华文楷体" w:cs="华文楷体"/>
                <w:szCs w:val="21"/>
              </w:rPr>
              <w:t>a.认真贯彻执行公司的质量方针和质量目标，做好部门的各项工作；</w:t>
            </w:r>
          </w:p>
          <w:p>
            <w:pPr>
              <w:tabs>
                <w:tab w:val="left" w:pos="540"/>
                <w:tab w:val="left" w:pos="9540"/>
              </w:tabs>
              <w:spacing w:line="400" w:lineRule="exact"/>
              <w:ind w:right="40" w:rightChars="19"/>
              <w:rPr>
                <w:rFonts w:hint="eastAsia" w:ascii="华文楷体" w:hAnsi="华文楷体" w:eastAsia="华文楷体" w:cs="华文楷体"/>
                <w:szCs w:val="21"/>
              </w:rPr>
            </w:pPr>
            <w:r>
              <w:rPr>
                <w:rFonts w:hint="eastAsia" w:ascii="华文楷体" w:hAnsi="华文楷体" w:eastAsia="华文楷体" w:cs="华文楷体"/>
                <w:szCs w:val="21"/>
              </w:rPr>
              <w:t>b.负责对生产区域内的基础设施、生产设备的维护和管理；</w:t>
            </w:r>
          </w:p>
          <w:p>
            <w:pPr>
              <w:tabs>
                <w:tab w:val="left" w:pos="540"/>
                <w:tab w:val="left" w:pos="9540"/>
              </w:tabs>
              <w:spacing w:line="400" w:lineRule="exact"/>
              <w:ind w:right="40" w:rightChars="19"/>
              <w:rPr>
                <w:rFonts w:hint="eastAsia" w:ascii="华文楷体" w:hAnsi="华文楷体" w:eastAsia="华文楷体" w:cs="华文楷体"/>
                <w:szCs w:val="21"/>
              </w:rPr>
            </w:pPr>
            <w:r>
              <w:rPr>
                <w:rFonts w:hint="eastAsia" w:ascii="华文楷体" w:hAnsi="华文楷体" w:eastAsia="华文楷体" w:cs="华文楷体"/>
                <w:szCs w:val="21"/>
              </w:rPr>
              <w:t>c.负责对生产过程中的工作环境进行控制和管理和安全管理，为产品生产创造适宜的工作环境；</w:t>
            </w:r>
          </w:p>
          <w:p>
            <w:pPr>
              <w:tabs>
                <w:tab w:val="left" w:pos="540"/>
                <w:tab w:val="left" w:pos="9540"/>
              </w:tabs>
              <w:spacing w:line="400" w:lineRule="exact"/>
              <w:ind w:right="40" w:rightChars="19"/>
              <w:rPr>
                <w:rFonts w:hint="eastAsia" w:ascii="华文楷体" w:hAnsi="华文楷体" w:eastAsia="华文楷体" w:cs="华文楷体"/>
                <w:szCs w:val="21"/>
              </w:rPr>
            </w:pPr>
            <w:r>
              <w:rPr>
                <w:rFonts w:hint="eastAsia" w:ascii="华文楷体" w:hAnsi="华文楷体" w:eastAsia="华文楷体" w:cs="华文楷体"/>
                <w:szCs w:val="21"/>
              </w:rPr>
              <w:t>d.负责对生产提供过程的运行策划并使之在受控条件下进行，参与合同评审，就生产周期和生产能力提供建议；根据销售合同编制月分生产计划，协调生产活动，保均衡生产，按期交付产品；加强生产调度，协调维持良好的生产秩序；</w:t>
            </w:r>
          </w:p>
          <w:p>
            <w:pPr>
              <w:tabs>
                <w:tab w:val="left" w:pos="540"/>
                <w:tab w:val="left" w:pos="9540"/>
              </w:tabs>
              <w:spacing w:line="400" w:lineRule="exact"/>
              <w:ind w:right="40" w:rightChars="19"/>
              <w:rPr>
                <w:rFonts w:hint="eastAsia" w:ascii="华文楷体" w:hAnsi="华文楷体" w:eastAsia="华文楷体" w:cs="华文楷体"/>
                <w:szCs w:val="21"/>
              </w:rPr>
            </w:pPr>
            <w:r>
              <w:rPr>
                <w:rFonts w:hint="eastAsia" w:ascii="华文楷体" w:hAnsi="华文楷体" w:eastAsia="华文楷体" w:cs="华文楷体"/>
                <w:szCs w:val="21"/>
              </w:rPr>
              <w:t>e.负责生产提供过程中人员的组织的管理工作；</w:t>
            </w:r>
          </w:p>
          <w:p>
            <w:pPr>
              <w:tabs>
                <w:tab w:val="left" w:pos="540"/>
                <w:tab w:val="left" w:pos="9540"/>
              </w:tabs>
              <w:spacing w:line="400" w:lineRule="exact"/>
              <w:ind w:right="40" w:rightChars="19"/>
              <w:rPr>
                <w:rFonts w:hint="eastAsia" w:ascii="华文楷体" w:hAnsi="华文楷体" w:eastAsia="华文楷体" w:cs="华文楷体"/>
                <w:szCs w:val="21"/>
              </w:rPr>
            </w:pPr>
            <w:r>
              <w:rPr>
                <w:rFonts w:hint="eastAsia" w:ascii="华文楷体" w:hAnsi="华文楷体" w:eastAsia="华文楷体" w:cs="华文楷体"/>
                <w:szCs w:val="21"/>
              </w:rPr>
              <w:t>f.负责生产提供过程中产品的标识和可追溯性管理工作；</w:t>
            </w:r>
          </w:p>
          <w:p>
            <w:pPr>
              <w:tabs>
                <w:tab w:val="left" w:pos="540"/>
                <w:tab w:val="left" w:pos="9540"/>
              </w:tabs>
              <w:spacing w:line="400" w:lineRule="exact"/>
              <w:ind w:right="40" w:rightChars="19"/>
              <w:rPr>
                <w:rFonts w:hint="eastAsia" w:ascii="华文楷体" w:hAnsi="华文楷体" w:eastAsia="华文楷体" w:cs="华文楷体"/>
                <w:szCs w:val="21"/>
              </w:rPr>
            </w:pPr>
            <w:r>
              <w:rPr>
                <w:rFonts w:hint="eastAsia" w:ascii="华文楷体" w:hAnsi="华文楷体" w:eastAsia="华文楷体" w:cs="华文楷体"/>
                <w:szCs w:val="21"/>
              </w:rPr>
              <w:t>g.负责顾客财产和工序产品的防护和管理；</w:t>
            </w:r>
          </w:p>
          <w:p>
            <w:pPr>
              <w:tabs>
                <w:tab w:val="left" w:pos="540"/>
                <w:tab w:val="left" w:pos="9540"/>
              </w:tabs>
              <w:spacing w:line="400" w:lineRule="exact"/>
              <w:ind w:right="40" w:rightChars="19"/>
              <w:rPr>
                <w:rFonts w:hint="eastAsia" w:ascii="华文楷体" w:hAnsi="华文楷体" w:eastAsia="华文楷体" w:cs="华文楷体"/>
                <w:szCs w:val="21"/>
              </w:rPr>
            </w:pPr>
            <w:r>
              <w:rPr>
                <w:rFonts w:hint="eastAsia" w:ascii="华文楷体" w:hAnsi="华文楷体" w:eastAsia="华文楷体" w:cs="华文楷体"/>
                <w:szCs w:val="21"/>
              </w:rPr>
              <w:t>h.负责生产过程中各种质量记录的管理；</w:t>
            </w:r>
          </w:p>
          <w:p>
            <w:pPr>
              <w:tabs>
                <w:tab w:val="left" w:pos="540"/>
                <w:tab w:val="left" w:pos="9540"/>
              </w:tabs>
              <w:spacing w:line="400" w:lineRule="exact"/>
              <w:ind w:right="40" w:rightChars="19"/>
              <w:rPr>
                <w:rFonts w:hint="eastAsia" w:ascii="华文楷体" w:hAnsi="华文楷体" w:eastAsia="华文楷体" w:cs="华文楷体"/>
                <w:szCs w:val="21"/>
              </w:rPr>
            </w:pPr>
            <w:r>
              <w:rPr>
                <w:rFonts w:hint="eastAsia" w:ascii="华文楷体" w:hAnsi="华文楷体" w:eastAsia="华文楷体" w:cs="华文楷体"/>
                <w:szCs w:val="21"/>
              </w:rPr>
              <w:t>i.参与重大质量事故及不合格品的处理与纠正；</w:t>
            </w:r>
          </w:p>
          <w:p>
            <w:pPr>
              <w:tabs>
                <w:tab w:val="left" w:pos="540"/>
                <w:tab w:val="left" w:pos="9540"/>
              </w:tabs>
              <w:spacing w:line="400" w:lineRule="exact"/>
              <w:ind w:right="40" w:rightChars="19"/>
              <w:rPr>
                <w:rFonts w:hint="eastAsia" w:ascii="华文楷体" w:hAnsi="华文楷体" w:eastAsia="华文楷体" w:cs="华文楷体"/>
                <w:szCs w:val="21"/>
              </w:rPr>
            </w:pPr>
            <w:r>
              <w:rPr>
                <w:rFonts w:hint="eastAsia" w:ascii="华文楷体" w:hAnsi="华文楷体" w:eastAsia="华文楷体" w:cs="华文楷体"/>
                <w:szCs w:val="21"/>
              </w:rPr>
              <w:t>j.公司领导交办的其它任务；</w:t>
            </w:r>
          </w:p>
          <w:p>
            <w:pPr>
              <w:tabs>
                <w:tab w:val="left" w:pos="540"/>
                <w:tab w:val="left" w:pos="9540"/>
              </w:tabs>
              <w:spacing w:line="400" w:lineRule="exact"/>
              <w:ind w:right="40" w:rightChars="19"/>
              <w:rPr>
                <w:rFonts w:hint="eastAsia" w:ascii="华文楷体" w:hAnsi="华文楷体" w:eastAsia="华文楷体" w:cs="华文楷体"/>
                <w:szCs w:val="21"/>
              </w:rPr>
            </w:pPr>
            <w:r>
              <w:rPr>
                <w:rFonts w:hint="eastAsia" w:ascii="华文楷体" w:hAnsi="华文楷体" w:eastAsia="华文楷体" w:cs="华文楷体"/>
                <w:szCs w:val="21"/>
              </w:rPr>
              <w:t>k.负责产品实现的策划与推行工作方法的改善与简化。</w:t>
            </w:r>
          </w:p>
          <w:p>
            <w:pPr>
              <w:tabs>
                <w:tab w:val="left" w:pos="540"/>
                <w:tab w:val="left" w:pos="9540"/>
              </w:tabs>
              <w:spacing w:line="400" w:lineRule="exact"/>
              <w:ind w:right="40" w:rightChars="19"/>
              <w:rPr>
                <w:rFonts w:hint="eastAsia" w:ascii="华文楷体" w:hAnsi="华文楷体" w:eastAsia="华文楷体" w:cs="华文楷体"/>
                <w:szCs w:val="21"/>
              </w:rPr>
            </w:pPr>
            <w:r>
              <w:rPr>
                <w:rFonts w:hint="eastAsia" w:ascii="华文楷体" w:hAnsi="华文楷体" w:eastAsia="华文楷体" w:cs="华文楷体"/>
                <w:szCs w:val="21"/>
              </w:rPr>
              <w:t>e.负责仓库管理。</w:t>
            </w:r>
          </w:p>
          <w:p>
            <w:pPr>
              <w:spacing w:line="400" w:lineRule="exact"/>
              <w:ind w:firstLine="315" w:firstLineChars="150"/>
              <w:rPr>
                <w:rFonts w:ascii="华文楷体" w:hAnsi="华文楷体" w:eastAsia="华文楷体" w:cs="华文楷体"/>
                <w:szCs w:val="21"/>
              </w:rPr>
            </w:pPr>
            <w:r>
              <w:rPr>
                <w:rFonts w:hint="eastAsia" w:ascii="华文楷体" w:hAnsi="华文楷体" w:eastAsia="华文楷体" w:cs="华文楷体"/>
                <w:szCs w:val="21"/>
              </w:rPr>
              <w:t>………</w:t>
            </w:r>
          </w:p>
          <w:p>
            <w:pPr>
              <w:widowControl/>
              <w:jc w:val="left"/>
              <w:rPr>
                <w:rFonts w:ascii="华文楷体" w:hAnsi="华文楷体" w:eastAsia="华文楷体" w:cs="华文楷体"/>
                <w:szCs w:val="21"/>
              </w:rPr>
            </w:pPr>
            <w:r>
              <w:rPr>
                <w:rFonts w:hint="eastAsia" w:ascii="华文楷体" w:hAnsi="华文楷体" w:eastAsia="华文楷体" w:cs="华文楷体"/>
                <w:szCs w:val="21"/>
              </w:rPr>
              <w:t>部门负责人熟悉本部门职责。</w:t>
            </w:r>
          </w:p>
        </w:tc>
        <w:tc>
          <w:tcPr>
            <w:tcW w:w="1473" w:type="dxa"/>
          </w:tcPr>
          <w:p>
            <w:pPr>
              <w:rPr>
                <w:rFonts w:ascii="华文楷体" w:hAnsi="华文楷体" w:eastAsia="华文楷体" w:cs="华文楷体"/>
              </w:rPr>
            </w:pPr>
            <w:r>
              <w:rPr>
                <w:rFonts w:hint="eastAsia" w:ascii="华文楷体" w:hAnsi="华文楷体" w:eastAsia="华文楷体" w:cs="华文楷体"/>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rPr>
                <w:rFonts w:ascii="华文楷体" w:hAnsi="华文楷体" w:eastAsia="华文楷体" w:cs="华文楷体"/>
                <w:szCs w:val="21"/>
              </w:rPr>
            </w:pPr>
            <w:r>
              <w:rPr>
                <w:rFonts w:hint="eastAsia" w:ascii="华文楷体" w:hAnsi="华文楷体" w:eastAsia="华文楷体" w:cs="华文楷体"/>
                <w:szCs w:val="21"/>
              </w:rPr>
              <w:t>目标及其实现的策划</w:t>
            </w:r>
          </w:p>
        </w:tc>
        <w:tc>
          <w:tcPr>
            <w:tcW w:w="960" w:type="dxa"/>
          </w:tcPr>
          <w:p>
            <w:pPr>
              <w:adjustRightInd w:val="0"/>
              <w:snapToGrid w:val="0"/>
              <w:spacing w:line="440" w:lineRule="exact"/>
              <w:ind w:right="-23"/>
              <w:rPr>
                <w:rFonts w:ascii="华文楷体" w:hAnsi="华文楷体" w:eastAsia="华文楷体" w:cs="华文楷体"/>
                <w:color w:val="000000"/>
                <w:szCs w:val="21"/>
              </w:rPr>
            </w:pPr>
            <w:r>
              <w:rPr>
                <w:rFonts w:hint="eastAsia" w:ascii="华文楷体" w:hAnsi="华文楷体" w:eastAsia="华文楷体" w:cs="华文楷体"/>
                <w:color w:val="000000"/>
                <w:szCs w:val="21"/>
              </w:rPr>
              <w:t>Q6.2</w:t>
            </w:r>
          </w:p>
          <w:p>
            <w:pPr>
              <w:adjustRightInd w:val="0"/>
              <w:snapToGrid w:val="0"/>
              <w:spacing w:line="440" w:lineRule="exact"/>
              <w:ind w:right="-23"/>
              <w:rPr>
                <w:rFonts w:ascii="华文楷体" w:hAnsi="华文楷体" w:eastAsia="华文楷体" w:cs="华文楷体"/>
                <w:color w:val="000000"/>
                <w:szCs w:val="21"/>
              </w:rPr>
            </w:pPr>
          </w:p>
        </w:tc>
        <w:tc>
          <w:tcPr>
            <w:tcW w:w="10116" w:type="dxa"/>
          </w:tcPr>
          <w:p>
            <w:pPr>
              <w:adjustRightInd w:val="0"/>
              <w:snapToGrid w:val="0"/>
              <w:spacing w:line="440" w:lineRule="exact"/>
              <w:ind w:right="-23"/>
              <w:rPr>
                <w:rFonts w:ascii="华文楷体" w:hAnsi="华文楷体" w:eastAsia="华文楷体" w:cs="华文楷体"/>
                <w:color w:val="000000"/>
                <w:szCs w:val="21"/>
              </w:rPr>
            </w:pPr>
            <w:r>
              <w:rPr>
                <w:rFonts w:hint="eastAsia" w:ascii="华文楷体" w:hAnsi="华文楷体" w:eastAsia="华文楷体" w:cs="华文楷体"/>
                <w:color w:val="000000"/>
                <w:szCs w:val="21"/>
              </w:rPr>
              <w:t>查见：</w:t>
            </w:r>
            <w:r>
              <w:rPr>
                <w:rFonts w:hint="eastAsia" w:ascii="华文楷体" w:hAnsi="华文楷体" w:eastAsia="华文楷体" w:cs="华文楷体"/>
                <w:color w:val="000000"/>
                <w:szCs w:val="21"/>
                <w:lang w:eastAsia="zh-CN"/>
              </w:rPr>
              <w:t>生技部</w:t>
            </w:r>
            <w:r>
              <w:rPr>
                <w:rFonts w:hint="eastAsia" w:ascii="华文楷体" w:hAnsi="华文楷体" w:eastAsia="华文楷体" w:cs="华文楷体"/>
                <w:color w:val="000000"/>
                <w:szCs w:val="21"/>
              </w:rPr>
              <w:t>“质量目标</w:t>
            </w:r>
            <w:r>
              <w:rPr>
                <w:rFonts w:hint="eastAsia" w:ascii="华文楷体" w:hAnsi="华文楷体" w:eastAsia="华文楷体" w:cs="华文楷体"/>
                <w:color w:val="000000"/>
                <w:szCs w:val="21"/>
                <w:lang w:val="en-US" w:eastAsia="zh-CN"/>
              </w:rPr>
              <w:t>完成情况考核表</w:t>
            </w:r>
            <w:r>
              <w:rPr>
                <w:rFonts w:hint="eastAsia" w:ascii="华文楷体" w:hAnsi="华文楷体" w:eastAsia="华文楷体" w:cs="华文楷体"/>
                <w:color w:val="000000"/>
                <w:szCs w:val="21"/>
              </w:rPr>
              <w:t>”，内容包括：</w:t>
            </w:r>
          </w:p>
          <w:p>
            <w:pPr>
              <w:adjustRightInd w:val="0"/>
              <w:snapToGrid w:val="0"/>
              <w:ind w:right="-23"/>
              <w:rPr>
                <w:rFonts w:ascii="华文楷体" w:hAnsi="华文楷体" w:eastAsia="华文楷体" w:cs="华文楷体"/>
                <w:szCs w:val="21"/>
              </w:rPr>
            </w:pPr>
            <w:r>
              <w:rPr>
                <w:rFonts w:hint="eastAsia" w:ascii="华文楷体" w:hAnsi="华文楷体" w:eastAsia="华文楷体" w:cs="华文楷体"/>
                <w:szCs w:val="21"/>
              </w:rPr>
              <w:t xml:space="preserve">质量、环境和职业健康安全目标：   </w:t>
            </w:r>
            <w:r>
              <w:rPr>
                <w:rFonts w:hint="eastAsia" w:ascii="华文楷体" w:hAnsi="华文楷体" w:eastAsia="华文楷体" w:cs="华文楷体"/>
                <w:szCs w:val="21"/>
                <w:lang w:val="en-US" w:eastAsia="zh-CN"/>
              </w:rPr>
              <w:t xml:space="preserve">        </w:t>
            </w:r>
            <w:r>
              <w:rPr>
                <w:rFonts w:hint="eastAsia" w:ascii="华文楷体" w:hAnsi="华文楷体" w:eastAsia="华文楷体" w:cs="华文楷体"/>
                <w:szCs w:val="21"/>
              </w:rPr>
              <w:t xml:space="preserve"> 考核情况（202</w:t>
            </w:r>
            <w:r>
              <w:rPr>
                <w:rFonts w:hint="eastAsia" w:ascii="华文楷体" w:hAnsi="华文楷体" w:eastAsia="华文楷体" w:cs="华文楷体"/>
                <w:szCs w:val="21"/>
                <w:lang w:val="en-US" w:eastAsia="zh-CN"/>
              </w:rPr>
              <w:t>2.1</w:t>
            </w:r>
            <w:r>
              <w:rPr>
                <w:rFonts w:hint="eastAsia" w:ascii="华文楷体" w:hAnsi="华文楷体" w:eastAsia="华文楷体" w:cs="华文楷体"/>
                <w:szCs w:val="21"/>
              </w:rPr>
              <w:t>季度）</w:t>
            </w:r>
          </w:p>
          <w:p>
            <w:pPr>
              <w:numPr>
                <w:ilvl w:val="0"/>
                <w:numId w:val="2"/>
              </w:numPr>
              <w:rPr>
                <w:rFonts w:hint="eastAsia" w:ascii="楷体" w:hAnsi="楷体" w:eastAsia="楷体" w:cs="楷体"/>
                <w:szCs w:val="21"/>
              </w:rPr>
            </w:pPr>
            <w:r>
              <w:rPr>
                <w:rFonts w:hint="eastAsia" w:ascii="楷体" w:hAnsi="楷体" w:eastAsia="楷体" w:cs="楷体"/>
                <w:color w:val="auto"/>
                <w:sz w:val="21"/>
                <w:szCs w:val="21"/>
              </w:rPr>
              <w:t>生产</w:t>
            </w:r>
            <w:r>
              <w:rPr>
                <w:rFonts w:hint="eastAsia" w:ascii="楷体" w:hAnsi="楷体" w:eastAsia="楷体" w:cs="楷体"/>
                <w:color w:val="auto"/>
                <w:sz w:val="21"/>
                <w:szCs w:val="21"/>
                <w:lang w:eastAsia="zh-CN"/>
              </w:rPr>
              <w:t>计划按时</w:t>
            </w:r>
            <w:r>
              <w:rPr>
                <w:rFonts w:hint="eastAsia" w:ascii="楷体" w:hAnsi="楷体" w:eastAsia="楷体" w:cs="楷体"/>
                <w:color w:val="auto"/>
                <w:sz w:val="21"/>
                <w:szCs w:val="21"/>
              </w:rPr>
              <w:t>完成率100%；</w:t>
            </w:r>
            <w:r>
              <w:rPr>
                <w:rFonts w:hint="eastAsia" w:ascii="楷体" w:hAnsi="楷体" w:eastAsia="楷体" w:cs="楷体"/>
                <w:szCs w:val="21"/>
              </w:rPr>
              <w:t>；                       100%</w:t>
            </w:r>
          </w:p>
          <w:p>
            <w:pPr>
              <w:numPr>
                <w:ilvl w:val="0"/>
                <w:numId w:val="2"/>
              </w:numPr>
              <w:rPr>
                <w:rFonts w:hint="eastAsia" w:ascii="楷体" w:hAnsi="楷体" w:eastAsia="楷体" w:cs="楷体"/>
                <w:szCs w:val="21"/>
              </w:rPr>
            </w:pPr>
            <w:r>
              <w:rPr>
                <w:rFonts w:hint="eastAsia" w:ascii="楷体" w:hAnsi="楷体" w:eastAsia="楷体" w:cs="楷体"/>
                <w:color w:val="auto"/>
                <w:sz w:val="21"/>
                <w:szCs w:val="21"/>
              </w:rPr>
              <w:t>在用设备完好率100%</w:t>
            </w:r>
            <w:r>
              <w:rPr>
                <w:rFonts w:hint="eastAsia" w:ascii="楷体" w:hAnsi="楷体" w:eastAsia="楷体" w:cs="楷体"/>
                <w:color w:val="auto"/>
                <w:sz w:val="21"/>
                <w:szCs w:val="21"/>
                <w:lang w:eastAsia="zh-CN"/>
              </w:rPr>
              <w:t>；</w:t>
            </w:r>
            <w:r>
              <w:rPr>
                <w:rFonts w:hint="eastAsia" w:ascii="楷体" w:hAnsi="楷体" w:eastAsia="楷体" w:cs="楷体"/>
                <w:szCs w:val="21"/>
              </w:rPr>
              <w:t xml:space="preserve">  </w:t>
            </w:r>
            <w:r>
              <w:rPr>
                <w:rFonts w:hint="eastAsia" w:ascii="楷体" w:hAnsi="楷体" w:eastAsia="楷体" w:cs="楷体"/>
                <w:szCs w:val="21"/>
                <w:lang w:val="en-US" w:eastAsia="zh-CN"/>
              </w:rPr>
              <w:t xml:space="preserve">                          </w:t>
            </w:r>
            <w:r>
              <w:rPr>
                <w:rFonts w:hint="eastAsia" w:ascii="楷体" w:hAnsi="楷体" w:eastAsia="楷体" w:cs="楷体"/>
                <w:szCs w:val="21"/>
              </w:rPr>
              <w:t xml:space="preserve"> 100%</w:t>
            </w:r>
          </w:p>
          <w:p>
            <w:pPr>
              <w:numPr>
                <w:ilvl w:val="0"/>
                <w:numId w:val="2"/>
              </w:numPr>
              <w:rPr>
                <w:rFonts w:hint="eastAsia" w:ascii="楷体" w:hAnsi="楷体" w:eastAsia="楷体" w:cs="楷体"/>
                <w:szCs w:val="21"/>
              </w:rPr>
            </w:pPr>
            <w:r>
              <w:rPr>
                <w:rFonts w:hint="eastAsia" w:ascii="楷体" w:hAnsi="楷体" w:eastAsia="楷体" w:cs="楷体"/>
                <w:color w:val="auto"/>
                <w:kern w:val="0"/>
                <w:sz w:val="21"/>
                <w:szCs w:val="21"/>
              </w:rPr>
              <w:t>品质检验准确率100%</w:t>
            </w:r>
            <w:r>
              <w:rPr>
                <w:rFonts w:hint="eastAsia" w:ascii="楷体" w:hAnsi="楷体" w:eastAsia="楷体" w:cs="楷体"/>
                <w:color w:val="auto"/>
                <w:kern w:val="0"/>
                <w:sz w:val="21"/>
                <w:szCs w:val="21"/>
                <w:lang w:eastAsia="zh-CN"/>
              </w:rPr>
              <w:t>；</w:t>
            </w:r>
            <w:r>
              <w:rPr>
                <w:rFonts w:hint="eastAsia" w:ascii="楷体" w:hAnsi="楷体" w:eastAsia="楷体" w:cs="楷体"/>
                <w:szCs w:val="21"/>
              </w:rPr>
              <w:t xml:space="preserve">  </w:t>
            </w:r>
            <w:r>
              <w:rPr>
                <w:rFonts w:hint="eastAsia" w:ascii="楷体" w:hAnsi="楷体" w:eastAsia="楷体" w:cs="楷体"/>
                <w:szCs w:val="21"/>
                <w:lang w:val="en-US" w:eastAsia="zh-CN"/>
              </w:rPr>
              <w:t xml:space="preserve">                          </w:t>
            </w:r>
            <w:r>
              <w:rPr>
                <w:rFonts w:hint="eastAsia" w:ascii="楷体" w:hAnsi="楷体" w:eastAsia="楷体" w:cs="楷体"/>
                <w:szCs w:val="21"/>
              </w:rPr>
              <w:t xml:space="preserve"> 100%</w:t>
            </w:r>
          </w:p>
          <w:p>
            <w:pPr>
              <w:numPr>
                <w:ilvl w:val="0"/>
                <w:numId w:val="2"/>
              </w:numPr>
              <w:rPr>
                <w:rFonts w:hint="eastAsia" w:ascii="楷体" w:hAnsi="楷体" w:eastAsia="楷体" w:cs="楷体"/>
                <w:szCs w:val="21"/>
              </w:rPr>
            </w:pPr>
            <w:r>
              <w:rPr>
                <w:rFonts w:hint="eastAsia" w:ascii="楷体" w:hAnsi="楷体" w:eastAsia="楷体" w:cs="楷体"/>
                <w:color w:val="auto"/>
                <w:kern w:val="0"/>
                <w:sz w:val="21"/>
                <w:szCs w:val="21"/>
                <w:lang w:val="en-US" w:eastAsia="zh-CN"/>
              </w:rPr>
              <w:t>不合格品处置率100%；</w:t>
            </w:r>
            <w:r>
              <w:rPr>
                <w:rFonts w:hint="eastAsia" w:ascii="楷体" w:hAnsi="楷体" w:eastAsia="楷体" w:cs="楷体"/>
                <w:szCs w:val="21"/>
              </w:rPr>
              <w:t xml:space="preserve">  </w:t>
            </w:r>
            <w:r>
              <w:rPr>
                <w:rFonts w:hint="eastAsia" w:ascii="楷体" w:hAnsi="楷体" w:eastAsia="楷体" w:cs="楷体"/>
                <w:szCs w:val="21"/>
                <w:lang w:val="en-US" w:eastAsia="zh-CN"/>
              </w:rPr>
              <w:t xml:space="preserve">                          </w:t>
            </w:r>
            <w:r>
              <w:rPr>
                <w:rFonts w:hint="eastAsia" w:ascii="楷体" w:hAnsi="楷体" w:eastAsia="楷体" w:cs="楷体"/>
                <w:szCs w:val="21"/>
              </w:rPr>
              <w:t xml:space="preserve"> 100%</w:t>
            </w:r>
          </w:p>
          <w:p>
            <w:pPr>
              <w:numPr>
                <w:ilvl w:val="0"/>
                <w:numId w:val="2"/>
              </w:numPr>
              <w:rPr>
                <w:rFonts w:hint="eastAsia" w:ascii="楷体" w:hAnsi="楷体" w:eastAsia="楷体" w:cs="楷体"/>
                <w:szCs w:val="21"/>
              </w:rPr>
            </w:pPr>
            <w:r>
              <w:rPr>
                <w:rFonts w:hint="eastAsia" w:ascii="楷体" w:hAnsi="楷体" w:eastAsia="楷体" w:cs="楷体"/>
                <w:color w:val="auto"/>
                <w:kern w:val="0"/>
                <w:sz w:val="21"/>
                <w:szCs w:val="21"/>
              </w:rPr>
              <w:t>产品一次交验合格率≥9</w:t>
            </w:r>
            <w:r>
              <w:rPr>
                <w:rFonts w:hint="eastAsia" w:ascii="楷体" w:hAnsi="楷体" w:eastAsia="楷体" w:cs="楷体"/>
                <w:color w:val="auto"/>
                <w:kern w:val="0"/>
                <w:sz w:val="21"/>
                <w:szCs w:val="21"/>
                <w:lang w:val="en-US" w:eastAsia="zh-CN"/>
              </w:rPr>
              <w:t>8</w:t>
            </w:r>
            <w:r>
              <w:rPr>
                <w:rFonts w:hint="eastAsia" w:ascii="楷体" w:hAnsi="楷体" w:eastAsia="楷体" w:cs="楷体"/>
                <w:color w:val="auto"/>
                <w:kern w:val="0"/>
                <w:sz w:val="21"/>
                <w:szCs w:val="21"/>
              </w:rPr>
              <w:t>%</w:t>
            </w:r>
            <w:r>
              <w:rPr>
                <w:rFonts w:hint="eastAsia" w:ascii="楷体" w:hAnsi="楷体" w:eastAsia="楷体" w:cs="楷体"/>
                <w:color w:val="auto"/>
                <w:kern w:val="0"/>
                <w:sz w:val="21"/>
                <w:szCs w:val="21"/>
                <w:lang w:eastAsia="zh-CN"/>
              </w:rPr>
              <w:t>；</w:t>
            </w:r>
            <w:r>
              <w:rPr>
                <w:rFonts w:hint="eastAsia" w:ascii="楷体" w:hAnsi="楷体" w:eastAsia="楷体" w:cs="楷体"/>
                <w:szCs w:val="21"/>
              </w:rPr>
              <w:t xml:space="preserve">  </w:t>
            </w:r>
            <w:r>
              <w:rPr>
                <w:rFonts w:hint="eastAsia" w:ascii="楷体" w:hAnsi="楷体" w:eastAsia="楷体" w:cs="楷体"/>
                <w:szCs w:val="21"/>
                <w:lang w:val="en-US" w:eastAsia="zh-CN"/>
              </w:rPr>
              <w:t xml:space="preserve">                       </w:t>
            </w:r>
            <w:r>
              <w:rPr>
                <w:rFonts w:hint="eastAsia" w:ascii="楷体" w:hAnsi="楷体" w:eastAsia="楷体" w:cs="楷体"/>
                <w:szCs w:val="21"/>
              </w:rPr>
              <w:t>100%</w:t>
            </w:r>
          </w:p>
          <w:p>
            <w:pPr>
              <w:numPr>
                <w:ilvl w:val="0"/>
                <w:numId w:val="2"/>
              </w:numPr>
              <w:rPr>
                <w:rFonts w:ascii="华文楷体" w:hAnsi="华文楷体" w:eastAsia="华文楷体" w:cs="华文楷体"/>
                <w:szCs w:val="21"/>
              </w:rPr>
            </w:pPr>
            <w:r>
              <w:rPr>
                <w:rFonts w:hint="eastAsia" w:ascii="楷体" w:hAnsi="楷体" w:eastAsia="楷体" w:cs="楷体"/>
                <w:color w:val="auto"/>
                <w:sz w:val="21"/>
                <w:szCs w:val="21"/>
                <w:lang w:eastAsia="zh-CN"/>
              </w:rPr>
              <w:t>监视和测量资源按时校验率100%。</w:t>
            </w:r>
            <w:r>
              <w:rPr>
                <w:rFonts w:hint="eastAsia" w:ascii="楷体" w:hAnsi="楷体" w:eastAsia="楷体" w:cs="楷体"/>
                <w:color w:val="000000"/>
                <w:szCs w:val="21"/>
              </w:rPr>
              <w:t xml:space="preserve">  </w:t>
            </w:r>
            <w:r>
              <w:rPr>
                <w:rFonts w:hint="eastAsia" w:ascii="楷体" w:hAnsi="楷体" w:eastAsia="楷体" w:cs="楷体"/>
                <w:szCs w:val="21"/>
              </w:rPr>
              <w:t xml:space="preserve">                 100%     </w:t>
            </w:r>
            <w:r>
              <w:rPr>
                <w:rFonts w:hint="eastAsia" w:ascii="华文楷体" w:hAnsi="华文楷体" w:eastAsia="华文楷体" w:cs="华文楷体"/>
                <w:szCs w:val="21"/>
              </w:rPr>
              <w:t xml:space="preserve">         </w:t>
            </w:r>
          </w:p>
          <w:p>
            <w:pPr>
              <w:adjustRightInd w:val="0"/>
              <w:snapToGrid w:val="0"/>
              <w:spacing w:line="440" w:lineRule="exact"/>
              <w:ind w:right="-23"/>
              <w:rPr>
                <w:rFonts w:hint="eastAsia" w:ascii="华文楷体" w:hAnsi="华文楷体" w:eastAsia="华文楷体" w:cs="华文楷体"/>
                <w:color w:val="000000"/>
                <w:szCs w:val="21"/>
                <w:lang w:eastAsia="zh-CN"/>
              </w:rPr>
            </w:pPr>
            <w:r>
              <w:rPr>
                <w:rFonts w:hint="eastAsia" w:ascii="华文楷体" w:hAnsi="华文楷体" w:eastAsia="华文楷体" w:cs="华文楷体"/>
                <w:szCs w:val="21"/>
              </w:rPr>
              <w:t>质量、环境和安全目标、指标基本实现。考核日期：2022.</w:t>
            </w:r>
            <w:r>
              <w:rPr>
                <w:rFonts w:hint="eastAsia" w:ascii="华文楷体" w:hAnsi="华文楷体" w:eastAsia="华文楷体" w:cs="华文楷体"/>
                <w:szCs w:val="21"/>
                <w:lang w:val="en-US" w:eastAsia="zh-CN"/>
              </w:rPr>
              <w:t>4.5</w:t>
            </w:r>
            <w:r>
              <w:rPr>
                <w:rFonts w:hint="eastAsia" w:ascii="华文楷体" w:hAnsi="华文楷体" w:eastAsia="华文楷体" w:cs="华文楷体"/>
                <w:szCs w:val="21"/>
              </w:rPr>
              <w:t>。考</w:t>
            </w:r>
            <w:r>
              <w:rPr>
                <w:rFonts w:hint="eastAsia" w:ascii="华文楷体" w:hAnsi="华文楷体" w:eastAsia="华文楷体" w:cs="宋体"/>
                <w:sz w:val="24"/>
                <w:szCs w:val="24"/>
              </w:rPr>
              <w:t>核人：</w:t>
            </w:r>
            <w:r>
              <w:rPr>
                <w:rFonts w:hint="eastAsia" w:ascii="华文楷体" w:hAnsi="华文楷体" w:eastAsia="华文楷体" w:cs="宋体"/>
                <w:sz w:val="24"/>
                <w:szCs w:val="24"/>
                <w:lang w:eastAsia="zh-CN"/>
              </w:rPr>
              <w:t>赵高龄。</w:t>
            </w:r>
          </w:p>
        </w:tc>
        <w:tc>
          <w:tcPr>
            <w:tcW w:w="1473" w:type="dxa"/>
          </w:tcPr>
          <w:p>
            <w:pPr>
              <w:rPr>
                <w:rFonts w:ascii="华文楷体" w:hAnsi="华文楷体" w:eastAsia="华文楷体" w:cs="华文楷体"/>
              </w:rPr>
            </w:pPr>
            <w:r>
              <w:rPr>
                <w:rFonts w:hint="eastAsia" w:ascii="华文楷体" w:hAnsi="华文楷体" w:eastAsia="华文楷体" w:cs="华文楷体"/>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line="360" w:lineRule="auto"/>
              <w:jc w:val="center"/>
              <w:rPr>
                <w:rFonts w:ascii="楷体" w:hAnsi="楷体" w:eastAsia="楷体" w:cs="楷体"/>
                <w:kern w:val="2"/>
                <w:sz w:val="24"/>
                <w:szCs w:val="24"/>
                <w:lang w:val="en-US" w:eastAsia="zh-CN" w:bidi="ar-SA"/>
              </w:rPr>
            </w:pPr>
            <w:r>
              <w:rPr>
                <w:rFonts w:hint="eastAsia" w:ascii="楷体" w:hAnsi="楷体" w:eastAsia="楷体" w:cs="楷体"/>
                <w:sz w:val="24"/>
                <w:szCs w:val="24"/>
              </w:rPr>
              <w:t>基础设施</w:t>
            </w:r>
          </w:p>
        </w:tc>
        <w:tc>
          <w:tcPr>
            <w:tcW w:w="960" w:type="dxa"/>
            <w:vAlign w:val="center"/>
          </w:tcPr>
          <w:p>
            <w:pPr>
              <w:spacing w:line="360" w:lineRule="auto"/>
              <w:jc w:val="center"/>
              <w:rPr>
                <w:rFonts w:ascii="楷体" w:hAnsi="楷体" w:eastAsia="楷体" w:cs="楷体"/>
                <w:spacing w:val="-6"/>
                <w:kern w:val="2"/>
                <w:sz w:val="24"/>
                <w:szCs w:val="24"/>
                <w:lang w:val="en-US" w:eastAsia="zh-CN" w:bidi="ar-SA"/>
              </w:rPr>
            </w:pPr>
            <w:r>
              <w:rPr>
                <w:rFonts w:hint="eastAsia" w:ascii="楷体" w:hAnsi="楷体" w:eastAsia="楷体" w:cs="楷体"/>
                <w:spacing w:val="-6"/>
                <w:sz w:val="24"/>
                <w:szCs w:val="24"/>
              </w:rPr>
              <w:t>Q:7.1.</w:t>
            </w:r>
            <w:r>
              <w:rPr>
                <w:rFonts w:ascii="楷体" w:hAnsi="楷体" w:eastAsia="楷体" w:cs="楷体"/>
                <w:spacing w:val="-6"/>
                <w:sz w:val="24"/>
                <w:szCs w:val="24"/>
              </w:rPr>
              <w:t>3</w:t>
            </w:r>
          </w:p>
        </w:tc>
        <w:tc>
          <w:tcPr>
            <w:tcW w:w="10116" w:type="dxa"/>
            <w:vAlign w:val="center"/>
          </w:tcPr>
          <w:p>
            <w:pPr>
              <w:spacing w:line="360" w:lineRule="auto"/>
              <w:ind w:firstLine="465"/>
              <w:rPr>
                <w:rFonts w:hint="eastAsia" w:ascii="楷体" w:hAnsi="楷体" w:eastAsia="楷体" w:cs="楷体"/>
                <w:sz w:val="24"/>
                <w:szCs w:val="24"/>
              </w:rPr>
            </w:pPr>
            <w:r>
              <w:rPr>
                <w:rFonts w:hint="eastAsia" w:ascii="楷体" w:hAnsi="楷体" w:eastAsia="楷体" w:cs="楷体"/>
                <w:sz w:val="24"/>
                <w:szCs w:val="24"/>
              </w:rPr>
              <w:t>提供《固定资产台账》内容包括：序号、名称、型号、编号、购买日期、品牌、数量、特性、目前状态等。主要设备有主要办公设备有电脑、电话、传真机、打印/复印/扫描机。有办公楼，满足管理的要求，</w:t>
            </w:r>
            <w:r>
              <w:rPr>
                <w:rFonts w:hint="eastAsia" w:ascii="楷体" w:hAnsi="楷体" w:eastAsia="楷体" w:cs="楷体"/>
                <w:sz w:val="24"/>
                <w:szCs w:val="24"/>
                <w:lang w:val="en-US" w:eastAsia="zh-CN"/>
              </w:rPr>
              <w:t>远程</w:t>
            </w:r>
            <w:r>
              <w:rPr>
                <w:rFonts w:hint="eastAsia" w:ascii="楷体" w:hAnsi="楷体" w:eastAsia="楷体" w:cs="楷体"/>
                <w:sz w:val="24"/>
                <w:szCs w:val="24"/>
              </w:rPr>
              <w:t>观察有特种设备。</w:t>
            </w:r>
          </w:p>
          <w:p>
            <w:pPr>
              <w:spacing w:line="360" w:lineRule="auto"/>
              <w:ind w:firstLine="465"/>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生产设备：</w:t>
            </w:r>
            <w:r>
              <w:rPr>
                <w:rFonts w:hint="eastAsia" w:ascii="楷体" w:hAnsi="楷体" w:eastAsia="楷体" w:cs="楷体"/>
                <w:sz w:val="24"/>
                <w:szCs w:val="24"/>
              </w:rPr>
              <w:t>电焊机</w:t>
            </w:r>
            <w:r>
              <w:rPr>
                <w:rFonts w:hint="eastAsia" w:ascii="楷体" w:hAnsi="楷体" w:eastAsia="楷体" w:cs="楷体"/>
                <w:sz w:val="24"/>
                <w:szCs w:val="24"/>
                <w:lang w:eastAsia="zh-CN"/>
              </w:rPr>
              <w:t xml:space="preserve">、钻床 、铣床、卧轴矩台平面磨床  、锯床、车床 </w:t>
            </w:r>
          </w:p>
          <w:p>
            <w:pPr>
              <w:spacing w:line="360" w:lineRule="auto"/>
              <w:ind w:firstLine="465"/>
              <w:rPr>
                <w:rFonts w:hint="eastAsia" w:ascii="楷体" w:hAnsi="楷体" w:eastAsia="楷体" w:cs="楷体"/>
                <w:sz w:val="24"/>
                <w:szCs w:val="24"/>
              </w:rPr>
            </w:pPr>
            <w:r>
              <w:rPr>
                <w:rFonts w:hint="eastAsia" w:ascii="楷体" w:hAnsi="楷体" w:eastAsia="楷体" w:cs="楷体"/>
                <w:sz w:val="24"/>
                <w:szCs w:val="24"/>
              </w:rPr>
              <w:t>以上基础设施基本可以满足体系运行的需要。</w:t>
            </w:r>
          </w:p>
          <w:p>
            <w:pPr>
              <w:pStyle w:val="3"/>
              <w:spacing w:after="0" w:line="360" w:lineRule="auto"/>
              <w:ind w:firstLine="480" w:firstLineChars="0"/>
              <w:rPr>
                <w:rFonts w:hint="eastAsia" w:ascii="楷体" w:hAnsi="楷体" w:eastAsia="楷体" w:cs="楷体"/>
                <w:kern w:val="2"/>
                <w:sz w:val="24"/>
                <w:szCs w:val="24"/>
                <w:lang w:val="en-US" w:eastAsia="zh-CN" w:bidi="ar-SA"/>
              </w:rPr>
            </w:pPr>
            <w:r>
              <w:rPr>
                <w:rFonts w:hint="eastAsia" w:ascii="方正仿宋简体" w:eastAsia="方正仿宋简体"/>
                <w:b/>
                <w:lang w:val="en-US" w:eastAsia="zh-CN"/>
              </w:rPr>
              <w:t>企业未能提供行车（3T）检测报告，详见不符合报告。</w:t>
            </w:r>
          </w:p>
        </w:tc>
        <w:tc>
          <w:tcPr>
            <w:tcW w:w="1473" w:type="dxa"/>
            <w:vAlign w:val="top"/>
          </w:tcPr>
          <w:p>
            <w:pPr>
              <w:rPr>
                <w:rFonts w:hint="eastAsia" w:ascii="楷体" w:hAnsi="楷体" w:eastAsia="楷体" w:cs="楷体"/>
                <w:sz w:val="24"/>
                <w:szCs w:val="24"/>
                <w:lang w:val="en-US" w:eastAsia="zh-CN"/>
              </w:rPr>
            </w:pPr>
          </w:p>
          <w:p>
            <w:pPr>
              <w:rPr>
                <w:rFonts w:hint="eastAsia" w:ascii="楷体" w:hAnsi="楷体" w:eastAsia="楷体" w:cs="楷体"/>
                <w:sz w:val="24"/>
                <w:szCs w:val="24"/>
                <w:lang w:val="en-US" w:eastAsia="zh-CN"/>
              </w:rPr>
            </w:pPr>
          </w:p>
          <w:p>
            <w:pPr>
              <w:rPr>
                <w:rFonts w:hint="eastAsia" w:ascii="楷体" w:hAnsi="楷体" w:eastAsia="楷体" w:cs="楷体"/>
                <w:sz w:val="24"/>
                <w:szCs w:val="24"/>
                <w:lang w:val="en-US" w:eastAsia="zh-CN"/>
              </w:rPr>
            </w:pPr>
          </w:p>
          <w:p>
            <w:pPr>
              <w:rPr>
                <w:rFonts w:hint="eastAsia" w:ascii="楷体" w:hAnsi="楷体" w:eastAsia="楷体" w:cs="楷体"/>
                <w:sz w:val="24"/>
                <w:szCs w:val="24"/>
                <w:lang w:val="en-US" w:eastAsia="zh-CN"/>
              </w:rPr>
            </w:pPr>
          </w:p>
          <w:p>
            <w:pPr>
              <w:rPr>
                <w:rFonts w:hint="eastAsia" w:ascii="楷体" w:hAnsi="楷体" w:eastAsia="楷体" w:cs="楷体"/>
                <w:sz w:val="24"/>
                <w:szCs w:val="24"/>
                <w:lang w:val="en-US" w:eastAsia="zh-CN"/>
              </w:rPr>
            </w:pPr>
          </w:p>
          <w:p>
            <w:pPr>
              <w:rPr>
                <w:rFonts w:hint="eastAsia" w:ascii="楷体" w:hAnsi="楷体" w:eastAsia="楷体" w:cs="楷体"/>
                <w:sz w:val="24"/>
                <w:szCs w:val="24"/>
                <w:lang w:val="en-US" w:eastAsia="zh-CN"/>
              </w:rPr>
            </w:pPr>
          </w:p>
          <w:p>
            <w:pPr>
              <w:rPr>
                <w:rFonts w:hint="eastAsia" w:ascii="楷体" w:hAnsi="楷体" w:eastAsia="楷体" w:cs="楷体"/>
                <w:sz w:val="24"/>
                <w:szCs w:val="24"/>
                <w:lang w:val="en-US" w:eastAsia="zh-CN"/>
              </w:rPr>
            </w:pPr>
          </w:p>
          <w:p>
            <w:pPr>
              <w:rPr>
                <w:rFonts w:hint="default"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line="360" w:lineRule="auto"/>
              <w:jc w:val="center"/>
              <w:rPr>
                <w:rFonts w:ascii="楷体" w:hAnsi="楷体" w:eastAsia="楷体" w:cs="楷体"/>
                <w:kern w:val="2"/>
                <w:sz w:val="24"/>
                <w:szCs w:val="24"/>
                <w:lang w:val="en-US" w:eastAsia="zh-CN" w:bidi="ar-SA"/>
              </w:rPr>
            </w:pPr>
            <w:r>
              <w:rPr>
                <w:rFonts w:hint="eastAsia" w:ascii="楷体" w:hAnsi="楷体" w:eastAsia="楷体" w:cs="楷体"/>
                <w:sz w:val="24"/>
                <w:szCs w:val="24"/>
              </w:rPr>
              <w:t>过程运行环境</w:t>
            </w:r>
          </w:p>
        </w:tc>
        <w:tc>
          <w:tcPr>
            <w:tcW w:w="960" w:type="dxa"/>
            <w:vAlign w:val="center"/>
          </w:tcPr>
          <w:p>
            <w:pPr>
              <w:spacing w:line="360" w:lineRule="auto"/>
              <w:jc w:val="center"/>
              <w:rPr>
                <w:rFonts w:ascii="楷体" w:hAnsi="楷体" w:eastAsia="楷体" w:cs="楷体"/>
                <w:spacing w:val="-6"/>
                <w:kern w:val="2"/>
                <w:sz w:val="24"/>
                <w:szCs w:val="24"/>
                <w:lang w:val="en-US" w:eastAsia="zh-CN" w:bidi="ar-SA"/>
              </w:rPr>
            </w:pPr>
            <w:r>
              <w:rPr>
                <w:rFonts w:hint="eastAsia" w:ascii="楷体" w:hAnsi="楷体" w:eastAsia="楷体" w:cs="楷体"/>
                <w:spacing w:val="-6"/>
                <w:sz w:val="24"/>
                <w:szCs w:val="24"/>
              </w:rPr>
              <w:t>Q:7.1.</w:t>
            </w:r>
            <w:r>
              <w:rPr>
                <w:rFonts w:ascii="楷体" w:hAnsi="楷体" w:eastAsia="楷体" w:cs="楷体"/>
                <w:spacing w:val="-6"/>
                <w:sz w:val="24"/>
                <w:szCs w:val="24"/>
              </w:rPr>
              <w:t>4</w:t>
            </w:r>
          </w:p>
        </w:tc>
        <w:tc>
          <w:tcPr>
            <w:tcW w:w="10116" w:type="dxa"/>
            <w:vAlign w:val="top"/>
          </w:tcPr>
          <w:p>
            <w:pPr>
              <w:snapToGrid w:val="0"/>
              <w:spacing w:line="400" w:lineRule="exact"/>
              <w:ind w:right="392" w:firstLine="405"/>
              <w:rPr>
                <w:rFonts w:ascii="楷体" w:hAnsi="楷体" w:eastAsia="楷体" w:cs="楷体"/>
                <w:sz w:val="24"/>
                <w:szCs w:val="24"/>
              </w:rPr>
            </w:pPr>
            <w:r>
              <w:rPr>
                <w:rFonts w:hint="eastAsia" w:ascii="楷体" w:hAnsi="楷体" w:eastAsia="楷体" w:cs="楷体"/>
                <w:sz w:val="24"/>
                <w:szCs w:val="24"/>
                <w:lang w:eastAsia="zh-CN"/>
              </w:rPr>
              <w:t>办公室</w:t>
            </w:r>
            <w:r>
              <w:rPr>
                <w:rFonts w:hint="eastAsia" w:ascii="楷体" w:hAnsi="楷体" w:eastAsia="楷体" w:cs="楷体"/>
                <w:sz w:val="24"/>
                <w:szCs w:val="24"/>
              </w:rPr>
              <w:t xml:space="preserve">负责工作环境的管理，组织确定并提供了产品要求所需的工作环境。 </w:t>
            </w:r>
          </w:p>
          <w:p>
            <w:pPr>
              <w:snapToGrid w:val="0"/>
              <w:spacing w:line="400" w:lineRule="exact"/>
              <w:ind w:right="392" w:firstLine="480" w:firstLineChars="200"/>
              <w:rPr>
                <w:rFonts w:ascii="楷体" w:hAnsi="楷体" w:eastAsia="楷体" w:cs="楷体"/>
                <w:sz w:val="24"/>
                <w:szCs w:val="24"/>
              </w:rPr>
            </w:pPr>
            <w:r>
              <w:rPr>
                <w:rFonts w:hint="eastAsia" w:ascii="楷体" w:hAnsi="楷体" w:eastAsia="楷体" w:cs="楷体"/>
                <w:sz w:val="24"/>
                <w:szCs w:val="24"/>
              </w:rPr>
              <w:t xml:space="preserve">部门负责人介绍了办公室管理、物品摆放、卫生等的要求。 </w:t>
            </w:r>
          </w:p>
          <w:p>
            <w:pPr>
              <w:snapToGrid w:val="0"/>
              <w:spacing w:line="400" w:lineRule="exact"/>
              <w:ind w:right="392" w:firstLine="480" w:firstLineChars="200"/>
              <w:rPr>
                <w:rFonts w:ascii="楷体" w:hAnsi="楷体" w:eastAsia="楷体" w:cs="楷体"/>
                <w:sz w:val="24"/>
                <w:szCs w:val="24"/>
              </w:rPr>
            </w:pPr>
            <w:r>
              <w:rPr>
                <w:rFonts w:hint="eastAsia" w:ascii="楷体" w:hAnsi="楷体" w:eastAsia="楷体" w:cs="楷体"/>
                <w:sz w:val="24"/>
                <w:szCs w:val="24"/>
              </w:rPr>
              <w:t>本公司产品对环境要求一般，无特殊要求。每天上班期间，本人对办公室进行不定期检查，不准随意乱放私人物品，严格杜绝固废随处乱扔、吸烟的行为发生，发现问题及时要求责任人进行整改。对做得不合格的地方进行了处罚、立即改正。</w:t>
            </w:r>
          </w:p>
          <w:p>
            <w:pPr>
              <w:snapToGrid w:val="0"/>
              <w:spacing w:line="400" w:lineRule="exact"/>
              <w:ind w:right="392" w:firstLine="480" w:firstLineChars="200"/>
              <w:rPr>
                <w:rFonts w:ascii="楷体" w:hAnsi="楷体" w:eastAsia="楷体" w:cs="楷体"/>
                <w:sz w:val="24"/>
                <w:szCs w:val="24"/>
              </w:rPr>
            </w:pPr>
            <w:r>
              <w:rPr>
                <w:rFonts w:hint="eastAsia" w:ascii="楷体" w:hAnsi="楷体" w:eastAsia="楷体" w:cs="楷体"/>
                <w:sz w:val="24"/>
                <w:szCs w:val="24"/>
              </w:rPr>
              <w:t>每天由负责人组织按照规定要求，对办公室进行清理，满足要求后下班；发现问题及时解决。</w:t>
            </w:r>
          </w:p>
          <w:p>
            <w:pPr>
              <w:snapToGrid w:val="0"/>
              <w:spacing w:line="400" w:lineRule="exact"/>
              <w:ind w:right="392" w:firstLine="480" w:firstLineChars="200"/>
              <w:rPr>
                <w:rFonts w:ascii="楷体" w:hAnsi="楷体" w:eastAsia="楷体" w:cs="楷体"/>
                <w:sz w:val="24"/>
                <w:szCs w:val="24"/>
              </w:rPr>
            </w:pPr>
            <w:r>
              <w:rPr>
                <w:rFonts w:hint="eastAsia" w:ascii="楷体" w:hAnsi="楷体" w:eastAsia="楷体" w:cs="楷体"/>
                <w:sz w:val="24"/>
                <w:szCs w:val="24"/>
                <w:lang w:val="en-US" w:eastAsia="zh-CN"/>
              </w:rPr>
              <w:t>远程</w:t>
            </w:r>
            <w:r>
              <w:rPr>
                <w:rFonts w:hint="eastAsia" w:ascii="楷体" w:hAnsi="楷体" w:eastAsia="楷体" w:cs="楷体"/>
                <w:sz w:val="24"/>
                <w:szCs w:val="24"/>
              </w:rPr>
              <w:t>查看：</w:t>
            </w:r>
          </w:p>
          <w:p>
            <w:pPr>
              <w:snapToGrid w:val="0"/>
              <w:spacing w:line="400" w:lineRule="exact"/>
              <w:ind w:right="392" w:firstLine="480" w:firstLineChars="200"/>
              <w:rPr>
                <w:rFonts w:ascii="楷体" w:hAnsi="楷体" w:eastAsia="楷体" w:cs="楷体"/>
                <w:sz w:val="24"/>
                <w:szCs w:val="24"/>
              </w:rPr>
            </w:pPr>
            <w:r>
              <w:rPr>
                <w:rFonts w:hint="eastAsia" w:ascii="楷体" w:hAnsi="楷体" w:eastAsia="楷体" w:cs="楷体"/>
                <w:sz w:val="24"/>
                <w:szCs w:val="24"/>
              </w:rPr>
              <w:t>公司建立了</w:t>
            </w:r>
            <w:r>
              <w:rPr>
                <w:rFonts w:hint="eastAsia" w:ascii="楷体" w:hAnsi="楷体" w:eastAsia="楷体" w:cs="楷体"/>
                <w:sz w:val="24"/>
                <w:szCs w:val="24"/>
                <w:lang w:val="en-US" w:eastAsia="zh-CN"/>
              </w:rPr>
              <w:t>制度上墙</w:t>
            </w:r>
            <w:r>
              <w:rPr>
                <w:rFonts w:hint="eastAsia" w:ascii="楷体" w:hAnsi="楷体" w:eastAsia="楷体" w:cs="楷体"/>
                <w:sz w:val="24"/>
                <w:szCs w:val="24"/>
              </w:rPr>
              <w:t>，展示了公司的经营方针、价值观、经营理念</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管理制度</w:t>
            </w:r>
            <w:r>
              <w:rPr>
                <w:rFonts w:hint="eastAsia" w:ascii="楷体" w:hAnsi="楷体" w:eastAsia="楷体" w:cs="楷体"/>
                <w:sz w:val="24"/>
                <w:szCs w:val="24"/>
              </w:rPr>
              <w:t>等，对优秀员工的事迹进行了展示，鼓励员工吸收和运用。</w:t>
            </w:r>
          </w:p>
          <w:p>
            <w:pPr>
              <w:snapToGrid w:val="0"/>
              <w:spacing w:line="400" w:lineRule="exact"/>
              <w:ind w:right="392" w:firstLine="480" w:firstLineChars="200"/>
              <w:rPr>
                <w:rFonts w:ascii="楷体" w:hAnsi="楷体" w:eastAsia="楷体" w:cs="楷体"/>
                <w:sz w:val="24"/>
                <w:szCs w:val="24"/>
              </w:rPr>
            </w:pPr>
            <w:r>
              <w:rPr>
                <w:rFonts w:hint="eastAsia" w:ascii="楷体" w:hAnsi="楷体" w:eastAsia="楷体" w:cs="楷体"/>
                <w:sz w:val="24"/>
                <w:szCs w:val="24"/>
              </w:rPr>
              <w:t>环境适宜，办公室产品摆放场地宽敞平整，合理，通风、采光效果良好。</w:t>
            </w:r>
          </w:p>
          <w:p>
            <w:pPr>
              <w:pStyle w:val="3"/>
              <w:spacing w:after="0" w:line="360" w:lineRule="auto"/>
              <w:ind w:firstLine="480" w:firstLineChars="0"/>
              <w:rPr>
                <w:rFonts w:hint="eastAsia" w:ascii="楷体" w:hAnsi="楷体" w:eastAsia="楷体" w:cs="楷体"/>
                <w:kern w:val="2"/>
                <w:sz w:val="24"/>
                <w:szCs w:val="24"/>
                <w:lang w:val="en-US" w:eastAsia="zh-CN" w:bidi="ar-SA"/>
              </w:rPr>
            </w:pPr>
            <w:r>
              <w:rPr>
                <w:rFonts w:hint="eastAsia" w:ascii="楷体" w:hAnsi="楷体" w:eastAsia="楷体" w:cs="楷体"/>
                <w:sz w:val="24"/>
                <w:szCs w:val="24"/>
              </w:rPr>
              <w:t>工作环境均能满足生产合格产品的要求，未发现有不良的环境因素。</w:t>
            </w:r>
          </w:p>
        </w:tc>
        <w:tc>
          <w:tcPr>
            <w:tcW w:w="1473" w:type="dxa"/>
            <w:vAlign w:val="top"/>
          </w:tcPr>
          <w:p>
            <w:pPr>
              <w:rPr>
                <w:rFonts w:hint="eastAsia" w:ascii="楷体" w:hAnsi="楷体" w:eastAsia="楷体" w:cs="楷体"/>
                <w:kern w:val="2"/>
                <w:sz w:val="24"/>
                <w:szCs w:val="24"/>
                <w:lang w:val="en-US" w:eastAsia="zh-CN" w:bidi="ar-SA"/>
              </w:rPr>
            </w:pPr>
            <w:r>
              <w:rPr>
                <w:rFonts w:hint="eastAsia" w:ascii="楷体" w:hAnsi="楷体" w:eastAsia="楷体" w:cs="楷体"/>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华文楷体" w:hAnsi="华文楷体" w:eastAsia="华文楷体" w:cs="华文楷体"/>
                <w:bCs/>
                <w:szCs w:val="21"/>
              </w:rPr>
            </w:pPr>
            <w:r>
              <w:rPr>
                <w:rFonts w:hint="eastAsia" w:ascii="华文楷体" w:hAnsi="华文楷体" w:eastAsia="华文楷体" w:cs="华文楷体"/>
                <w:bCs/>
                <w:szCs w:val="21"/>
              </w:rPr>
              <w:t>监视和测量资源</w:t>
            </w:r>
          </w:p>
          <w:p>
            <w:pPr>
              <w:spacing w:line="360" w:lineRule="auto"/>
              <w:rPr>
                <w:rFonts w:ascii="华文楷体" w:hAnsi="华文楷体" w:eastAsia="华文楷体" w:cs="华文楷体"/>
                <w:b/>
                <w:szCs w:val="21"/>
              </w:rPr>
            </w:pPr>
          </w:p>
        </w:tc>
        <w:tc>
          <w:tcPr>
            <w:tcW w:w="960" w:type="dxa"/>
          </w:tcPr>
          <w:p>
            <w:pPr>
              <w:spacing w:line="360" w:lineRule="auto"/>
              <w:rPr>
                <w:rFonts w:ascii="华文楷体" w:hAnsi="华文楷体" w:eastAsia="华文楷体" w:cs="华文楷体"/>
                <w:bCs/>
                <w:szCs w:val="21"/>
              </w:rPr>
            </w:pPr>
            <w:r>
              <w:rPr>
                <w:rFonts w:hint="eastAsia" w:ascii="华文楷体" w:hAnsi="华文楷体" w:eastAsia="华文楷体" w:cs="华文楷体"/>
                <w:bCs/>
                <w:szCs w:val="21"/>
              </w:rPr>
              <w:t>Q7.1.5</w:t>
            </w:r>
          </w:p>
          <w:p>
            <w:pPr>
              <w:spacing w:line="360" w:lineRule="auto"/>
              <w:rPr>
                <w:rFonts w:ascii="华文楷体" w:hAnsi="华文楷体" w:eastAsia="华文楷体" w:cs="华文楷体"/>
                <w:b/>
                <w:szCs w:val="21"/>
              </w:rPr>
            </w:pPr>
          </w:p>
        </w:tc>
        <w:tc>
          <w:tcPr>
            <w:tcW w:w="10116" w:type="dxa"/>
          </w:tcPr>
          <w:p>
            <w:pPr>
              <w:spacing w:line="400" w:lineRule="exact"/>
              <w:ind w:firstLine="480" w:firstLineChars="200"/>
              <w:jc w:val="left"/>
              <w:rPr>
                <w:rFonts w:ascii="华文楷体" w:hAnsi="华文楷体" w:eastAsia="华文楷体" w:cs="宋体"/>
                <w:sz w:val="24"/>
                <w:szCs w:val="24"/>
              </w:rPr>
            </w:pPr>
            <w:r>
              <w:rPr>
                <w:rFonts w:hint="eastAsia" w:ascii="华文楷体" w:hAnsi="华文楷体" w:eastAsia="华文楷体" w:cs="宋体"/>
                <w:sz w:val="24"/>
                <w:szCs w:val="24"/>
              </w:rPr>
              <w:t>公司提供《计量器具校准检定记录》，主要有</w:t>
            </w:r>
            <w:r>
              <w:rPr>
                <w:rFonts w:hint="eastAsia" w:ascii="华文楷体" w:hAnsi="华文楷体" w:eastAsia="华文楷体" w:cs="宋体"/>
                <w:sz w:val="24"/>
                <w:szCs w:val="24"/>
                <w:lang w:val="en-US" w:eastAsia="zh-CN"/>
              </w:rPr>
              <w:t>测线仪</w:t>
            </w:r>
            <w:r>
              <w:rPr>
                <w:rFonts w:hint="eastAsia" w:ascii="华文楷体" w:hAnsi="华文楷体" w:eastAsia="华文楷体" w:cs="宋体"/>
                <w:sz w:val="24"/>
                <w:szCs w:val="24"/>
              </w:rPr>
              <w:t>、</w:t>
            </w:r>
            <w:r>
              <w:rPr>
                <w:rFonts w:hint="eastAsia" w:ascii="华文楷体" w:hAnsi="华文楷体" w:eastAsia="华文楷体" w:cs="宋体"/>
                <w:sz w:val="24"/>
                <w:szCs w:val="24"/>
                <w:lang w:val="en-US" w:eastAsia="zh-CN"/>
              </w:rPr>
              <w:t>万用表、光功率计</w:t>
            </w:r>
            <w:r>
              <w:rPr>
                <w:rFonts w:hint="eastAsia" w:ascii="华文楷体" w:hAnsi="华文楷体" w:eastAsia="华文楷体" w:cs="宋体"/>
                <w:sz w:val="24"/>
                <w:szCs w:val="24"/>
              </w:rPr>
              <w:t>等监视和测量设备，规定检定/校准周期为1年。提供了依据检测设备管理的风险，如检测仪器失准造成测量结果的不准确等风险，策划和实施监视和测量资源制度，现场观察使用及维护和保养符合要求，标识清楚，未有失准的情况发生。</w:t>
            </w:r>
            <w:r>
              <w:rPr>
                <w:rFonts w:ascii="华文楷体" w:hAnsi="华文楷体" w:eastAsia="华文楷体" w:cs="宋体"/>
                <w:sz w:val="24"/>
                <w:szCs w:val="24"/>
              </w:rPr>
              <w:t xml:space="preserve"> </w:t>
            </w:r>
          </w:p>
          <w:p>
            <w:pPr>
              <w:spacing w:before="78" w:beforeLines="25" w:after="78" w:afterLines="25"/>
              <w:rPr>
                <w:rFonts w:hint="eastAsia" w:ascii="华文楷体" w:hAnsi="华文楷体" w:eastAsia="华文楷体" w:cs="华文楷体"/>
                <w:color w:val="FF0000"/>
                <w:szCs w:val="21"/>
                <w:lang w:eastAsia="zh-CN"/>
              </w:rPr>
            </w:pPr>
            <w:r>
              <w:rPr>
                <w:rFonts w:hint="eastAsia" w:ascii="华文楷体" w:hAnsi="华文楷体" w:eastAsia="华文楷体" w:cs="宋体"/>
                <w:sz w:val="24"/>
                <w:szCs w:val="24"/>
              </w:rPr>
              <w:t>抽查；</w:t>
            </w:r>
            <w:r>
              <w:rPr>
                <w:rFonts w:hint="eastAsia" w:ascii="华文楷体" w:hAnsi="华文楷体" w:eastAsia="华文楷体" w:cs="宋体"/>
                <w:sz w:val="24"/>
                <w:szCs w:val="24"/>
                <w:lang w:val="en-US" w:eastAsia="zh-CN"/>
              </w:rPr>
              <w:t>万用表、钢卷尺、游标卡尺</w:t>
            </w:r>
            <w:r>
              <w:rPr>
                <w:rFonts w:hint="eastAsia" w:ascii="华文楷体" w:hAnsi="华文楷体" w:eastAsia="华文楷体" w:cs="宋体"/>
                <w:sz w:val="24"/>
                <w:szCs w:val="24"/>
              </w:rPr>
              <w:t>测量设备的校准证书，满足监视测量需要</w:t>
            </w:r>
            <w:r>
              <w:rPr>
                <w:rFonts w:hint="eastAsia" w:ascii="华文楷体" w:hAnsi="华文楷体" w:eastAsia="华文楷体" w:cs="宋体"/>
                <w:sz w:val="24"/>
                <w:szCs w:val="24"/>
                <w:lang w:eastAsia="zh-CN"/>
              </w:rPr>
              <w:t>，</w:t>
            </w:r>
            <w:r>
              <w:rPr>
                <w:rFonts w:hint="eastAsia" w:ascii="华文楷体" w:hAnsi="华文楷体" w:eastAsia="华文楷体" w:cs="宋体"/>
                <w:sz w:val="24"/>
                <w:szCs w:val="24"/>
                <w:lang w:val="en-US" w:eastAsia="zh-CN"/>
              </w:rPr>
              <w:t>校准报告见附件</w:t>
            </w:r>
            <w:r>
              <w:rPr>
                <w:rFonts w:hint="eastAsia" w:ascii="华文楷体" w:hAnsi="华文楷体" w:eastAsia="华文楷体" w:cs="宋体"/>
                <w:sz w:val="24"/>
                <w:szCs w:val="24"/>
              </w:rPr>
              <w:t>。</w:t>
            </w:r>
          </w:p>
        </w:tc>
        <w:tc>
          <w:tcPr>
            <w:tcW w:w="1473" w:type="dxa"/>
          </w:tcPr>
          <w:p>
            <w:pPr>
              <w:rPr>
                <w:rFonts w:ascii="华文楷体" w:hAnsi="华文楷体" w:eastAsia="华文楷体" w:cs="华文楷体"/>
              </w:rPr>
            </w:pPr>
            <w:r>
              <w:rPr>
                <w:rFonts w:hint="eastAsia" w:ascii="华文楷体" w:hAnsi="华文楷体" w:eastAsia="华文楷体" w:cs="华文楷体"/>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160" w:type="dxa"/>
            <w:vAlign w:val="top"/>
          </w:tcPr>
          <w:p>
            <w:pPr>
              <w:spacing w:line="400" w:lineRule="exact"/>
              <w:jc w:val="left"/>
              <w:rPr>
                <w:rFonts w:hint="eastAsia" w:ascii="华文楷体" w:hAnsi="华文楷体" w:eastAsia="华文楷体" w:cs="宋体"/>
                <w:sz w:val="24"/>
                <w:szCs w:val="24"/>
              </w:rPr>
            </w:pPr>
            <w:r>
              <w:rPr>
                <w:rFonts w:hint="eastAsia" w:ascii="华文楷体" w:hAnsi="华文楷体" w:eastAsia="华文楷体" w:cs="宋体"/>
                <w:sz w:val="24"/>
                <w:szCs w:val="24"/>
              </w:rPr>
              <w:t>运行策划和控制</w:t>
            </w:r>
          </w:p>
        </w:tc>
        <w:tc>
          <w:tcPr>
            <w:tcW w:w="960" w:type="dxa"/>
            <w:vAlign w:val="top"/>
          </w:tcPr>
          <w:p>
            <w:pPr>
              <w:spacing w:line="400" w:lineRule="exact"/>
              <w:jc w:val="left"/>
              <w:rPr>
                <w:rFonts w:hint="eastAsia" w:ascii="华文楷体" w:hAnsi="华文楷体" w:eastAsia="华文楷体" w:cs="宋体"/>
                <w:sz w:val="24"/>
                <w:szCs w:val="24"/>
              </w:rPr>
            </w:pPr>
            <w:r>
              <w:rPr>
                <w:rFonts w:hint="eastAsia" w:ascii="华文楷体" w:hAnsi="华文楷体" w:eastAsia="华文楷体" w:cs="宋体"/>
                <w:sz w:val="24"/>
                <w:szCs w:val="24"/>
                <w:lang w:val="en-US" w:eastAsia="zh-CN"/>
              </w:rPr>
              <w:t>Q</w:t>
            </w:r>
            <w:r>
              <w:rPr>
                <w:rFonts w:hint="eastAsia" w:ascii="华文楷体" w:hAnsi="华文楷体" w:eastAsia="华文楷体" w:cs="宋体"/>
                <w:sz w:val="24"/>
                <w:szCs w:val="24"/>
              </w:rPr>
              <w:t>8.1</w:t>
            </w:r>
          </w:p>
        </w:tc>
        <w:tc>
          <w:tcPr>
            <w:tcW w:w="10116" w:type="dxa"/>
            <w:vAlign w:val="top"/>
          </w:tcPr>
          <w:p>
            <w:pPr>
              <w:jc w:val="left"/>
              <w:rPr>
                <w:rFonts w:hint="eastAsia" w:ascii="华文楷体" w:hAnsi="华文楷体" w:eastAsia="华文楷体" w:cs="宋体"/>
                <w:sz w:val="24"/>
                <w:szCs w:val="24"/>
              </w:rPr>
            </w:pPr>
            <w:r>
              <w:rPr>
                <w:rFonts w:hint="eastAsia" w:ascii="华文楷体" w:hAnsi="华文楷体" w:eastAsia="华文楷体" w:cs="宋体"/>
                <w:sz w:val="24"/>
                <w:szCs w:val="24"/>
                <w:lang w:val="en-US" w:eastAsia="zh-CN"/>
              </w:rPr>
              <w:t>液压机电设备及配件生产</w:t>
            </w:r>
            <w:r>
              <w:rPr>
                <w:rFonts w:hint="eastAsia" w:ascii="华文楷体" w:hAnsi="华文楷体" w:eastAsia="华文楷体" w:cs="宋体"/>
                <w:sz w:val="24"/>
                <w:szCs w:val="24"/>
              </w:rPr>
              <w:t>的策划主要由</w:t>
            </w:r>
            <w:r>
              <w:rPr>
                <w:rFonts w:hint="eastAsia" w:ascii="华文楷体" w:hAnsi="华文楷体" w:eastAsia="华文楷体" w:cs="宋体"/>
                <w:sz w:val="24"/>
                <w:szCs w:val="24"/>
                <w:lang w:eastAsia="zh-CN"/>
              </w:rPr>
              <w:t>生产部</w:t>
            </w:r>
            <w:r>
              <w:rPr>
                <w:rFonts w:hint="eastAsia" w:ascii="华文楷体" w:hAnsi="华文楷体" w:eastAsia="华文楷体" w:cs="宋体"/>
                <w:sz w:val="24"/>
                <w:szCs w:val="24"/>
              </w:rPr>
              <w:t>负责人完成，过程策划包含了实现产品所需达到的质量目标和要</w:t>
            </w:r>
            <w:r>
              <w:rPr>
                <w:rFonts w:hint="eastAsia" w:ascii="华文楷体" w:hAnsi="华文楷体" w:eastAsia="华文楷体" w:cs="宋体"/>
                <w:sz w:val="24"/>
                <w:szCs w:val="24"/>
                <w:lang w:val="en-US" w:eastAsia="zh-CN"/>
              </w:rPr>
              <w:t>求，公司主要依据国家标准、客户要求，</w:t>
            </w:r>
            <w:r>
              <w:rPr>
                <w:rFonts w:hint="default" w:ascii="华文楷体" w:hAnsi="华文楷体" w:eastAsia="华文楷体" w:cs="宋体"/>
                <w:sz w:val="24"/>
                <w:szCs w:val="24"/>
                <w:lang w:val="en-US" w:eastAsia="zh-CN"/>
              </w:rPr>
              <w:t>一般公差 未注公差的线性和角度尺寸的公差</w:t>
            </w:r>
            <w:r>
              <w:rPr>
                <w:rFonts w:hint="eastAsia" w:ascii="华文楷体" w:hAnsi="华文楷体" w:eastAsia="华文楷体" w:cs="宋体"/>
                <w:sz w:val="24"/>
                <w:szCs w:val="24"/>
                <w:lang w:val="en-US" w:eastAsia="zh-CN"/>
              </w:rPr>
              <w:t>GB/T1804-2000、GB/T1184-1996形状和位置公差 未注公差值，编制了</w:t>
            </w:r>
            <w:r>
              <w:rPr>
                <w:rFonts w:hint="eastAsia" w:ascii="华文楷体" w:hAnsi="华文楷体" w:eastAsia="华文楷体" w:cs="宋体"/>
                <w:sz w:val="24"/>
                <w:szCs w:val="24"/>
              </w:rPr>
              <w:t>相应的过程文件：</w:t>
            </w:r>
          </w:p>
          <w:p>
            <w:pPr>
              <w:spacing w:line="440" w:lineRule="exact"/>
              <w:rPr>
                <w:rFonts w:hint="default" w:ascii="宋体" w:hAnsi="宋体" w:eastAsia="宋体" w:cs="Times New Roman"/>
                <w:b/>
                <w:bCs/>
                <w:sz w:val="24"/>
                <w:szCs w:val="24"/>
                <w:lang w:val="en-US" w:eastAsia="zh-CN"/>
              </w:rPr>
            </w:pPr>
            <w:r>
              <w:rPr>
                <w:rFonts w:hint="eastAsia" w:ascii="华文楷体" w:hAnsi="华文楷体" w:eastAsia="华文楷体" w:cs="宋体"/>
                <w:sz w:val="24"/>
                <w:szCs w:val="24"/>
              </w:rPr>
              <w:t>编制了</w:t>
            </w:r>
            <w:r>
              <w:rPr>
                <w:rFonts w:hint="eastAsia" w:ascii="华文楷体" w:hAnsi="华文楷体" w:eastAsia="华文楷体" w:cs="宋体"/>
                <w:sz w:val="24"/>
                <w:szCs w:val="24"/>
                <w:lang w:val="en-US" w:eastAsia="zh-CN"/>
              </w:rPr>
              <w:t>生产</w:t>
            </w:r>
            <w:r>
              <w:rPr>
                <w:rFonts w:hint="eastAsia" w:ascii="华文楷体" w:hAnsi="华文楷体" w:eastAsia="华文楷体" w:cs="宋体"/>
                <w:sz w:val="24"/>
                <w:szCs w:val="24"/>
              </w:rPr>
              <w:t>过程流程</w:t>
            </w:r>
            <w:r>
              <w:rPr>
                <w:rFonts w:hint="eastAsia" w:ascii="华文楷体" w:hAnsi="华文楷体" w:eastAsia="华文楷体" w:cs="宋体"/>
                <w:sz w:val="24"/>
                <w:szCs w:val="24"/>
                <w:lang w:eastAsia="zh-CN"/>
              </w:rPr>
              <w:t>：</w:t>
            </w:r>
            <w:r>
              <w:rPr>
                <w:rFonts w:hint="eastAsia" w:ascii="宋体" w:hAnsi="宋体" w:eastAsia="宋体" w:cs="Times New Roman"/>
                <w:b/>
                <w:bCs/>
                <w:sz w:val="24"/>
                <w:szCs w:val="24"/>
                <w:lang w:val="en-US" w:eastAsia="zh-CN"/>
              </w:rPr>
              <w:t>机加工---焊接---组装----成品</w:t>
            </w:r>
          </w:p>
          <w:p>
            <w:pPr>
              <w:spacing w:line="400" w:lineRule="exact"/>
              <w:ind w:firstLine="480" w:firstLineChars="200"/>
              <w:jc w:val="left"/>
              <w:rPr>
                <w:rFonts w:hint="default" w:ascii="华文楷体" w:hAnsi="华文楷体" w:eastAsia="华文楷体" w:cs="宋体"/>
                <w:sz w:val="24"/>
                <w:szCs w:val="24"/>
                <w:lang w:val="en-US" w:eastAsia="zh-CN"/>
              </w:rPr>
            </w:pPr>
            <w:r>
              <w:rPr>
                <w:rFonts w:hint="eastAsia" w:ascii="华文楷体" w:hAnsi="华文楷体" w:eastAsia="华文楷体" w:cs="宋体"/>
                <w:sz w:val="24"/>
                <w:szCs w:val="24"/>
                <w:lang w:val="en-US" w:eastAsia="zh-CN"/>
              </w:rPr>
              <w:t>企业对物料、生产进行了严格管理。</w:t>
            </w:r>
          </w:p>
          <w:p>
            <w:pPr>
              <w:spacing w:line="400" w:lineRule="exact"/>
              <w:ind w:firstLine="480" w:firstLineChars="200"/>
              <w:jc w:val="left"/>
              <w:rPr>
                <w:rFonts w:hint="eastAsia" w:ascii="华文楷体" w:hAnsi="华文楷体" w:eastAsia="华文楷体" w:cs="宋体"/>
                <w:sz w:val="24"/>
                <w:szCs w:val="24"/>
                <w:lang w:val="en-US" w:eastAsia="zh-CN"/>
              </w:rPr>
            </w:pPr>
            <w:r>
              <w:rPr>
                <w:rFonts w:hint="eastAsia" w:ascii="华文楷体" w:hAnsi="华文楷体" w:eastAsia="华文楷体" w:cs="宋体"/>
                <w:sz w:val="24"/>
                <w:szCs w:val="24"/>
                <w:lang w:val="en-US" w:eastAsia="zh-CN"/>
              </w:rPr>
              <w:t>a) 组织通过产品特性，生产车间通过下达的《生产计划单》获得表述产品特性的信息。</w:t>
            </w:r>
          </w:p>
          <w:p>
            <w:pPr>
              <w:spacing w:line="400" w:lineRule="exact"/>
              <w:ind w:firstLine="480" w:firstLineChars="200"/>
              <w:jc w:val="left"/>
              <w:rPr>
                <w:rFonts w:hint="eastAsia" w:ascii="华文楷体" w:hAnsi="华文楷体" w:eastAsia="华文楷体" w:cs="宋体"/>
                <w:sz w:val="24"/>
                <w:szCs w:val="24"/>
                <w:lang w:val="en-US" w:eastAsia="zh-CN"/>
              </w:rPr>
            </w:pPr>
            <w:r>
              <w:rPr>
                <w:rFonts w:hint="eastAsia" w:ascii="华文楷体" w:hAnsi="华文楷体" w:eastAsia="华文楷体" w:cs="宋体"/>
                <w:sz w:val="24"/>
                <w:szCs w:val="24"/>
                <w:lang w:val="en-US" w:eastAsia="zh-CN"/>
              </w:rPr>
              <w:t>b) 组织编制了产品的作业指导书等文件：《卡尺作业指导书》、《打磨作业指导书》、《焊接工艺作业指导书》《液压装配作业指导书》、《入库作业指导书》等。规定了服务的验收准则，文件中描述了各工序的工艺内容和控制指标，作为操作人员的作业指南。</w:t>
            </w:r>
          </w:p>
          <w:p>
            <w:pPr>
              <w:spacing w:line="400" w:lineRule="exact"/>
              <w:ind w:firstLine="480" w:firstLineChars="200"/>
              <w:jc w:val="left"/>
              <w:rPr>
                <w:rFonts w:hint="eastAsia" w:ascii="华文楷体" w:hAnsi="华文楷体" w:eastAsia="华文楷体" w:cs="宋体"/>
                <w:sz w:val="24"/>
                <w:szCs w:val="24"/>
                <w:lang w:val="en-US" w:eastAsia="zh-CN"/>
              </w:rPr>
            </w:pPr>
            <w:r>
              <w:rPr>
                <w:rFonts w:hint="eastAsia" w:ascii="华文楷体" w:hAnsi="华文楷体" w:eastAsia="华文楷体" w:cs="宋体"/>
                <w:sz w:val="24"/>
                <w:szCs w:val="24"/>
                <w:lang w:val="en-US" w:eastAsia="zh-CN"/>
              </w:rPr>
              <w:t>c) 组织为生产配备了适宜的生产设备，远程观察所有生产设备电焊机、钻床 、铣床、卧轴矩台平面磨床  、锯床、车床 等工作正常。</w:t>
            </w:r>
          </w:p>
          <w:p>
            <w:pPr>
              <w:spacing w:line="400" w:lineRule="exact"/>
              <w:ind w:firstLine="480" w:firstLineChars="200"/>
              <w:jc w:val="left"/>
              <w:rPr>
                <w:rFonts w:hint="eastAsia" w:ascii="华文楷体" w:hAnsi="华文楷体" w:eastAsia="华文楷体" w:cs="宋体"/>
                <w:sz w:val="24"/>
                <w:szCs w:val="24"/>
                <w:lang w:val="en-US" w:eastAsia="zh-CN"/>
              </w:rPr>
            </w:pPr>
            <w:r>
              <w:rPr>
                <w:rFonts w:hint="eastAsia" w:ascii="华文楷体" w:hAnsi="华文楷体" w:eastAsia="华文楷体" w:cs="宋体"/>
                <w:sz w:val="24"/>
                <w:szCs w:val="24"/>
                <w:lang w:val="en-US" w:eastAsia="zh-CN"/>
              </w:rPr>
              <w:t>d) 组织为各工序配备了万用表、钢卷尺、游标卡尺等监视测量设备。</w:t>
            </w:r>
          </w:p>
          <w:p>
            <w:pPr>
              <w:spacing w:line="400" w:lineRule="exact"/>
              <w:ind w:firstLine="480" w:firstLineChars="200"/>
              <w:jc w:val="left"/>
              <w:rPr>
                <w:rFonts w:hint="eastAsia" w:ascii="华文楷体" w:hAnsi="华文楷体" w:eastAsia="华文楷体" w:cs="宋体"/>
                <w:sz w:val="24"/>
                <w:szCs w:val="24"/>
                <w:lang w:val="en-US" w:eastAsia="zh-CN"/>
              </w:rPr>
            </w:pPr>
            <w:r>
              <w:rPr>
                <w:rFonts w:hint="eastAsia" w:ascii="华文楷体" w:hAnsi="华文楷体" w:eastAsia="华文楷体" w:cs="宋体"/>
                <w:sz w:val="24"/>
                <w:szCs w:val="24"/>
                <w:lang w:val="en-US" w:eastAsia="zh-CN"/>
              </w:rPr>
              <w:t>e) 组织对生产过程和产品实施了监视和测量，并作了相应记录。</w:t>
            </w:r>
          </w:p>
          <w:p>
            <w:pPr>
              <w:spacing w:line="400" w:lineRule="exact"/>
              <w:ind w:firstLine="480" w:firstLineChars="200"/>
              <w:jc w:val="left"/>
              <w:rPr>
                <w:rFonts w:hint="eastAsia" w:ascii="华文楷体" w:hAnsi="华文楷体" w:eastAsia="华文楷体" w:cs="宋体"/>
                <w:sz w:val="24"/>
                <w:szCs w:val="24"/>
                <w:lang w:val="en-US" w:eastAsia="zh-CN"/>
              </w:rPr>
            </w:pPr>
            <w:r>
              <w:rPr>
                <w:rFonts w:hint="eastAsia" w:ascii="华文楷体" w:hAnsi="华文楷体" w:eastAsia="华文楷体" w:cs="宋体"/>
                <w:sz w:val="24"/>
                <w:szCs w:val="24"/>
                <w:lang w:val="en-US" w:eastAsia="zh-CN"/>
              </w:rPr>
              <w:t>检验活动包括原材料检验、工序检验、成品检验。生产过程中使用的记录有：采购检验记录、外协品检验记录、过程检验记录、出厂检验报告等，符合要求。</w:t>
            </w:r>
          </w:p>
          <w:p>
            <w:pPr>
              <w:spacing w:line="400" w:lineRule="exact"/>
              <w:ind w:firstLine="480" w:firstLineChars="200"/>
              <w:jc w:val="left"/>
              <w:rPr>
                <w:rFonts w:hint="eastAsia" w:ascii="华文楷体" w:hAnsi="华文楷体" w:eastAsia="华文楷体" w:cs="宋体"/>
                <w:sz w:val="24"/>
                <w:szCs w:val="24"/>
                <w:lang w:val="en-US" w:eastAsia="zh-CN"/>
              </w:rPr>
            </w:pPr>
            <w:r>
              <w:rPr>
                <w:rFonts w:hint="eastAsia" w:ascii="华文楷体" w:hAnsi="华文楷体" w:eastAsia="华文楷体" w:cs="宋体"/>
                <w:sz w:val="24"/>
                <w:szCs w:val="24"/>
                <w:lang w:val="en-US" w:eastAsia="zh-CN"/>
              </w:rPr>
              <w:t>过程产品和最终产品的监视和测量记录见 Q8.6 审核记录。</w:t>
            </w:r>
          </w:p>
          <w:p>
            <w:pPr>
              <w:spacing w:line="400" w:lineRule="exact"/>
              <w:ind w:firstLine="480" w:firstLineChars="200"/>
              <w:jc w:val="left"/>
              <w:rPr>
                <w:rFonts w:hint="eastAsia" w:ascii="华文楷体" w:hAnsi="华文楷体" w:eastAsia="华文楷体" w:cs="宋体"/>
                <w:sz w:val="24"/>
                <w:szCs w:val="24"/>
                <w:lang w:val="en-US" w:eastAsia="zh-CN"/>
              </w:rPr>
            </w:pPr>
            <w:r>
              <w:rPr>
                <w:rFonts w:hint="eastAsia" w:ascii="华文楷体" w:hAnsi="华文楷体" w:eastAsia="华文楷体" w:cs="宋体"/>
                <w:sz w:val="24"/>
                <w:szCs w:val="24"/>
                <w:lang w:val="en-US" w:eastAsia="zh-CN"/>
              </w:rPr>
              <w:t>f) 生产部负责对产品的放行，负责产品交付和交付后活动的实施，产品经过测试检验合格后方可放行和交付，生产部依据合同出具出库单，由客户联系物流公司进行送货，经顾客接受签字带回公司做账。</w:t>
            </w:r>
          </w:p>
          <w:p>
            <w:pPr>
              <w:spacing w:line="400" w:lineRule="exact"/>
              <w:ind w:firstLine="480" w:firstLineChars="200"/>
              <w:jc w:val="left"/>
              <w:rPr>
                <w:rFonts w:hint="eastAsia" w:ascii="华文楷体" w:hAnsi="华文楷体" w:eastAsia="华文楷体" w:cs="宋体"/>
                <w:sz w:val="24"/>
                <w:szCs w:val="24"/>
                <w:lang w:val="en-US" w:eastAsia="zh-CN"/>
              </w:rPr>
            </w:pPr>
            <w:r>
              <w:rPr>
                <w:rFonts w:hint="eastAsia" w:ascii="华文楷体" w:hAnsi="华文楷体" w:eastAsia="华文楷体" w:cs="宋体"/>
                <w:sz w:val="24"/>
                <w:szCs w:val="24"/>
                <w:lang w:val="en-US" w:eastAsia="zh-CN"/>
              </w:rPr>
              <w:t>g）为生产过程配备了必要的人员，见7.2条款审核记录。</w:t>
            </w:r>
          </w:p>
          <w:p>
            <w:pPr>
              <w:spacing w:line="240" w:lineRule="auto"/>
              <w:ind w:firstLine="480" w:firstLineChars="200"/>
              <w:jc w:val="left"/>
              <w:rPr>
                <w:rFonts w:hint="eastAsia" w:ascii="华文楷体" w:hAnsi="华文楷体" w:eastAsia="华文楷体" w:cs="宋体"/>
                <w:sz w:val="24"/>
                <w:szCs w:val="24"/>
                <w:lang w:val="en-US" w:eastAsia="zh-CN"/>
              </w:rPr>
            </w:pPr>
            <w:r>
              <w:rPr>
                <w:rFonts w:hint="eastAsia" w:ascii="华文楷体" w:hAnsi="华文楷体" w:eastAsia="华文楷体" w:cs="宋体"/>
                <w:sz w:val="24"/>
                <w:szCs w:val="24"/>
                <w:lang w:val="en-US" w:eastAsia="zh-CN"/>
              </w:rPr>
              <w:t xml:space="preserve">h）关键过程/特殊过程：焊接过程。      </w:t>
            </w:r>
          </w:p>
          <w:p>
            <w:pPr>
              <w:spacing w:line="400" w:lineRule="exact"/>
              <w:ind w:firstLine="480" w:firstLineChars="200"/>
              <w:jc w:val="left"/>
              <w:rPr>
                <w:rFonts w:hint="eastAsia" w:ascii="华文楷体" w:hAnsi="华文楷体" w:eastAsia="华文楷体" w:cs="宋体"/>
                <w:sz w:val="24"/>
                <w:szCs w:val="24"/>
                <w:lang w:val="en-US" w:eastAsia="zh-CN"/>
              </w:rPr>
            </w:pPr>
            <w:r>
              <w:rPr>
                <w:rFonts w:hint="eastAsia" w:ascii="华文楷体" w:hAnsi="华文楷体" w:eastAsia="华文楷体" w:cs="宋体"/>
                <w:sz w:val="24"/>
                <w:szCs w:val="24"/>
                <w:lang w:val="en-US" w:eastAsia="zh-CN"/>
              </w:rPr>
              <w:t>策划的输出适合于组织的运行。</w:t>
            </w:r>
          </w:p>
          <w:p>
            <w:pPr>
              <w:spacing w:line="400" w:lineRule="exact"/>
              <w:ind w:firstLine="480" w:firstLineChars="200"/>
              <w:jc w:val="left"/>
              <w:rPr>
                <w:rFonts w:hint="eastAsia" w:ascii="华文楷体" w:hAnsi="华文楷体" w:eastAsia="华文楷体" w:cs="宋体"/>
                <w:sz w:val="24"/>
                <w:szCs w:val="24"/>
              </w:rPr>
            </w:pPr>
            <w:r>
              <w:rPr>
                <w:rFonts w:hint="eastAsia" w:ascii="华文楷体" w:hAnsi="华文楷体" w:eastAsia="华文楷体" w:cs="宋体"/>
                <w:sz w:val="24"/>
                <w:szCs w:val="24"/>
              </w:rPr>
              <w:t>对于非预期变更，及时进行潜在后果评审，并告知相关人员，目前未发生。经识别企业</w:t>
            </w:r>
            <w:r>
              <w:rPr>
                <w:rFonts w:hint="eastAsia" w:ascii="华文楷体" w:hAnsi="华文楷体" w:eastAsia="华文楷体" w:cs="宋体"/>
                <w:sz w:val="24"/>
                <w:szCs w:val="24"/>
                <w:lang w:val="en-US" w:eastAsia="zh-CN"/>
              </w:rPr>
              <w:t>暂外包过程：表面处理。</w:t>
            </w:r>
          </w:p>
        </w:tc>
        <w:tc>
          <w:tcPr>
            <w:tcW w:w="1473" w:type="dxa"/>
          </w:tcPr>
          <w:p>
            <w:pPr>
              <w:rPr>
                <w:rFonts w:ascii="华文楷体" w:hAnsi="华文楷体" w:eastAsia="华文楷体" w:cs="华文楷体"/>
              </w:rPr>
            </w:pPr>
            <w:r>
              <w:rPr>
                <w:rFonts w:hint="eastAsia" w:ascii="华文楷体" w:hAnsi="华文楷体" w:eastAsia="华文楷体" w:cs="华文楷体"/>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160" w:type="dxa"/>
            <w:vAlign w:val="top"/>
          </w:tcPr>
          <w:p>
            <w:pPr>
              <w:spacing w:line="360" w:lineRule="auto"/>
              <w:rPr>
                <w:rFonts w:hint="eastAsia" w:ascii="华文楷体" w:hAnsi="华文楷体" w:eastAsia="华文楷体" w:cs="华文楷体"/>
                <w:kern w:val="2"/>
                <w:sz w:val="21"/>
                <w:szCs w:val="21"/>
                <w:lang w:val="en-US" w:eastAsia="zh-CN" w:bidi="ar-SA"/>
              </w:rPr>
            </w:pPr>
            <w:r>
              <w:rPr>
                <w:rFonts w:hint="eastAsia" w:ascii="楷体" w:hAnsi="楷体" w:eastAsia="楷体"/>
                <w:bCs/>
                <w:sz w:val="24"/>
                <w:szCs w:val="24"/>
              </w:rPr>
              <w:t>生产和服务提供的控制</w:t>
            </w:r>
          </w:p>
        </w:tc>
        <w:tc>
          <w:tcPr>
            <w:tcW w:w="960" w:type="dxa"/>
            <w:vAlign w:val="top"/>
          </w:tcPr>
          <w:p>
            <w:pPr>
              <w:spacing w:line="360" w:lineRule="auto"/>
              <w:rPr>
                <w:rFonts w:ascii="楷体" w:hAnsi="楷体" w:eastAsia="楷体" w:cs="宋体"/>
                <w:bCs/>
                <w:sz w:val="24"/>
                <w:szCs w:val="24"/>
              </w:rPr>
            </w:pPr>
            <w:r>
              <w:rPr>
                <w:rFonts w:hint="eastAsia" w:ascii="楷体" w:hAnsi="楷体" w:eastAsia="楷体" w:cs="宋体"/>
                <w:bCs/>
                <w:sz w:val="24"/>
                <w:szCs w:val="24"/>
              </w:rPr>
              <w:t>Q8.5.1</w:t>
            </w:r>
          </w:p>
          <w:p>
            <w:pPr>
              <w:spacing w:line="360" w:lineRule="auto"/>
              <w:rPr>
                <w:rFonts w:hint="eastAsia" w:ascii="华文楷体" w:hAnsi="华文楷体" w:eastAsia="华文楷体" w:cs="华文楷体"/>
                <w:kern w:val="2"/>
                <w:sz w:val="21"/>
                <w:szCs w:val="21"/>
                <w:lang w:val="en-US" w:eastAsia="zh-CN" w:bidi="ar-SA"/>
              </w:rPr>
            </w:pPr>
          </w:p>
        </w:tc>
        <w:tc>
          <w:tcPr>
            <w:tcW w:w="10116" w:type="dxa"/>
            <w:vAlign w:val="top"/>
          </w:tcPr>
          <w:p>
            <w:pPr>
              <w:tabs>
                <w:tab w:val="left" w:pos="6597"/>
              </w:tabs>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组织在手册中规定了生产服务的具体控制要求，符合标准要求。</w:t>
            </w:r>
          </w:p>
          <w:p>
            <w:pPr>
              <w:tabs>
                <w:tab w:val="left" w:pos="6597"/>
              </w:tabs>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公司目前从事的是“</w:t>
            </w:r>
            <w:r>
              <w:rPr>
                <w:rFonts w:hint="eastAsia" w:ascii="楷体" w:hAnsi="楷体" w:eastAsia="楷体" w:cs="宋体"/>
                <w:sz w:val="24"/>
                <w:szCs w:val="24"/>
                <w:lang w:eastAsia="zh-CN"/>
              </w:rPr>
              <w:t>液压机电设备及配件的生产</w:t>
            </w:r>
            <w:r>
              <w:rPr>
                <w:rFonts w:hint="eastAsia" w:ascii="楷体" w:hAnsi="楷体" w:eastAsia="楷体" w:cs="宋体"/>
                <w:sz w:val="24"/>
                <w:szCs w:val="24"/>
              </w:rPr>
              <w:t>”，通常依据客户的订货计划来确定需要生产的数量、规格、型号、交货期，从而控制生产和销售的有序进行。</w:t>
            </w:r>
          </w:p>
          <w:p>
            <w:pPr>
              <w:spacing w:line="360" w:lineRule="auto"/>
              <w:rPr>
                <w:rFonts w:ascii="楷体" w:hAnsi="楷体" w:eastAsia="楷体" w:cs="宋体"/>
                <w:sz w:val="24"/>
                <w:szCs w:val="24"/>
              </w:rPr>
            </w:pPr>
            <w:r>
              <w:rPr>
                <w:rFonts w:hint="eastAsia"/>
              </w:rPr>
              <w:t xml:space="preserve"> </w:t>
            </w:r>
            <w:r>
              <w:t xml:space="preserve">   </w:t>
            </w:r>
            <w:r>
              <w:rPr>
                <w:rFonts w:hint="eastAsia" w:ascii="楷体" w:hAnsi="楷体" w:eastAsia="楷体" w:cs="宋体"/>
                <w:sz w:val="24"/>
                <w:szCs w:val="24"/>
              </w:rPr>
              <w:t>a) 组织通过图纸、产品型号、产品标准描述产品特性，生产车间通过下达的《生产计划单》获得表述产品特性的信息。</w:t>
            </w:r>
          </w:p>
          <w:p>
            <w:pPr>
              <w:spacing w:line="360" w:lineRule="auto"/>
              <w:rPr>
                <w:rFonts w:ascii="楷体" w:hAnsi="楷体" w:eastAsia="楷体" w:cs="宋体"/>
                <w:sz w:val="24"/>
                <w:szCs w:val="24"/>
              </w:rPr>
            </w:pPr>
            <w:r>
              <w:rPr>
                <w:rFonts w:hint="eastAsia" w:ascii="楷体" w:hAnsi="楷体" w:eastAsia="楷体" w:cs="宋体"/>
                <w:sz w:val="24"/>
                <w:szCs w:val="24"/>
              </w:rPr>
              <w:t>b) 组织编制了产品的</w:t>
            </w:r>
            <w:r>
              <w:rPr>
                <w:rFonts w:hint="eastAsia" w:ascii="华文楷体" w:hAnsi="华文楷体" w:eastAsia="华文楷体" w:cs="宋体"/>
                <w:sz w:val="24"/>
                <w:szCs w:val="24"/>
                <w:lang w:val="en-US" w:eastAsia="zh-CN"/>
              </w:rPr>
              <w:t>《卡尺作业指导书》、《打磨作业指导书》、《焊接工艺作业指导书》《液压装配作业指导书》、《入库作业指导书》</w:t>
            </w:r>
            <w:r>
              <w:rPr>
                <w:rFonts w:hint="eastAsia" w:ascii="楷体" w:hAnsi="楷体" w:eastAsia="楷体" w:cs="宋体"/>
                <w:sz w:val="24"/>
                <w:szCs w:val="24"/>
              </w:rPr>
              <w:t>等文件，文件中描述了各工序的工艺内容和控制指标，作为操作人员的作业指南。</w:t>
            </w:r>
          </w:p>
          <w:p>
            <w:pPr>
              <w:spacing w:line="360" w:lineRule="auto"/>
              <w:rPr>
                <w:rFonts w:ascii="楷体" w:hAnsi="楷体" w:eastAsia="楷体" w:cs="宋体"/>
                <w:sz w:val="24"/>
                <w:szCs w:val="24"/>
              </w:rPr>
            </w:pPr>
            <w:r>
              <w:rPr>
                <w:rFonts w:hint="eastAsia" w:ascii="楷体" w:hAnsi="楷体" w:eastAsia="楷体" w:cs="宋体"/>
                <w:sz w:val="24"/>
                <w:szCs w:val="24"/>
              </w:rPr>
              <w:t>c) 组织为生产配备了适宜的生产设备，远程观察所有生产设备工作正常。</w:t>
            </w:r>
          </w:p>
          <w:p>
            <w:pPr>
              <w:spacing w:line="360" w:lineRule="auto"/>
              <w:rPr>
                <w:rFonts w:ascii="楷体" w:hAnsi="楷体" w:eastAsia="楷体"/>
                <w:sz w:val="24"/>
                <w:szCs w:val="24"/>
              </w:rPr>
            </w:pPr>
            <w:r>
              <w:rPr>
                <w:rFonts w:hint="eastAsia" w:ascii="楷体" w:hAnsi="楷体" w:eastAsia="楷体" w:cs="宋体"/>
                <w:sz w:val="24"/>
                <w:szCs w:val="24"/>
              </w:rPr>
              <w:t>d) 组织为各工序配备了</w:t>
            </w:r>
            <w:r>
              <w:rPr>
                <w:rFonts w:hint="eastAsia" w:ascii="楷体" w:hAnsi="楷体" w:eastAsia="楷体"/>
                <w:sz w:val="24"/>
                <w:szCs w:val="24"/>
                <w:lang w:val="en-US" w:eastAsia="zh-CN"/>
              </w:rPr>
              <w:t>游标卡尺</w:t>
            </w:r>
            <w:r>
              <w:rPr>
                <w:rFonts w:hint="eastAsia" w:ascii="楷体" w:hAnsi="楷体" w:eastAsia="楷体"/>
                <w:sz w:val="24"/>
                <w:szCs w:val="24"/>
              </w:rPr>
              <w:t>、万用表、钢卷尺</w:t>
            </w:r>
            <w:r>
              <w:rPr>
                <w:rFonts w:hint="eastAsia" w:ascii="楷体" w:hAnsi="楷体" w:eastAsia="楷体" w:cs="宋体"/>
                <w:sz w:val="24"/>
                <w:szCs w:val="24"/>
              </w:rPr>
              <w:t>等</w:t>
            </w:r>
            <w:r>
              <w:rPr>
                <w:rFonts w:hint="eastAsia" w:ascii="楷体" w:hAnsi="楷体" w:eastAsia="楷体"/>
                <w:sz w:val="24"/>
                <w:szCs w:val="24"/>
              </w:rPr>
              <w:t>监视测量设备。</w:t>
            </w:r>
          </w:p>
          <w:p>
            <w:pPr>
              <w:spacing w:line="360" w:lineRule="auto"/>
              <w:rPr>
                <w:rFonts w:ascii="楷体" w:hAnsi="楷体" w:eastAsia="楷体" w:cs="宋体"/>
                <w:sz w:val="24"/>
                <w:szCs w:val="24"/>
              </w:rPr>
            </w:pPr>
            <w:r>
              <w:rPr>
                <w:rFonts w:hint="eastAsia" w:ascii="楷体" w:hAnsi="楷体" w:eastAsia="楷体" w:cs="宋体"/>
                <w:sz w:val="24"/>
                <w:szCs w:val="24"/>
              </w:rPr>
              <w:t>e) 组织对生产过程和产品实施了监视和测量，并作了相应记录。</w:t>
            </w:r>
          </w:p>
          <w:p>
            <w:pPr>
              <w:spacing w:line="360" w:lineRule="auto"/>
              <w:rPr>
                <w:rFonts w:ascii="楷体" w:hAnsi="楷体" w:eastAsia="楷体" w:cs="宋体"/>
                <w:sz w:val="24"/>
                <w:szCs w:val="24"/>
              </w:rPr>
            </w:pPr>
            <w:r>
              <w:rPr>
                <w:rFonts w:hint="eastAsia" w:ascii="楷体" w:hAnsi="楷体" w:eastAsia="楷体" w:cs="宋体"/>
                <w:sz w:val="24"/>
                <w:szCs w:val="24"/>
              </w:rPr>
              <w:t>检验活动包括原材料检验、成品检验。生产过程中使用的记录有：原材料验收记录、过程检验、成品检验单等，符合要求。原材料检验、过程产品和最终产品的监视和测量记录见 Q8.6 审核记录。</w:t>
            </w:r>
          </w:p>
          <w:p>
            <w:pPr>
              <w:spacing w:line="360" w:lineRule="auto"/>
              <w:rPr>
                <w:rFonts w:ascii="楷体" w:hAnsi="楷体" w:eastAsia="楷体" w:cs="宋体"/>
                <w:sz w:val="24"/>
                <w:szCs w:val="24"/>
              </w:rPr>
            </w:pPr>
            <w:r>
              <w:rPr>
                <w:rFonts w:hint="eastAsia" w:ascii="楷体" w:hAnsi="楷体" w:eastAsia="楷体" w:cs="宋体"/>
                <w:sz w:val="24"/>
                <w:szCs w:val="24"/>
              </w:rPr>
              <w:t xml:space="preserve">f) </w:t>
            </w:r>
            <w:r>
              <w:rPr>
                <w:rFonts w:hint="eastAsia" w:ascii="楷体" w:hAnsi="楷体" w:eastAsia="楷体" w:cs="宋体"/>
                <w:sz w:val="24"/>
                <w:szCs w:val="24"/>
                <w:lang w:eastAsia="zh-CN"/>
              </w:rPr>
              <w:t>生产部</w:t>
            </w:r>
            <w:r>
              <w:rPr>
                <w:rFonts w:hint="eastAsia" w:ascii="楷体" w:hAnsi="楷体" w:eastAsia="楷体" w:cs="宋体"/>
                <w:sz w:val="24"/>
                <w:szCs w:val="24"/>
              </w:rPr>
              <w:t>负责对产品的放行，</w:t>
            </w:r>
            <w:r>
              <w:rPr>
                <w:rFonts w:hint="eastAsia" w:ascii="楷体" w:hAnsi="楷体" w:eastAsia="楷体" w:cs="宋体"/>
                <w:sz w:val="24"/>
                <w:szCs w:val="24"/>
                <w:lang w:eastAsia="zh-CN"/>
              </w:rPr>
              <w:t>办公室</w:t>
            </w:r>
            <w:r>
              <w:rPr>
                <w:rFonts w:hint="eastAsia" w:ascii="楷体" w:hAnsi="楷体" w:eastAsia="楷体" w:cs="宋体"/>
                <w:sz w:val="24"/>
                <w:szCs w:val="24"/>
              </w:rPr>
              <w:t>负责产品交付和交付后活动的实施，产品经过测试检验合格后方可放行和交付，</w:t>
            </w:r>
            <w:r>
              <w:rPr>
                <w:rFonts w:hint="eastAsia" w:ascii="楷体" w:hAnsi="楷体" w:eastAsia="楷体" w:cs="宋体"/>
                <w:sz w:val="24"/>
                <w:szCs w:val="24"/>
                <w:lang w:eastAsia="zh-CN"/>
              </w:rPr>
              <w:t>办公室</w:t>
            </w:r>
            <w:r>
              <w:rPr>
                <w:rFonts w:hint="eastAsia" w:ascii="楷体" w:hAnsi="楷体" w:eastAsia="楷体" w:cs="宋体"/>
                <w:sz w:val="24"/>
                <w:szCs w:val="24"/>
              </w:rPr>
              <w:t>依据合同出具发货单，由客户联系物流公司进行送货，经顾客接受签字带回公司做账。需要售后服务时由</w:t>
            </w:r>
            <w:r>
              <w:rPr>
                <w:rFonts w:hint="eastAsia" w:ascii="楷体" w:hAnsi="楷体" w:eastAsia="楷体" w:cs="宋体"/>
                <w:sz w:val="24"/>
                <w:szCs w:val="24"/>
                <w:lang w:eastAsia="zh-CN"/>
              </w:rPr>
              <w:t>办公室</w:t>
            </w:r>
            <w:r>
              <w:rPr>
                <w:rFonts w:hint="eastAsia" w:ascii="楷体" w:hAnsi="楷体" w:eastAsia="楷体" w:cs="宋体"/>
                <w:sz w:val="24"/>
                <w:szCs w:val="24"/>
              </w:rPr>
              <w:t>负责联系售后服务工作。</w:t>
            </w:r>
          </w:p>
          <w:p>
            <w:pPr>
              <w:spacing w:line="360" w:lineRule="auto"/>
              <w:rPr>
                <w:rFonts w:ascii="楷体" w:hAnsi="楷体" w:eastAsia="楷体" w:cs="宋体"/>
                <w:sz w:val="24"/>
                <w:szCs w:val="24"/>
              </w:rPr>
            </w:pPr>
            <w:r>
              <w:rPr>
                <w:rFonts w:hint="eastAsia" w:ascii="楷体" w:hAnsi="楷体" w:eastAsia="楷体" w:cs="宋体"/>
                <w:sz w:val="24"/>
                <w:szCs w:val="24"/>
              </w:rPr>
              <w:t>I）生产部负责关键、特殊过程的确认和控制，经公司识别，本公司关键过程和特殊过程</w:t>
            </w:r>
            <w:r>
              <w:rPr>
                <w:rFonts w:hint="eastAsia" w:ascii="楷体" w:hAnsi="楷体" w:eastAsia="楷体" w:cs="宋体"/>
                <w:sz w:val="24"/>
                <w:szCs w:val="24"/>
                <w:lang w:val="en-US" w:eastAsia="zh-CN"/>
              </w:rPr>
              <w:t>为</w:t>
            </w:r>
            <w:r>
              <w:rPr>
                <w:rFonts w:hint="eastAsia" w:ascii="楷体" w:hAnsi="楷体" w:eastAsia="楷体" w:cs="宋体"/>
                <w:sz w:val="24"/>
                <w:szCs w:val="24"/>
              </w:rPr>
              <w:t>（焊接）。提供《过程确认报告》，确认时间为2</w:t>
            </w:r>
            <w:r>
              <w:rPr>
                <w:rFonts w:ascii="楷体" w:hAnsi="楷体" w:eastAsia="楷体" w:cs="宋体"/>
                <w:sz w:val="24"/>
                <w:szCs w:val="24"/>
              </w:rPr>
              <w:t>02</w:t>
            </w:r>
            <w:r>
              <w:rPr>
                <w:rFonts w:hint="eastAsia" w:ascii="楷体" w:hAnsi="楷体" w:eastAsia="楷体" w:cs="宋体"/>
                <w:sz w:val="24"/>
                <w:szCs w:val="24"/>
                <w:lang w:val="en-US" w:eastAsia="zh-CN"/>
              </w:rPr>
              <w:t>2.1.10</w:t>
            </w:r>
            <w:r>
              <w:rPr>
                <w:rFonts w:hint="eastAsia" w:ascii="楷体" w:hAnsi="楷体" w:eastAsia="楷体" w:cs="宋体"/>
                <w:sz w:val="24"/>
                <w:szCs w:val="24"/>
              </w:rPr>
              <w:t>。</w:t>
            </w:r>
            <w:r>
              <w:rPr>
                <w:rFonts w:hint="eastAsia" w:ascii="华文楷体" w:hAnsi="华文楷体" w:eastAsia="华文楷体" w:cs="宋体"/>
                <w:sz w:val="24"/>
                <w:szCs w:val="24"/>
                <w:lang w:val="en-US" w:eastAsia="zh-CN"/>
              </w:rPr>
              <w:drawing>
                <wp:inline distT="0" distB="0" distL="114300" distR="114300">
                  <wp:extent cx="2032000" cy="1510665"/>
                  <wp:effectExtent l="0" t="0" r="0" b="635"/>
                  <wp:docPr id="44" name="图片 44" descr="微信图片_2022060119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220601193424"/>
                          <pic:cNvPicPr>
                            <a:picLocks noChangeAspect="1"/>
                          </pic:cNvPicPr>
                        </pic:nvPicPr>
                        <pic:blipFill>
                          <a:blip r:embed="rId6"/>
                          <a:stretch>
                            <a:fillRect/>
                          </a:stretch>
                        </pic:blipFill>
                        <pic:spPr>
                          <a:xfrm>
                            <a:off x="0" y="0"/>
                            <a:ext cx="2032000" cy="1510665"/>
                          </a:xfrm>
                          <a:prstGeom prst="rect">
                            <a:avLst/>
                          </a:prstGeom>
                        </pic:spPr>
                      </pic:pic>
                    </a:graphicData>
                  </a:graphic>
                </wp:inline>
              </w:drawing>
            </w:r>
          </w:p>
          <w:p>
            <w:pPr>
              <w:pStyle w:val="14"/>
              <w:ind w:firstLine="0"/>
            </w:pPr>
          </w:p>
          <w:p>
            <w:pPr>
              <w:spacing w:line="360" w:lineRule="auto"/>
              <w:rPr>
                <w:rFonts w:ascii="楷体" w:hAnsi="楷体" w:eastAsia="楷体" w:cs="宋体"/>
                <w:sz w:val="24"/>
                <w:szCs w:val="24"/>
              </w:rPr>
            </w:pPr>
            <w:r>
              <w:rPr>
                <w:rFonts w:hint="eastAsia" w:ascii="楷体" w:hAnsi="楷体" w:eastAsia="楷体" w:cs="宋体"/>
                <w:sz w:val="24"/>
                <w:szCs w:val="24"/>
              </w:rPr>
              <w:t>生产流程：</w:t>
            </w:r>
            <w:r>
              <w:rPr>
                <w:rFonts w:hint="eastAsia" w:ascii="宋体" w:hAnsi="宋体" w:eastAsia="宋体" w:cs="Times New Roman"/>
                <w:b/>
                <w:bCs/>
                <w:sz w:val="24"/>
                <w:szCs w:val="24"/>
                <w:lang w:val="en-US" w:eastAsia="zh-CN"/>
              </w:rPr>
              <w:t>机加工---焊接---组装----成品</w:t>
            </w:r>
          </w:p>
          <w:p>
            <w:pPr>
              <w:pStyle w:val="2"/>
              <w:ind w:firstLine="0" w:firstLineChars="0"/>
              <w:rPr>
                <w:rFonts w:ascii="楷体" w:hAnsi="楷体" w:eastAsia="楷体" w:cs="宋体"/>
                <w:sz w:val="24"/>
                <w:szCs w:val="24"/>
              </w:rPr>
            </w:pPr>
            <w:r>
              <w:rPr>
                <w:rFonts w:hint="eastAsia"/>
              </w:rPr>
              <w:t>一、</w:t>
            </w:r>
            <w:r>
              <w:rPr>
                <w:rFonts w:hint="eastAsia" w:ascii="楷体" w:hAnsi="楷体" w:eastAsia="楷体" w:cs="宋体"/>
                <w:sz w:val="24"/>
                <w:szCs w:val="24"/>
                <w:lang w:val="en-US" w:eastAsia="zh-CN"/>
              </w:rPr>
              <w:t>焊接</w:t>
            </w:r>
            <w:r>
              <w:rPr>
                <w:rFonts w:hint="eastAsia" w:ascii="楷体" w:hAnsi="楷体" w:eastAsia="楷体" w:cs="宋体"/>
                <w:sz w:val="24"/>
                <w:szCs w:val="24"/>
              </w:rPr>
              <w:t>流程操作简要说明：</w:t>
            </w:r>
          </w:p>
          <w:p>
            <w:pPr>
              <w:spacing w:line="360" w:lineRule="auto"/>
              <w:rPr>
                <w:rFonts w:hint="eastAsia" w:ascii="楷体" w:hAnsi="楷体" w:eastAsia="楷体" w:cs="宋体"/>
                <w:sz w:val="24"/>
                <w:szCs w:val="24"/>
              </w:rPr>
            </w:pPr>
            <w:r>
              <w:rPr>
                <w:rFonts w:hint="eastAsia" w:ascii="楷体" w:hAnsi="楷体" w:eastAsia="楷体" w:cs="宋体"/>
                <w:sz w:val="24"/>
                <w:szCs w:val="24"/>
                <w:lang w:val="en-US" w:eastAsia="zh-CN"/>
              </w:rPr>
              <w:t>1、</w:t>
            </w:r>
            <w:r>
              <w:rPr>
                <w:rFonts w:hint="eastAsia" w:ascii="楷体" w:hAnsi="楷体" w:eastAsia="楷体" w:cs="宋体"/>
                <w:sz w:val="24"/>
                <w:szCs w:val="24"/>
              </w:rPr>
              <w:t>查看当班作业计划：按作业计划顺序及进度要求进行作业，以满足生产进度的需要。</w:t>
            </w:r>
          </w:p>
          <w:p>
            <w:pPr>
              <w:spacing w:line="360" w:lineRule="auto"/>
              <w:rPr>
                <w:rFonts w:hint="eastAsia" w:ascii="楷体" w:hAnsi="楷体" w:eastAsia="楷体" w:cs="宋体"/>
                <w:sz w:val="24"/>
                <w:szCs w:val="24"/>
              </w:rPr>
            </w:pPr>
            <w:r>
              <w:rPr>
                <w:rFonts w:hint="eastAsia" w:ascii="楷体" w:hAnsi="楷体" w:eastAsia="楷体" w:cs="宋体"/>
                <w:sz w:val="24"/>
                <w:szCs w:val="24"/>
                <w:lang w:val="en-US" w:eastAsia="zh-CN"/>
              </w:rPr>
              <w:t>2、</w:t>
            </w:r>
            <w:r>
              <w:rPr>
                <w:rFonts w:hint="eastAsia" w:ascii="楷体" w:hAnsi="楷体" w:eastAsia="楷体" w:cs="宋体"/>
                <w:sz w:val="24"/>
                <w:szCs w:val="24"/>
              </w:rPr>
              <w:t>阅读图纸及工艺：施焊前焊工应仔细阅读图纸、技术要求及焊接工艺文件，明白焊接符号的涵义。确定焊接基准和焊接步骤；自下料的要计算下料尺寸及用料规格，参照工艺要求下料。有半成品分件的要核对材料及尺寸，全部满足合焊图纸要求后再组焊。</w:t>
            </w:r>
          </w:p>
          <w:p>
            <w:pPr>
              <w:spacing w:line="360" w:lineRule="auto"/>
              <w:rPr>
                <w:rFonts w:hint="eastAsia" w:ascii="楷体" w:hAnsi="楷体" w:eastAsia="楷体" w:cs="宋体"/>
                <w:sz w:val="24"/>
                <w:szCs w:val="24"/>
              </w:rPr>
            </w:pPr>
            <w:r>
              <w:rPr>
                <w:rFonts w:hint="eastAsia" w:ascii="楷体" w:hAnsi="楷体" w:eastAsia="楷体" w:cs="宋体"/>
                <w:sz w:val="24"/>
                <w:szCs w:val="24"/>
                <w:lang w:val="en-US" w:eastAsia="zh-CN"/>
              </w:rPr>
              <w:t>3、</w:t>
            </w:r>
            <w:r>
              <w:rPr>
                <w:rFonts w:hint="eastAsia" w:ascii="楷体" w:hAnsi="楷体" w:eastAsia="楷体" w:cs="宋体"/>
                <w:sz w:val="24"/>
                <w:szCs w:val="24"/>
              </w:rPr>
              <w:t>校准：组焊前校准焊接所需工、量具及平台等。</w:t>
            </w:r>
          </w:p>
          <w:p>
            <w:pPr>
              <w:spacing w:line="360" w:lineRule="auto"/>
              <w:rPr>
                <w:rFonts w:hint="eastAsia" w:ascii="楷体" w:hAnsi="楷体" w:eastAsia="楷体" w:cs="宋体"/>
                <w:sz w:val="24"/>
                <w:szCs w:val="24"/>
              </w:rPr>
            </w:pPr>
            <w:r>
              <w:rPr>
                <w:rFonts w:hint="eastAsia" w:ascii="楷体" w:hAnsi="楷体" w:eastAsia="楷体" w:cs="宋体"/>
                <w:sz w:val="24"/>
                <w:szCs w:val="24"/>
                <w:lang w:val="en-US" w:eastAsia="zh-CN"/>
              </w:rPr>
              <w:t>4、</w:t>
            </w:r>
            <w:r>
              <w:rPr>
                <w:rFonts w:hint="eastAsia" w:ascii="楷体" w:hAnsi="楷体" w:eastAsia="楷体" w:cs="宋体"/>
                <w:sz w:val="24"/>
                <w:szCs w:val="24"/>
              </w:rPr>
              <w:t>自检、互检：所有焊接件先行点焊，点焊后都要进行自检、互检，大型、关键件可由检验员配合检验，发现问题须及时调整。</w:t>
            </w:r>
          </w:p>
          <w:p>
            <w:pPr>
              <w:spacing w:line="360" w:lineRule="auto"/>
              <w:rPr>
                <w:rFonts w:hint="eastAsia" w:ascii="楷体" w:hAnsi="楷体" w:eastAsia="楷体" w:cs="宋体"/>
                <w:sz w:val="24"/>
                <w:szCs w:val="24"/>
              </w:rPr>
            </w:pPr>
            <w:r>
              <w:rPr>
                <w:rFonts w:hint="eastAsia" w:ascii="楷体" w:hAnsi="楷体" w:eastAsia="楷体" w:cs="宋体"/>
                <w:sz w:val="24"/>
                <w:szCs w:val="24"/>
                <w:lang w:val="en-US" w:eastAsia="zh-CN"/>
              </w:rPr>
              <w:t>5、</w:t>
            </w:r>
            <w:r>
              <w:rPr>
                <w:rFonts w:hint="eastAsia" w:ascii="楷体" w:hAnsi="楷体" w:eastAsia="楷体" w:cs="宋体"/>
                <w:sz w:val="24"/>
                <w:szCs w:val="24"/>
              </w:rPr>
              <w:t>.首件检验：在批量生产中，必须进行首件检查，合格后方能继续加工。</w:t>
            </w:r>
          </w:p>
          <w:p>
            <w:pPr>
              <w:spacing w:line="360" w:lineRule="auto"/>
              <w:rPr>
                <w:rFonts w:hint="eastAsia" w:ascii="楷体" w:hAnsi="楷体" w:eastAsia="楷体" w:cs="宋体"/>
                <w:sz w:val="24"/>
                <w:szCs w:val="24"/>
              </w:rPr>
            </w:pPr>
            <w:r>
              <w:rPr>
                <w:rFonts w:hint="eastAsia" w:ascii="楷体" w:hAnsi="楷体" w:eastAsia="楷体" w:cs="宋体"/>
                <w:sz w:val="24"/>
                <w:szCs w:val="24"/>
              </w:rPr>
              <w:t>6</w:t>
            </w:r>
            <w:r>
              <w:rPr>
                <w:rFonts w:hint="eastAsia" w:ascii="楷体" w:hAnsi="楷体" w:eastAsia="楷体" w:cs="宋体"/>
                <w:sz w:val="24"/>
                <w:szCs w:val="24"/>
                <w:lang w:eastAsia="zh-CN"/>
              </w:rPr>
              <w:t>、</w:t>
            </w:r>
            <w:r>
              <w:rPr>
                <w:rFonts w:hint="eastAsia" w:ascii="楷体" w:hAnsi="楷体" w:eastAsia="楷体" w:cs="宋体"/>
                <w:sz w:val="24"/>
                <w:szCs w:val="24"/>
              </w:rPr>
              <w:t>报检：工件焊接完成后及时报检，操作者需在施工单上签字。</w:t>
            </w:r>
          </w:p>
          <w:p>
            <w:pPr>
              <w:spacing w:line="360" w:lineRule="auto"/>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二、组装简要介绍：</w:t>
            </w:r>
          </w:p>
          <w:p>
            <w:pPr>
              <w:spacing w:line="360" w:lineRule="auto"/>
              <w:rPr>
                <w:rFonts w:hint="eastAsia" w:ascii="楷体" w:hAnsi="楷体" w:eastAsia="楷体" w:cs="宋体"/>
                <w:sz w:val="24"/>
                <w:szCs w:val="24"/>
              </w:rPr>
            </w:pPr>
            <w:r>
              <w:rPr>
                <w:rFonts w:hint="eastAsia" w:ascii="楷体" w:hAnsi="楷体" w:eastAsia="楷体" w:cs="宋体"/>
                <w:sz w:val="24"/>
                <w:szCs w:val="24"/>
                <w:lang w:val="en-US" w:eastAsia="zh-CN"/>
              </w:rPr>
              <w:t>1、</w:t>
            </w:r>
            <w:r>
              <w:rPr>
                <w:rFonts w:hint="eastAsia" w:ascii="楷体" w:hAnsi="楷体" w:eastAsia="楷体" w:cs="宋体"/>
                <w:sz w:val="24"/>
                <w:szCs w:val="24"/>
              </w:rPr>
              <w:t>概述</w:t>
            </w:r>
          </w:p>
          <w:p>
            <w:pPr>
              <w:spacing w:line="360" w:lineRule="auto"/>
              <w:rPr>
                <w:rFonts w:hint="eastAsia" w:ascii="楷体" w:hAnsi="楷体" w:eastAsia="楷体" w:cs="宋体"/>
                <w:sz w:val="24"/>
                <w:szCs w:val="24"/>
              </w:rPr>
            </w:pPr>
            <w:r>
              <w:rPr>
                <w:rFonts w:hint="eastAsia" w:ascii="楷体" w:hAnsi="楷体" w:eastAsia="楷体" w:cs="宋体"/>
                <w:sz w:val="24"/>
                <w:szCs w:val="24"/>
              </w:rPr>
              <w:t>装配是机械产品制造的最后环节，也是十分重要的环节。装配质量的好</w:t>
            </w:r>
          </w:p>
          <w:p>
            <w:pPr>
              <w:spacing w:line="360" w:lineRule="auto"/>
              <w:rPr>
                <w:rFonts w:hint="eastAsia" w:ascii="楷体" w:hAnsi="楷体" w:eastAsia="楷体" w:cs="宋体"/>
                <w:sz w:val="24"/>
                <w:szCs w:val="24"/>
              </w:rPr>
            </w:pPr>
            <w:r>
              <w:rPr>
                <w:rFonts w:hint="eastAsia" w:ascii="楷体" w:hAnsi="楷体" w:eastAsia="楷体" w:cs="宋体"/>
                <w:sz w:val="24"/>
                <w:szCs w:val="24"/>
              </w:rPr>
              <w:t>坏直接影响产品的整机性能、质量和可靠性机械产品装配中存在的主要</w:t>
            </w:r>
          </w:p>
          <w:p>
            <w:pPr>
              <w:spacing w:line="360" w:lineRule="auto"/>
              <w:rPr>
                <w:rFonts w:hint="eastAsia" w:ascii="楷体" w:hAnsi="楷体" w:eastAsia="楷体" w:cs="宋体"/>
                <w:sz w:val="24"/>
                <w:szCs w:val="24"/>
              </w:rPr>
            </w:pPr>
            <w:r>
              <w:rPr>
                <w:rFonts w:hint="eastAsia" w:ascii="楷体" w:hAnsi="楷体" w:eastAsia="楷体" w:cs="宋体"/>
                <w:sz w:val="24"/>
                <w:szCs w:val="24"/>
              </w:rPr>
              <w:t>质量问题可 以概括为</w:t>
            </w:r>
            <w:r>
              <w:rPr>
                <w:rFonts w:hint="eastAsia" w:ascii="楷体" w:hAnsi="楷体" w:eastAsia="楷体" w:cs="宋体"/>
                <w:sz w:val="24"/>
                <w:szCs w:val="24"/>
                <w:lang w:val="zh-CN" w:eastAsia="zh-CN"/>
              </w:rPr>
              <w:t>“脏、</w:t>
            </w:r>
            <w:r>
              <w:rPr>
                <w:rFonts w:hint="eastAsia" w:ascii="楷体" w:hAnsi="楷体" w:eastAsia="楷体" w:cs="宋体"/>
                <w:sz w:val="24"/>
                <w:szCs w:val="24"/>
              </w:rPr>
              <w:t>松、漏、响、伤”五个字常用的长度单位</w:t>
            </w:r>
          </w:p>
          <w:p>
            <w:pPr>
              <w:spacing w:line="360" w:lineRule="auto"/>
              <w:rPr>
                <w:rFonts w:hint="eastAsia" w:ascii="楷体" w:hAnsi="楷体" w:eastAsia="楷体" w:cs="宋体"/>
                <w:sz w:val="24"/>
                <w:szCs w:val="24"/>
                <w:lang w:eastAsia="zh-CN"/>
              </w:rPr>
            </w:pPr>
            <w:r>
              <w:rPr>
                <w:rFonts w:hint="eastAsia" w:ascii="楷体" w:hAnsi="楷体" w:eastAsia="楷体" w:cs="宋体"/>
                <w:sz w:val="24"/>
                <w:szCs w:val="24"/>
              </w:rPr>
              <w:t>有公制和英制两种。我国采用公制长度单位</w:t>
            </w:r>
            <w:r>
              <w:rPr>
                <w:rFonts w:hint="eastAsia" w:ascii="楷体" w:hAnsi="楷体" w:eastAsia="楷体" w:cs="宋体"/>
                <w:sz w:val="24"/>
                <w:szCs w:val="24"/>
                <w:lang w:eastAsia="zh-CN"/>
              </w:rPr>
              <w:t>。</w:t>
            </w:r>
          </w:p>
          <w:p>
            <w:pPr>
              <w:spacing w:line="360" w:lineRule="auto"/>
              <w:rPr>
                <w:rFonts w:hint="eastAsia" w:ascii="楷体" w:hAnsi="楷体" w:eastAsia="楷体" w:cs="宋体"/>
                <w:sz w:val="24"/>
                <w:szCs w:val="24"/>
                <w:lang w:eastAsia="zh-CN"/>
              </w:rPr>
            </w:pPr>
            <w:r>
              <w:rPr>
                <w:rFonts w:hint="eastAsia" w:ascii="楷体" w:hAnsi="楷体" w:eastAsia="楷体" w:cs="宋体"/>
                <w:sz w:val="24"/>
                <w:szCs w:val="24"/>
                <w:lang w:val="en-US" w:eastAsia="zh-CN"/>
              </w:rPr>
              <w:t>2、</w:t>
            </w:r>
            <w:r>
              <w:rPr>
                <w:rFonts w:hint="eastAsia" w:ascii="楷体" w:hAnsi="楷体" w:eastAsia="楷体" w:cs="宋体"/>
                <w:sz w:val="24"/>
                <w:szCs w:val="24"/>
              </w:rPr>
              <w:t>装配的基本要求</w:t>
            </w:r>
            <w:r>
              <w:rPr>
                <w:rFonts w:hint="eastAsia" w:ascii="楷体" w:hAnsi="楷体" w:eastAsia="楷体" w:cs="宋体"/>
                <w:sz w:val="24"/>
                <w:szCs w:val="24"/>
                <w:lang w:val="zh-CN" w:eastAsia="zh-CN"/>
              </w:rPr>
              <w:t>三按</w:t>
            </w:r>
            <w:r>
              <w:rPr>
                <w:rFonts w:hint="eastAsia" w:ascii="楷体" w:hAnsi="楷体" w:eastAsia="楷体" w:cs="宋体"/>
                <w:sz w:val="24"/>
                <w:szCs w:val="24"/>
              </w:rPr>
              <w:t>"</w:t>
            </w:r>
            <w:r>
              <w:rPr>
                <w:rFonts w:hint="eastAsia" w:ascii="楷体" w:hAnsi="楷体" w:eastAsia="楷体" w:cs="宋体"/>
                <w:sz w:val="24"/>
                <w:szCs w:val="24"/>
                <w:lang w:eastAsia="zh-CN"/>
              </w:rPr>
              <w:t>即按工</w:t>
            </w:r>
            <w:r>
              <w:rPr>
                <w:rFonts w:hint="eastAsia" w:ascii="楷体" w:hAnsi="楷体" w:eastAsia="楷体" w:cs="宋体"/>
                <w:sz w:val="24"/>
                <w:szCs w:val="24"/>
              </w:rPr>
              <w:t>艺规程、按本标准和装配的产品有关的标准</w:t>
            </w:r>
            <w:r>
              <w:rPr>
                <w:rFonts w:hint="eastAsia" w:ascii="楷体" w:hAnsi="楷体" w:eastAsia="楷体" w:cs="宋体"/>
                <w:sz w:val="24"/>
                <w:szCs w:val="24"/>
                <w:lang w:eastAsia="zh-CN"/>
              </w:rPr>
              <w:t>，</w:t>
            </w:r>
            <w:r>
              <w:rPr>
                <w:rFonts w:hint="eastAsia" w:ascii="楷体" w:hAnsi="楷体" w:eastAsia="楷体" w:cs="宋体"/>
                <w:sz w:val="24"/>
                <w:szCs w:val="24"/>
              </w:rPr>
              <w:t>简称：按图纸、按工艺、按标准</w:t>
            </w:r>
            <w:r>
              <w:rPr>
                <w:rFonts w:hint="eastAsia" w:ascii="楷体" w:hAnsi="楷体" w:eastAsia="楷体" w:cs="宋体"/>
                <w:sz w:val="24"/>
                <w:szCs w:val="24"/>
                <w:lang w:eastAsia="zh-CN"/>
              </w:rPr>
              <w:t>”</w:t>
            </w:r>
          </w:p>
          <w:p>
            <w:pPr>
              <w:pStyle w:val="2"/>
              <w:spacing w:line="240" w:lineRule="auto"/>
              <w:ind w:firstLine="0" w:firstLineChars="0"/>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查生产计划单：</w:t>
            </w:r>
            <w:r>
              <w:rPr>
                <w:rFonts w:hint="default" w:ascii="楷体" w:hAnsi="楷体" w:eastAsia="楷体" w:cs="宋体"/>
                <w:sz w:val="24"/>
                <w:szCs w:val="24"/>
                <w:lang w:val="en-US" w:eastAsia="zh-CN"/>
              </w:rPr>
              <w:drawing>
                <wp:inline distT="0" distB="0" distL="114300" distR="114300">
                  <wp:extent cx="4933950" cy="1657350"/>
                  <wp:effectExtent l="0" t="0" r="6350" b="6350"/>
                  <wp:docPr id="1" name="图片 1" descr="微信图片_2022060212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602120653"/>
                          <pic:cNvPicPr>
                            <a:picLocks noChangeAspect="1"/>
                          </pic:cNvPicPr>
                        </pic:nvPicPr>
                        <pic:blipFill>
                          <a:blip r:embed="rId7"/>
                          <a:stretch>
                            <a:fillRect/>
                          </a:stretch>
                        </pic:blipFill>
                        <pic:spPr>
                          <a:xfrm>
                            <a:off x="0" y="0"/>
                            <a:ext cx="4933950" cy="1657350"/>
                          </a:xfrm>
                          <a:prstGeom prst="rect">
                            <a:avLst/>
                          </a:prstGeom>
                        </pic:spPr>
                      </pic:pic>
                    </a:graphicData>
                  </a:graphic>
                </wp:inline>
              </w:drawing>
            </w:r>
          </w:p>
          <w:p>
            <w:pPr>
              <w:pStyle w:val="2"/>
              <w:spacing w:line="240" w:lineRule="auto"/>
              <w:ind w:firstLine="0" w:firstLineChars="0"/>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drawing>
                <wp:inline distT="0" distB="0" distL="114300" distR="114300">
                  <wp:extent cx="4762500" cy="2113280"/>
                  <wp:effectExtent l="0" t="0" r="0" b="7620"/>
                  <wp:docPr id="2" name="图片 2" descr="微信图片_2022060212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602120727"/>
                          <pic:cNvPicPr>
                            <a:picLocks noChangeAspect="1"/>
                          </pic:cNvPicPr>
                        </pic:nvPicPr>
                        <pic:blipFill>
                          <a:blip r:embed="rId8"/>
                          <a:stretch>
                            <a:fillRect/>
                          </a:stretch>
                        </pic:blipFill>
                        <pic:spPr>
                          <a:xfrm>
                            <a:off x="0" y="0"/>
                            <a:ext cx="4762500" cy="2113280"/>
                          </a:xfrm>
                          <a:prstGeom prst="rect">
                            <a:avLst/>
                          </a:prstGeom>
                        </pic:spPr>
                      </pic:pic>
                    </a:graphicData>
                  </a:graphic>
                </wp:inline>
              </w:drawing>
            </w:r>
          </w:p>
          <w:p>
            <w:pPr>
              <w:pStyle w:val="2"/>
              <w:spacing w:line="240" w:lineRule="auto"/>
              <w:ind w:firstLine="0" w:firstLineChars="0"/>
              <w:jc w:val="left"/>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查工艺检查记录：对文件资料、设备、生产、标识、检验等几个方面定期进行检查，结果符合要求，满足对过程的控制。</w:t>
            </w:r>
            <w:r>
              <w:rPr>
                <w:rFonts w:hint="default" w:ascii="楷体" w:hAnsi="楷体" w:eastAsia="楷体" w:cs="宋体"/>
                <w:sz w:val="24"/>
                <w:szCs w:val="24"/>
                <w:lang w:val="en-US" w:eastAsia="zh-CN"/>
              </w:rPr>
              <w:drawing>
                <wp:inline distT="0" distB="0" distL="114300" distR="114300">
                  <wp:extent cx="5810250" cy="2674620"/>
                  <wp:effectExtent l="0" t="0" r="6350" b="5080"/>
                  <wp:docPr id="3" name="图片 3" descr="微信图片_2022060212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602120915"/>
                          <pic:cNvPicPr>
                            <a:picLocks noChangeAspect="1"/>
                          </pic:cNvPicPr>
                        </pic:nvPicPr>
                        <pic:blipFill>
                          <a:blip r:embed="rId9"/>
                          <a:stretch>
                            <a:fillRect/>
                          </a:stretch>
                        </pic:blipFill>
                        <pic:spPr>
                          <a:xfrm>
                            <a:off x="0" y="0"/>
                            <a:ext cx="5810250" cy="2674620"/>
                          </a:xfrm>
                          <a:prstGeom prst="rect">
                            <a:avLst/>
                          </a:prstGeom>
                        </pic:spPr>
                      </pic:pic>
                    </a:graphicData>
                  </a:graphic>
                </wp:inline>
              </w:drawing>
            </w:r>
          </w:p>
          <w:p>
            <w:pPr>
              <w:pStyle w:val="2"/>
              <w:ind w:firstLine="0" w:firstLineChars="0"/>
              <w:rPr>
                <w:rFonts w:ascii="楷体" w:hAnsi="楷体" w:eastAsia="楷体" w:cs="宋体"/>
                <w:sz w:val="24"/>
                <w:szCs w:val="24"/>
              </w:rPr>
            </w:pPr>
            <w:r>
              <w:rPr>
                <w:rFonts w:hint="eastAsia" w:ascii="楷体" w:hAnsi="楷体" w:eastAsia="楷体" w:cs="宋体"/>
                <w:sz w:val="24"/>
                <w:szCs w:val="24"/>
                <w:lang w:val="en-US" w:eastAsia="zh-CN"/>
              </w:rPr>
              <w:t>远程</w:t>
            </w:r>
            <w:r>
              <w:rPr>
                <w:rFonts w:hint="eastAsia" w:ascii="楷体" w:hAnsi="楷体" w:eastAsia="楷体" w:cs="宋体"/>
                <w:sz w:val="24"/>
                <w:szCs w:val="24"/>
              </w:rPr>
              <w:t>观察：</w:t>
            </w:r>
          </w:p>
          <w:p>
            <w:pPr>
              <w:pStyle w:val="2"/>
              <w:numPr>
                <w:numId w:val="0"/>
              </w:numPr>
              <w:ind w:firstLine="480" w:firstLineChars="200"/>
              <w:rPr>
                <w:rFonts w:ascii="楷体" w:hAnsi="楷体" w:eastAsia="楷体" w:cs="宋体"/>
                <w:sz w:val="24"/>
                <w:szCs w:val="24"/>
              </w:rPr>
            </w:pPr>
            <w:bookmarkStart w:id="0" w:name="_GoBack"/>
            <w:bookmarkEnd w:id="0"/>
            <w:r>
              <w:rPr>
                <w:rFonts w:hint="eastAsia" w:ascii="楷体" w:hAnsi="楷体" w:eastAsia="楷体" w:cs="宋体"/>
                <w:sz w:val="24"/>
                <w:szCs w:val="24"/>
                <w:lang w:val="en-US" w:eastAsia="zh-CN"/>
              </w:rPr>
              <w:t>巩中亚液压站机加工；赵艳平液压站配管焊接；赵美显进行检验装配；赵高领液压站检验组装；曹儒岳电气贵装配；董运超、李志欣液压站整机调试；赵高龄调试验收</w:t>
            </w:r>
            <w:r>
              <w:rPr>
                <w:rFonts w:hint="eastAsia" w:ascii="楷体" w:hAnsi="楷体" w:eastAsia="楷体" w:cs="宋体"/>
                <w:sz w:val="24"/>
                <w:szCs w:val="24"/>
              </w:rPr>
              <w:t>。</w:t>
            </w:r>
          </w:p>
          <w:p>
            <w:pPr>
              <w:spacing w:line="360" w:lineRule="auto"/>
              <w:ind w:firstLine="480" w:firstLineChars="200"/>
              <w:jc w:val="left"/>
              <w:rPr>
                <w:rFonts w:hint="default" w:eastAsia="华文楷体"/>
                <w:lang w:val="en-US" w:eastAsia="zh-CN"/>
              </w:rPr>
            </w:pPr>
            <w:r>
              <w:rPr>
                <w:rFonts w:hint="eastAsia" w:ascii="楷体" w:hAnsi="楷体" w:eastAsia="楷体" w:cs="宋体"/>
                <w:sz w:val="24"/>
                <w:szCs w:val="24"/>
              </w:rPr>
              <w:t>生产部门过程控制基本有效</w:t>
            </w:r>
            <w:r>
              <w:rPr>
                <w:rFonts w:hint="eastAsia" w:ascii="楷体" w:hAnsi="楷体" w:eastAsia="楷体" w:cs="楷体"/>
                <w:sz w:val="24"/>
                <w:szCs w:val="24"/>
              </w:rPr>
              <w:t>。</w:t>
            </w:r>
          </w:p>
        </w:tc>
        <w:tc>
          <w:tcPr>
            <w:tcW w:w="1473" w:type="dxa"/>
            <w:vAlign w:val="center"/>
          </w:tcPr>
          <w:p>
            <w:pPr>
              <w:keepNext w:val="0"/>
              <w:keepLines w:val="0"/>
              <w:suppressLineNumbers w:val="0"/>
              <w:spacing w:before="0" w:beforeAutospacing="0" w:after="0" w:afterAutospacing="0" w:line="360" w:lineRule="auto"/>
              <w:ind w:left="0" w:leftChars="0" w:right="0" w:rightChars="0"/>
              <w:rPr>
                <w:rFonts w:hint="eastAsia" w:ascii="华文楷体" w:hAnsi="华文楷体" w:eastAsia="华文楷体" w:cs="华文楷体"/>
                <w:szCs w:val="21"/>
              </w:rPr>
            </w:pPr>
            <w:r>
              <w:rPr>
                <w:rFonts w:hint="eastAsia" w:ascii="华文楷体" w:hAnsi="华文楷体" w:eastAsia="华文楷体" w:cs="华文楷体"/>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160" w:type="dxa"/>
            <w:vAlign w:val="top"/>
          </w:tcPr>
          <w:p>
            <w:pPr>
              <w:spacing w:line="360" w:lineRule="auto"/>
              <w:rPr>
                <w:rFonts w:hint="eastAsia" w:ascii="楷体" w:hAnsi="楷体" w:eastAsia="楷体" w:cs="Times New Roman"/>
                <w:sz w:val="24"/>
                <w:szCs w:val="24"/>
              </w:rPr>
            </w:pPr>
            <w:r>
              <w:rPr>
                <w:rFonts w:hint="eastAsia" w:ascii="楷体" w:hAnsi="楷体" w:eastAsia="楷体"/>
                <w:sz w:val="24"/>
                <w:szCs w:val="24"/>
              </w:rPr>
              <w:t>标识和可追溯</w:t>
            </w:r>
            <w:r>
              <w:rPr>
                <w:rFonts w:ascii="楷体" w:hAnsi="楷体" w:eastAsia="楷体"/>
                <w:sz w:val="24"/>
                <w:szCs w:val="24"/>
              </w:rPr>
              <w:t>/</w:t>
            </w:r>
            <w:r>
              <w:rPr>
                <w:rFonts w:hint="eastAsia" w:ascii="楷体" w:hAnsi="楷体" w:eastAsia="楷体"/>
                <w:sz w:val="24"/>
                <w:szCs w:val="24"/>
              </w:rPr>
              <w:t>产品防护</w:t>
            </w:r>
          </w:p>
        </w:tc>
        <w:tc>
          <w:tcPr>
            <w:tcW w:w="960" w:type="dxa"/>
            <w:vAlign w:val="top"/>
          </w:tcPr>
          <w:p>
            <w:pPr>
              <w:spacing w:line="360" w:lineRule="auto"/>
              <w:rPr>
                <w:rFonts w:ascii="楷体" w:hAnsi="楷体" w:eastAsia="楷体" w:cs="宋体"/>
                <w:b/>
                <w:bCs/>
                <w:sz w:val="24"/>
                <w:szCs w:val="24"/>
              </w:rPr>
            </w:pPr>
            <w:r>
              <w:rPr>
                <w:rFonts w:ascii="楷体" w:hAnsi="楷体" w:eastAsia="楷体" w:cs="宋体"/>
                <w:b/>
                <w:bCs/>
                <w:sz w:val="24"/>
                <w:szCs w:val="24"/>
              </w:rPr>
              <w:t>Q8.5.2</w:t>
            </w:r>
          </w:p>
          <w:p>
            <w:pPr>
              <w:spacing w:line="360" w:lineRule="auto"/>
              <w:rPr>
                <w:rFonts w:hint="eastAsia" w:ascii="楷体" w:hAnsi="楷体" w:eastAsia="楷体" w:cs="Times New Roman"/>
                <w:sz w:val="24"/>
                <w:szCs w:val="24"/>
              </w:rPr>
            </w:pPr>
            <w:r>
              <w:rPr>
                <w:rFonts w:ascii="楷体" w:hAnsi="楷体" w:eastAsia="楷体" w:cs="宋体"/>
                <w:b/>
                <w:bCs/>
                <w:sz w:val="24"/>
                <w:szCs w:val="24"/>
              </w:rPr>
              <w:t>Q8.5.4</w:t>
            </w:r>
          </w:p>
        </w:tc>
        <w:tc>
          <w:tcPr>
            <w:tcW w:w="10116" w:type="dxa"/>
            <w:vAlign w:val="top"/>
          </w:tcPr>
          <w:p>
            <w:pPr>
              <w:spacing w:line="360" w:lineRule="auto"/>
              <w:ind w:firstLine="480" w:firstLineChars="200"/>
              <w:rPr>
                <w:rFonts w:ascii="楷体" w:hAnsi="楷体" w:eastAsia="楷体"/>
                <w:sz w:val="24"/>
                <w:szCs w:val="24"/>
              </w:rPr>
            </w:pPr>
            <w:r>
              <w:rPr>
                <w:rFonts w:hint="eastAsia" w:ascii="楷体" w:hAnsi="楷体" w:eastAsia="楷体"/>
                <w:sz w:val="24"/>
                <w:szCs w:val="24"/>
              </w:rPr>
              <w:t>标识主要通过划分区域、检验记录等进行标识，状态标识分为</w:t>
            </w:r>
            <w:r>
              <w:rPr>
                <w:rFonts w:hint="eastAsia" w:ascii="楷体" w:hAnsi="楷体" w:eastAsia="楷体"/>
                <w:sz w:val="24"/>
                <w:szCs w:val="24"/>
                <w:lang w:val="en-US" w:eastAsia="zh-CN"/>
              </w:rPr>
              <w:t>已检</w:t>
            </w:r>
            <w:r>
              <w:rPr>
                <w:rFonts w:hint="eastAsia" w:ascii="楷体" w:hAnsi="楷体" w:eastAsia="楷体"/>
                <w:sz w:val="24"/>
                <w:szCs w:val="24"/>
              </w:rPr>
              <w:t>、待检等，</w:t>
            </w:r>
            <w:r>
              <w:rPr>
                <w:rFonts w:hint="eastAsia" w:ascii="楷体" w:hAnsi="楷体" w:eastAsia="楷体"/>
                <w:sz w:val="24"/>
                <w:szCs w:val="24"/>
                <w:lang w:val="en-US" w:eastAsia="zh-CN"/>
              </w:rPr>
              <w:t>检验</w:t>
            </w:r>
            <w:r>
              <w:rPr>
                <w:rFonts w:hint="eastAsia" w:ascii="楷体" w:hAnsi="楷体" w:eastAsia="楷体"/>
                <w:sz w:val="24"/>
                <w:szCs w:val="24"/>
              </w:rPr>
              <w:t>过程中和监视和测量过程中有采取适当的方式对检验状态</w:t>
            </w:r>
            <w:r>
              <w:rPr>
                <w:rFonts w:hint="eastAsia" w:ascii="楷体" w:hAnsi="楷体" w:eastAsia="楷体"/>
                <w:sz w:val="24"/>
                <w:szCs w:val="24"/>
                <w:lang w:val="en-US" w:eastAsia="zh-CN"/>
              </w:rPr>
              <w:t>标识</w:t>
            </w:r>
            <w:r>
              <w:rPr>
                <w:rFonts w:hint="eastAsia" w:ascii="楷体" w:hAnsi="楷体" w:eastAsia="楷体"/>
                <w:sz w:val="24"/>
                <w:szCs w:val="24"/>
              </w:rPr>
              <w:t>，标识确保唯一性，当有追溯性要求时，可确保在必要时进行追溯。</w:t>
            </w:r>
          </w:p>
          <w:p>
            <w:pPr>
              <w:spacing w:line="360" w:lineRule="auto"/>
              <w:ind w:firstLine="480" w:firstLineChars="200"/>
              <w:rPr>
                <w:rFonts w:ascii="楷体" w:hAnsi="楷体" w:eastAsia="楷体"/>
                <w:sz w:val="24"/>
                <w:szCs w:val="24"/>
              </w:rPr>
            </w:pPr>
            <w:r>
              <w:rPr>
                <w:rFonts w:hint="eastAsia" w:ascii="楷体" w:hAnsi="楷体" w:eastAsia="楷体"/>
                <w:sz w:val="24"/>
                <w:szCs w:val="24"/>
              </w:rPr>
              <w:t>原材料依据不同的类型和防护要求进行防护运输。</w:t>
            </w:r>
          </w:p>
          <w:p>
            <w:pPr>
              <w:spacing w:line="360" w:lineRule="auto"/>
              <w:ind w:firstLine="480" w:firstLineChars="200"/>
              <w:rPr>
                <w:rFonts w:ascii="楷体" w:hAnsi="楷体" w:eastAsia="楷体"/>
                <w:sz w:val="24"/>
                <w:szCs w:val="24"/>
              </w:rPr>
            </w:pPr>
            <w:r>
              <w:rPr>
                <w:rFonts w:hint="eastAsia" w:ascii="楷体" w:hAnsi="楷体" w:eastAsia="楷体"/>
                <w:sz w:val="24"/>
                <w:szCs w:val="24"/>
                <w:lang w:val="en-US" w:eastAsia="zh-CN"/>
              </w:rPr>
              <w:t>检验的</w:t>
            </w:r>
            <w:r>
              <w:rPr>
                <w:rFonts w:hint="eastAsia" w:ascii="楷体" w:hAnsi="楷体" w:eastAsia="楷体"/>
                <w:sz w:val="24"/>
                <w:szCs w:val="24"/>
              </w:rPr>
              <w:t>原材料分类分区放置在指定仓库、产品标识方法得当、未发现不同类型和状态产品发生混淆现象。标识和可追溯性基本符合标准要求。</w:t>
            </w:r>
          </w:p>
          <w:p>
            <w:pPr>
              <w:spacing w:line="360" w:lineRule="auto"/>
              <w:ind w:firstLine="480" w:firstLineChars="200"/>
              <w:rPr>
                <w:rFonts w:ascii="楷体" w:hAnsi="楷体" w:eastAsia="楷体"/>
                <w:sz w:val="24"/>
                <w:szCs w:val="24"/>
              </w:rPr>
            </w:pPr>
            <w:r>
              <w:rPr>
                <w:rFonts w:hint="eastAsia" w:ascii="楷体" w:hAnsi="楷体" w:eastAsia="楷体"/>
                <w:sz w:val="24"/>
                <w:szCs w:val="24"/>
                <w:lang w:val="en-US" w:eastAsia="zh-CN"/>
              </w:rPr>
              <w:t>生产</w:t>
            </w:r>
            <w:r>
              <w:rPr>
                <w:rFonts w:hint="eastAsia" w:ascii="楷体" w:hAnsi="楷体" w:eastAsia="楷体"/>
                <w:sz w:val="24"/>
                <w:szCs w:val="24"/>
              </w:rPr>
              <w:t>过程中有采取相应的措施进行防护，以确保符合要求。防护包括标识、处置、污染控制、包装、储存、运输以及保护等。</w:t>
            </w:r>
          </w:p>
          <w:p>
            <w:pPr>
              <w:spacing w:line="360" w:lineRule="auto"/>
              <w:ind w:firstLine="480" w:firstLineChars="200"/>
              <w:rPr>
                <w:rFonts w:hint="eastAsia" w:ascii="楷体" w:hAnsi="楷体" w:eastAsia="楷体" w:cs="Times New Roman"/>
                <w:sz w:val="24"/>
                <w:szCs w:val="24"/>
              </w:rPr>
            </w:pPr>
            <w:r>
              <w:rPr>
                <w:rFonts w:hint="eastAsia" w:ascii="楷体" w:hAnsi="楷体" w:eastAsia="楷体"/>
                <w:sz w:val="24"/>
                <w:szCs w:val="24"/>
              </w:rPr>
              <w:t>基本符合要求。</w:t>
            </w:r>
          </w:p>
        </w:tc>
        <w:tc>
          <w:tcPr>
            <w:tcW w:w="1473" w:type="dxa"/>
            <w:vAlign w:val="center"/>
          </w:tcPr>
          <w:p>
            <w:pPr>
              <w:spacing w:line="360" w:lineRule="auto"/>
              <w:ind w:right="-6" w:rightChars="-3"/>
              <w:rPr>
                <w:rFonts w:hint="eastAsia" w:ascii="楷体" w:hAnsi="楷体" w:eastAsia="楷体" w:cs="Times New Roman"/>
                <w:sz w:val="24"/>
                <w:szCs w:val="24"/>
              </w:rPr>
            </w:pPr>
            <w:r>
              <w:rPr>
                <w:rFonts w:hint="eastAsia" w:ascii="楷体" w:hAnsi="楷体" w:eastAsia="楷体" w:cs="Times New Roman"/>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60" w:type="dxa"/>
            <w:vAlign w:val="top"/>
          </w:tcPr>
          <w:p>
            <w:pPr>
              <w:spacing w:line="360" w:lineRule="auto"/>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顾客及外部供方财产</w:t>
            </w:r>
          </w:p>
        </w:tc>
        <w:tc>
          <w:tcPr>
            <w:tcW w:w="960" w:type="dxa"/>
            <w:vAlign w:val="top"/>
          </w:tcPr>
          <w:p>
            <w:pPr>
              <w:spacing w:line="360" w:lineRule="auto"/>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Q8.5.3</w:t>
            </w:r>
          </w:p>
        </w:tc>
        <w:tc>
          <w:tcPr>
            <w:tcW w:w="10116" w:type="dxa"/>
            <w:vAlign w:val="center"/>
          </w:tcPr>
          <w:p>
            <w:pPr>
              <w:spacing w:line="360" w:lineRule="auto"/>
              <w:ind w:firstLine="480" w:firstLineChars="200"/>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公司液压机电设备及配件生产，主要的顾客财产为顾客信息、顾客提供的样品、原始文档等，均登记在顾客财产登记表中，并对顾客财产进行保密、保存。</w:t>
            </w:r>
          </w:p>
          <w:p>
            <w:pPr>
              <w:spacing w:line="360" w:lineRule="auto"/>
              <w:ind w:firstLine="480" w:firstLineChars="200"/>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如有丢失、损坏或不适用的情况发生，应由使用部门及时记录在《顾客及外部供方财产表》中，与顾客协商解决。自体系运行以来尚无顾客财产问题记录。</w:t>
            </w:r>
          </w:p>
        </w:tc>
        <w:tc>
          <w:tcPr>
            <w:tcW w:w="1473" w:type="dxa"/>
          </w:tcPr>
          <w:p>
            <w:pPr>
              <w:spacing w:line="400" w:lineRule="exact"/>
              <w:rPr>
                <w:rFonts w:hint="eastAsia" w:ascii="华文楷体" w:hAnsi="华文楷体" w:eastAsia="华文楷体" w:cs="华文楷体"/>
                <w:szCs w:val="21"/>
              </w:rPr>
            </w:pPr>
            <w:r>
              <w:rPr>
                <w:rFonts w:hint="eastAsia" w:ascii="华文楷体" w:hAnsi="华文楷体" w:eastAsia="华文楷体" w:cs="华文楷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2160" w:type="dxa"/>
            <w:vAlign w:val="top"/>
          </w:tcPr>
          <w:p>
            <w:pPr>
              <w:spacing w:line="360" w:lineRule="auto"/>
              <w:ind w:right="-6" w:rightChars="-3"/>
              <w:rPr>
                <w:rFonts w:hint="eastAsia" w:ascii="楷体" w:hAnsi="楷体" w:eastAsia="楷体" w:cs="Times New Roman"/>
                <w:sz w:val="24"/>
                <w:szCs w:val="24"/>
              </w:rPr>
            </w:pPr>
            <w:r>
              <w:rPr>
                <w:rFonts w:hint="eastAsia" w:ascii="楷体" w:hAnsi="楷体" w:eastAsia="楷体" w:cs="Times New Roman"/>
                <w:sz w:val="24"/>
                <w:szCs w:val="24"/>
                <w:lang w:val="en-US" w:eastAsia="zh-CN"/>
              </w:rPr>
              <w:t>交付后活动</w:t>
            </w:r>
          </w:p>
        </w:tc>
        <w:tc>
          <w:tcPr>
            <w:tcW w:w="960" w:type="dxa"/>
            <w:vAlign w:val="top"/>
          </w:tcPr>
          <w:p>
            <w:pPr>
              <w:spacing w:line="360" w:lineRule="auto"/>
              <w:ind w:right="-6" w:rightChars="-3"/>
              <w:rPr>
                <w:rFonts w:hint="eastAsia" w:ascii="楷体" w:hAnsi="楷体" w:eastAsia="楷体" w:cs="Times New Roman"/>
                <w:sz w:val="24"/>
                <w:szCs w:val="24"/>
              </w:rPr>
            </w:pPr>
            <w:r>
              <w:rPr>
                <w:rFonts w:hint="eastAsia" w:ascii="楷体" w:hAnsi="楷体" w:eastAsia="楷体" w:cs="Times New Roman"/>
                <w:sz w:val="24"/>
                <w:szCs w:val="24"/>
                <w:lang w:val="en-US" w:eastAsia="zh-CN"/>
              </w:rPr>
              <w:t>Q</w:t>
            </w:r>
            <w:r>
              <w:rPr>
                <w:rFonts w:hint="eastAsia" w:ascii="楷体" w:hAnsi="楷体" w:eastAsia="楷体" w:cs="Times New Roman"/>
                <w:sz w:val="24"/>
                <w:szCs w:val="24"/>
              </w:rPr>
              <w:t>8.5.5</w:t>
            </w:r>
          </w:p>
        </w:tc>
        <w:tc>
          <w:tcPr>
            <w:tcW w:w="10116" w:type="dxa"/>
            <w:vAlign w:val="top"/>
          </w:tcPr>
          <w:p>
            <w:pPr>
              <w:spacing w:line="360" w:lineRule="auto"/>
              <w:ind w:right="-6" w:rightChars="-3" w:firstLine="420"/>
              <w:rPr>
                <w:rFonts w:hint="eastAsia" w:ascii="楷体" w:hAnsi="楷体" w:eastAsia="楷体" w:cs="Times New Roman"/>
                <w:sz w:val="24"/>
                <w:szCs w:val="24"/>
                <w:lang w:eastAsia="zh-CN"/>
              </w:rPr>
            </w:pPr>
            <w:r>
              <w:rPr>
                <w:rFonts w:hint="eastAsia" w:ascii="楷体" w:hAnsi="楷体" w:eastAsia="楷体" w:cs="Times New Roman"/>
                <w:sz w:val="24"/>
                <w:szCs w:val="24"/>
                <w:lang w:eastAsia="zh-CN"/>
              </w:rPr>
              <w:t>与客户业务负责人进行沟通：组织通过与客户签订合同的形式对交付后的活动进行规定；内容包括了：法律法规要求，交付后不合格的处理，产品的用途，顾客的要求等；</w:t>
            </w:r>
          </w:p>
          <w:p>
            <w:pPr>
              <w:spacing w:line="360" w:lineRule="auto"/>
              <w:ind w:right="-6" w:rightChars="-3" w:firstLine="420"/>
              <w:rPr>
                <w:rFonts w:hint="eastAsia" w:ascii="楷体" w:hAnsi="楷体" w:eastAsia="楷体" w:cs="Times New Roman"/>
                <w:sz w:val="24"/>
                <w:szCs w:val="24"/>
                <w:lang w:eastAsia="zh-CN"/>
              </w:rPr>
            </w:pPr>
            <w:r>
              <w:rPr>
                <w:rFonts w:hint="eastAsia" w:ascii="楷体" w:hAnsi="楷体" w:eastAsia="楷体" w:cs="Times New Roman"/>
                <w:sz w:val="24"/>
                <w:szCs w:val="24"/>
                <w:lang w:eastAsia="zh-CN"/>
              </w:rPr>
              <w:t>暂无交付后违反法律法规要求、违法合同要求、严重客户投诉的情况，据负责人介绍如以后有会收到客户投诉通过邮件或者会议将信息传递给相关过程/部门。</w:t>
            </w:r>
          </w:p>
          <w:p>
            <w:pPr>
              <w:spacing w:line="360" w:lineRule="auto"/>
              <w:ind w:right="-6" w:rightChars="-3" w:firstLine="420"/>
              <w:rPr>
                <w:rFonts w:hint="eastAsia" w:ascii="楷体" w:hAnsi="楷体" w:eastAsia="楷体" w:cs="Times New Roman"/>
                <w:sz w:val="24"/>
                <w:szCs w:val="24"/>
              </w:rPr>
            </w:pPr>
            <w:r>
              <w:rPr>
                <w:rFonts w:hint="eastAsia" w:ascii="楷体" w:hAnsi="楷体" w:eastAsia="楷体" w:cs="Times New Roman"/>
                <w:sz w:val="24"/>
                <w:szCs w:val="24"/>
              </w:rPr>
              <w:t>基本满足要求。</w:t>
            </w:r>
          </w:p>
        </w:tc>
        <w:tc>
          <w:tcPr>
            <w:tcW w:w="1473" w:type="dxa"/>
            <w:vAlign w:val="top"/>
          </w:tcPr>
          <w:p>
            <w:pPr>
              <w:jc w:val="both"/>
              <w:rPr>
                <w:rFonts w:hint="eastAsia" w:ascii="华文楷体" w:hAnsi="华文楷体" w:eastAsia="华文楷体" w:cs="华文楷体"/>
              </w:rPr>
            </w:pPr>
            <w:r>
              <w:rPr>
                <w:rFonts w:hint="eastAsia" w:ascii="华文楷体" w:hAnsi="华文楷体" w:eastAsia="华文楷体" w:cs="华文楷体"/>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2160" w:type="dxa"/>
          </w:tcPr>
          <w:p>
            <w:pPr>
              <w:spacing w:line="360" w:lineRule="auto"/>
              <w:ind w:right="-6" w:rightChars="-3"/>
              <w:rPr>
                <w:rFonts w:hint="eastAsia" w:ascii="楷体" w:hAnsi="楷体" w:eastAsia="楷体" w:cs="Times New Roman"/>
                <w:sz w:val="24"/>
                <w:szCs w:val="24"/>
              </w:rPr>
            </w:pPr>
            <w:r>
              <w:rPr>
                <w:rFonts w:hint="eastAsia" w:ascii="楷体" w:hAnsi="楷体" w:eastAsia="楷体" w:cs="Times New Roman"/>
                <w:sz w:val="24"/>
                <w:szCs w:val="24"/>
              </w:rPr>
              <w:t>更改控制</w:t>
            </w:r>
          </w:p>
        </w:tc>
        <w:tc>
          <w:tcPr>
            <w:tcW w:w="960" w:type="dxa"/>
          </w:tcPr>
          <w:p>
            <w:pPr>
              <w:spacing w:line="360" w:lineRule="auto"/>
              <w:ind w:right="-6" w:rightChars="-3"/>
              <w:rPr>
                <w:rFonts w:hint="eastAsia" w:ascii="楷体" w:hAnsi="楷体" w:eastAsia="楷体" w:cs="Times New Roman"/>
                <w:sz w:val="24"/>
                <w:szCs w:val="24"/>
              </w:rPr>
            </w:pPr>
            <w:r>
              <w:rPr>
                <w:rFonts w:hint="eastAsia" w:ascii="楷体" w:hAnsi="楷体" w:eastAsia="楷体" w:cs="Times New Roman"/>
                <w:sz w:val="24"/>
                <w:szCs w:val="24"/>
              </w:rPr>
              <w:t>Q8.5.6</w:t>
            </w:r>
          </w:p>
        </w:tc>
        <w:tc>
          <w:tcPr>
            <w:tcW w:w="10116" w:type="dxa"/>
          </w:tcPr>
          <w:p>
            <w:pPr>
              <w:spacing w:line="360" w:lineRule="auto"/>
              <w:ind w:right="-6" w:rightChars="-3" w:firstLine="420"/>
              <w:rPr>
                <w:rFonts w:hint="eastAsia" w:ascii="楷体" w:hAnsi="楷体" w:eastAsia="楷体" w:cs="Times New Roman"/>
                <w:sz w:val="24"/>
                <w:szCs w:val="24"/>
              </w:rPr>
            </w:pPr>
            <w:r>
              <w:rPr>
                <w:rFonts w:hint="eastAsia" w:ascii="楷体" w:hAnsi="楷体" w:eastAsia="楷体" w:cs="Times New Roman"/>
                <w:sz w:val="24"/>
                <w:szCs w:val="24"/>
              </w:rPr>
              <w:t>公司对服务提供的更改管控要求予以明确规定：包括对其更改的评审、授权信息及需采取的措施等。经查：体系运行至今，暂无服务提供的更改情形。</w:t>
            </w:r>
          </w:p>
        </w:tc>
        <w:tc>
          <w:tcPr>
            <w:tcW w:w="1473" w:type="dxa"/>
          </w:tcPr>
          <w:p>
            <w:pPr>
              <w:rPr>
                <w:rFonts w:ascii="华文楷体" w:hAnsi="华文楷体" w:eastAsia="华文楷体" w:cs="华文楷体"/>
              </w:rPr>
            </w:pPr>
            <w:r>
              <w:rPr>
                <w:rFonts w:hint="eastAsia" w:ascii="华文楷体" w:hAnsi="华文楷体" w:eastAsia="华文楷体" w:cs="华文楷体"/>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vAlign w:val="top"/>
          </w:tcPr>
          <w:p>
            <w:pPr>
              <w:spacing w:line="360" w:lineRule="auto"/>
              <w:rPr>
                <w:rFonts w:ascii="华文楷体" w:hAnsi="华文楷体" w:eastAsia="华文楷体" w:cs="华文楷体"/>
                <w:color w:val="000000"/>
                <w:szCs w:val="21"/>
              </w:rPr>
            </w:pPr>
            <w:r>
              <w:rPr>
                <w:rFonts w:hint="eastAsia" w:ascii="楷体" w:hAnsi="楷体" w:eastAsia="楷体"/>
                <w:bCs/>
                <w:szCs w:val="24"/>
              </w:rPr>
              <w:t>产品和服务的放行</w:t>
            </w:r>
          </w:p>
        </w:tc>
        <w:tc>
          <w:tcPr>
            <w:tcW w:w="960" w:type="dxa"/>
            <w:vAlign w:val="top"/>
          </w:tcPr>
          <w:p>
            <w:pPr>
              <w:spacing w:line="360" w:lineRule="auto"/>
              <w:rPr>
                <w:rFonts w:ascii="楷体" w:hAnsi="楷体" w:eastAsia="楷体" w:cs="宋体"/>
                <w:bCs/>
                <w:szCs w:val="24"/>
              </w:rPr>
            </w:pPr>
            <w:r>
              <w:rPr>
                <w:rFonts w:hint="eastAsia" w:ascii="楷体" w:hAnsi="楷体" w:eastAsia="楷体" w:cs="宋体"/>
                <w:bCs/>
                <w:szCs w:val="24"/>
              </w:rPr>
              <w:t>Q8.6</w:t>
            </w:r>
          </w:p>
          <w:p>
            <w:pPr>
              <w:spacing w:line="360" w:lineRule="auto"/>
              <w:rPr>
                <w:rFonts w:ascii="华文楷体" w:hAnsi="华文楷体" w:eastAsia="华文楷体" w:cs="华文楷体"/>
                <w:szCs w:val="21"/>
              </w:rPr>
            </w:pPr>
          </w:p>
        </w:tc>
        <w:tc>
          <w:tcPr>
            <w:tcW w:w="10116" w:type="dxa"/>
            <w:vAlign w:val="top"/>
          </w:tcPr>
          <w:p>
            <w:pPr>
              <w:spacing w:line="360" w:lineRule="auto"/>
              <w:ind w:right="-6" w:rightChars="-3" w:firstLine="420"/>
              <w:rPr>
                <w:rFonts w:hint="eastAsia" w:ascii="楷体" w:hAnsi="楷体" w:eastAsia="楷体" w:cs="Times New Roman"/>
                <w:sz w:val="24"/>
                <w:szCs w:val="24"/>
              </w:rPr>
            </w:pPr>
            <w:r>
              <w:rPr>
                <w:rFonts w:hint="eastAsia" w:ascii="华文楷体" w:hAnsi="华文楷体" w:eastAsia="华文楷体"/>
                <w:sz w:val="24"/>
                <w:szCs w:val="24"/>
              </w:rPr>
              <w:t>公</w:t>
            </w:r>
            <w:r>
              <w:rPr>
                <w:rFonts w:hint="eastAsia" w:ascii="楷体" w:hAnsi="楷体" w:eastAsia="楷体" w:cs="Times New Roman"/>
                <w:sz w:val="24"/>
                <w:szCs w:val="24"/>
              </w:rPr>
              <w:t>司规定并对原材料、过程产品、成品实施检验。</w:t>
            </w:r>
          </w:p>
          <w:p>
            <w:pPr>
              <w:spacing w:line="360" w:lineRule="auto"/>
              <w:ind w:right="-6" w:rightChars="-3" w:firstLine="420"/>
              <w:rPr>
                <w:rFonts w:hint="eastAsia" w:ascii="楷体" w:hAnsi="楷体" w:eastAsia="楷体" w:cs="Times New Roman"/>
                <w:sz w:val="24"/>
                <w:szCs w:val="24"/>
              </w:rPr>
            </w:pPr>
            <w:r>
              <w:rPr>
                <w:rFonts w:hint="eastAsia" w:ascii="楷体" w:hAnsi="楷体" w:eastAsia="楷体" w:cs="Times New Roman"/>
                <w:sz w:val="24"/>
                <w:szCs w:val="24"/>
              </w:rPr>
              <w:t>进货检验：</w:t>
            </w:r>
          </w:p>
          <w:p>
            <w:pPr>
              <w:spacing w:line="360" w:lineRule="auto"/>
              <w:ind w:right="-6" w:rightChars="-3" w:firstLine="420"/>
              <w:rPr>
                <w:rFonts w:hint="eastAsia" w:ascii="楷体" w:hAnsi="楷体" w:eastAsia="楷体" w:cs="Times New Roman"/>
                <w:sz w:val="24"/>
                <w:szCs w:val="24"/>
              </w:rPr>
            </w:pPr>
            <w:r>
              <w:rPr>
                <w:rFonts w:hint="eastAsia" w:ascii="楷体" w:hAnsi="楷体" w:eastAsia="楷体" w:cs="Times New Roman"/>
                <w:sz w:val="24"/>
                <w:szCs w:val="24"/>
              </w:rPr>
              <w:t>检验依据：公司制定的进货检验规程。入库前，通常采取验证供方产品规格尺寸、合格证和数量的方式，合格后方可入库。</w:t>
            </w:r>
          </w:p>
          <w:p>
            <w:pPr>
              <w:spacing w:line="360" w:lineRule="auto"/>
              <w:ind w:right="-6" w:rightChars="-3" w:firstLine="420"/>
              <w:rPr>
                <w:rFonts w:hint="eastAsia" w:ascii="楷体" w:hAnsi="楷体" w:eastAsia="楷体" w:cs="Times New Roman"/>
                <w:sz w:val="24"/>
                <w:szCs w:val="24"/>
              </w:rPr>
            </w:pPr>
            <w:r>
              <w:rPr>
                <w:rFonts w:hint="eastAsia" w:ascii="楷体" w:hAnsi="楷体" w:eastAsia="楷体" w:cs="Times New Roman"/>
                <w:sz w:val="24"/>
                <w:szCs w:val="24"/>
              </w:rPr>
              <w:t>查询到202</w:t>
            </w:r>
            <w:r>
              <w:rPr>
                <w:rFonts w:hint="eastAsia" w:ascii="楷体" w:hAnsi="楷体" w:eastAsia="楷体" w:cs="Times New Roman"/>
                <w:sz w:val="24"/>
                <w:szCs w:val="24"/>
                <w:lang w:val="en-US" w:eastAsia="zh-CN"/>
              </w:rPr>
              <w:t>2</w:t>
            </w:r>
            <w:r>
              <w:rPr>
                <w:rFonts w:hint="eastAsia" w:ascii="楷体" w:hAnsi="楷体" w:eastAsia="楷体" w:cs="Times New Roman"/>
                <w:sz w:val="24"/>
                <w:szCs w:val="24"/>
              </w:rPr>
              <w:t>年</w:t>
            </w:r>
            <w:r>
              <w:rPr>
                <w:rFonts w:hint="eastAsia" w:ascii="楷体" w:hAnsi="楷体" w:eastAsia="楷体" w:cs="Times New Roman"/>
                <w:sz w:val="24"/>
                <w:szCs w:val="24"/>
                <w:lang w:val="en-US" w:eastAsia="zh-CN"/>
              </w:rPr>
              <w:t>1-3</w:t>
            </w:r>
            <w:r>
              <w:rPr>
                <w:rFonts w:hint="eastAsia" w:ascii="楷体" w:hAnsi="楷体" w:eastAsia="楷体" w:cs="Times New Roman"/>
                <w:sz w:val="24"/>
                <w:szCs w:val="24"/>
              </w:rPr>
              <w:t>月有</w:t>
            </w:r>
            <w:r>
              <w:rPr>
                <w:rFonts w:hint="eastAsia" w:ascii="楷体" w:hAnsi="楷体" w:eastAsia="楷体" w:cs="Times New Roman"/>
                <w:sz w:val="24"/>
                <w:szCs w:val="24"/>
                <w:lang w:val="en-US" w:eastAsia="zh-CN"/>
              </w:rPr>
              <w:t>钢板、油泵、加油口、连轴器电机</w:t>
            </w:r>
            <w:r>
              <w:rPr>
                <w:rFonts w:hint="eastAsia" w:ascii="楷体" w:hAnsi="楷体" w:eastAsia="楷体" w:cs="Times New Roman"/>
                <w:sz w:val="24"/>
                <w:szCs w:val="24"/>
              </w:rPr>
              <w:t>等原材料验收记录，对原材料数量规格，外观包装、合格证明进行了检验，检验结果合格，验证结论通过，检验</w:t>
            </w:r>
            <w:r>
              <w:rPr>
                <w:rFonts w:hint="eastAsia" w:ascii="楷体" w:hAnsi="楷体" w:eastAsia="楷体" w:cs="Times New Roman"/>
                <w:sz w:val="24"/>
                <w:szCs w:val="24"/>
                <w:lang w:val="en-US" w:eastAsia="zh-CN"/>
              </w:rPr>
              <w:t>人</w:t>
            </w:r>
            <w:r>
              <w:rPr>
                <w:rFonts w:hint="eastAsia" w:ascii="楷体" w:hAnsi="楷体" w:eastAsia="楷体" w:cs="Times New Roman"/>
                <w:sz w:val="24"/>
                <w:szCs w:val="24"/>
              </w:rPr>
              <w:t>员</w:t>
            </w:r>
            <w:r>
              <w:rPr>
                <w:rFonts w:hint="eastAsia" w:ascii="楷体" w:hAnsi="楷体" w:eastAsia="楷体" w:cs="Times New Roman"/>
                <w:sz w:val="24"/>
                <w:szCs w:val="24"/>
                <w:lang w:eastAsia="zh-CN"/>
              </w:rPr>
              <w:t>：</w:t>
            </w:r>
            <w:r>
              <w:rPr>
                <w:rFonts w:hint="eastAsia" w:ascii="楷体" w:hAnsi="楷体" w:eastAsia="楷体" w:cs="Times New Roman"/>
                <w:sz w:val="24"/>
                <w:szCs w:val="24"/>
                <w:lang w:val="en-US" w:eastAsia="zh-CN"/>
              </w:rPr>
              <w:t>张兆刚</w:t>
            </w:r>
            <w:r>
              <w:rPr>
                <w:rFonts w:hint="eastAsia" w:ascii="楷体" w:hAnsi="楷体" w:eastAsia="楷体" w:cs="Times New Roman"/>
                <w:sz w:val="24"/>
                <w:szCs w:val="24"/>
              </w:rPr>
              <w:t>。</w:t>
            </w:r>
          </w:p>
          <w:p>
            <w:pPr>
              <w:rPr>
                <w:rFonts w:hint="eastAsia" w:eastAsia="宋体"/>
                <w:lang w:eastAsia="zh-CN"/>
              </w:rPr>
            </w:pPr>
            <w:r>
              <w:rPr>
                <w:rFonts w:hint="eastAsia" w:eastAsia="宋体"/>
                <w:lang w:eastAsia="zh-CN"/>
              </w:rPr>
              <w:drawing>
                <wp:inline distT="0" distB="0" distL="114300" distR="114300">
                  <wp:extent cx="6284595" cy="2491740"/>
                  <wp:effectExtent l="0" t="0" r="1905" b="10160"/>
                  <wp:docPr id="38" name="图片 38" descr="微信图片_2022060119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20601191623"/>
                          <pic:cNvPicPr>
                            <a:picLocks noChangeAspect="1"/>
                          </pic:cNvPicPr>
                        </pic:nvPicPr>
                        <pic:blipFill>
                          <a:blip r:embed="rId10"/>
                          <a:stretch>
                            <a:fillRect/>
                          </a:stretch>
                        </pic:blipFill>
                        <pic:spPr>
                          <a:xfrm>
                            <a:off x="0" y="0"/>
                            <a:ext cx="6284595" cy="2491740"/>
                          </a:xfrm>
                          <a:prstGeom prst="rect">
                            <a:avLst/>
                          </a:prstGeom>
                        </pic:spPr>
                      </pic:pic>
                    </a:graphicData>
                  </a:graphic>
                </wp:inline>
              </w:drawing>
            </w:r>
          </w:p>
          <w:p/>
          <w:p>
            <w:pPr>
              <w:spacing w:line="240" w:lineRule="auto"/>
              <w:rPr>
                <w:rFonts w:hint="eastAsia" w:ascii="华文楷体" w:hAnsi="华文楷体" w:eastAsia="华文楷体"/>
                <w:sz w:val="24"/>
                <w:szCs w:val="24"/>
                <w:lang w:eastAsia="zh-CN"/>
              </w:rPr>
            </w:pPr>
            <w:r>
              <w:rPr>
                <w:rFonts w:hint="eastAsia" w:ascii="华文楷体" w:hAnsi="华文楷体" w:eastAsia="华文楷体"/>
                <w:sz w:val="24"/>
                <w:szCs w:val="24"/>
                <w:lang w:eastAsia="zh-CN"/>
              </w:rPr>
              <w:drawing>
                <wp:inline distT="0" distB="0" distL="114300" distR="114300">
                  <wp:extent cx="6280150" cy="2625090"/>
                  <wp:effectExtent l="0" t="0" r="6350" b="3810"/>
                  <wp:docPr id="39" name="图片 39" descr="微信图片_2022060119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220601191957"/>
                          <pic:cNvPicPr>
                            <a:picLocks noChangeAspect="1"/>
                          </pic:cNvPicPr>
                        </pic:nvPicPr>
                        <pic:blipFill>
                          <a:blip r:embed="rId11"/>
                          <a:stretch>
                            <a:fillRect/>
                          </a:stretch>
                        </pic:blipFill>
                        <pic:spPr>
                          <a:xfrm>
                            <a:off x="0" y="0"/>
                            <a:ext cx="6280150" cy="2625090"/>
                          </a:xfrm>
                          <a:prstGeom prst="rect">
                            <a:avLst/>
                          </a:prstGeom>
                        </pic:spPr>
                      </pic:pic>
                    </a:graphicData>
                  </a:graphic>
                </wp:inline>
              </w:drawing>
            </w:r>
          </w:p>
          <w:p>
            <w:pPr>
              <w:spacing w:line="400" w:lineRule="exact"/>
              <w:rPr>
                <w:rFonts w:hint="eastAsia" w:ascii="华文楷体" w:hAnsi="华文楷体" w:eastAsia="华文楷体"/>
                <w:sz w:val="24"/>
                <w:szCs w:val="24"/>
                <w:lang w:val="en-US" w:eastAsia="zh-CN"/>
              </w:rPr>
            </w:pPr>
            <w:r>
              <w:rPr>
                <w:rFonts w:hint="eastAsia" w:ascii="华文楷体" w:hAnsi="华文楷体" w:eastAsia="华文楷体"/>
                <w:sz w:val="24"/>
                <w:szCs w:val="24"/>
                <w:lang w:val="en-US" w:eastAsia="zh-CN"/>
              </w:rPr>
              <w:t>抽查钢板与油泵的进货检验记录。</w:t>
            </w:r>
          </w:p>
          <w:p>
            <w:pPr>
              <w:pStyle w:val="2"/>
              <w:spacing w:line="240" w:lineRule="auto"/>
              <w:jc w:val="left"/>
              <w:rPr>
                <w:rFonts w:hint="default"/>
                <w:lang w:val="en-US" w:eastAsia="zh-CN"/>
              </w:rPr>
            </w:pPr>
            <w:r>
              <w:rPr>
                <w:rFonts w:hint="eastAsia" w:ascii="华文楷体" w:hAnsi="华文楷体" w:eastAsia="华文楷体"/>
                <w:sz w:val="24"/>
                <w:szCs w:val="24"/>
                <w:lang w:val="en-US" w:eastAsia="zh-CN"/>
              </w:rPr>
              <w:t>查外协萍——横梁表面喷漆检验记录：检验人员张兆刚对外观、数量以及合格证明进行了验收，满足外包的控制要求。</w:t>
            </w:r>
          </w:p>
          <w:p>
            <w:pPr>
              <w:pStyle w:val="2"/>
              <w:spacing w:line="240" w:lineRule="auto"/>
              <w:jc w:val="left"/>
              <w:rPr>
                <w:rFonts w:hint="eastAsia" w:ascii="华文楷体" w:hAnsi="华文楷体" w:eastAsia="华文楷体"/>
                <w:sz w:val="24"/>
                <w:szCs w:val="24"/>
              </w:rPr>
            </w:pPr>
            <w:r>
              <w:rPr>
                <w:rFonts w:hint="default"/>
                <w:lang w:val="en-US" w:eastAsia="zh-CN"/>
              </w:rPr>
              <w:drawing>
                <wp:inline distT="0" distB="0" distL="114300" distR="114300">
                  <wp:extent cx="5873750" cy="3251200"/>
                  <wp:effectExtent l="0" t="0" r="6350" b="0"/>
                  <wp:docPr id="40" name="图片 40" descr="微信图片_2022060119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图片_20220601192339"/>
                          <pic:cNvPicPr>
                            <a:picLocks noChangeAspect="1"/>
                          </pic:cNvPicPr>
                        </pic:nvPicPr>
                        <pic:blipFill>
                          <a:blip r:embed="rId12"/>
                          <a:stretch>
                            <a:fillRect/>
                          </a:stretch>
                        </pic:blipFill>
                        <pic:spPr>
                          <a:xfrm>
                            <a:off x="0" y="0"/>
                            <a:ext cx="5873750" cy="3251200"/>
                          </a:xfrm>
                          <a:prstGeom prst="rect">
                            <a:avLst/>
                          </a:prstGeom>
                        </pic:spPr>
                      </pic:pic>
                    </a:graphicData>
                  </a:graphic>
                </wp:inline>
              </w:drawing>
            </w:r>
          </w:p>
          <w:p>
            <w:pPr>
              <w:spacing w:line="400" w:lineRule="exact"/>
              <w:rPr>
                <w:rFonts w:ascii="华文楷体" w:hAnsi="华文楷体" w:eastAsia="华文楷体"/>
                <w:sz w:val="24"/>
                <w:szCs w:val="24"/>
              </w:rPr>
            </w:pPr>
            <w:r>
              <w:rPr>
                <w:rFonts w:hint="eastAsia" w:ascii="华文楷体" w:hAnsi="华文楷体" w:eastAsia="华文楷体"/>
                <w:sz w:val="24"/>
                <w:szCs w:val="24"/>
              </w:rPr>
              <w:t>未发生在供方处进行验证的情况，采购产品验证符合标准要求。</w:t>
            </w:r>
          </w:p>
          <w:p>
            <w:pPr>
              <w:widowControl/>
              <w:tabs>
                <w:tab w:val="left" w:pos="405"/>
              </w:tabs>
              <w:spacing w:line="400" w:lineRule="exact"/>
              <w:ind w:left="405"/>
              <w:jc w:val="left"/>
              <w:rPr>
                <w:rFonts w:ascii="华文楷体" w:hAnsi="华文楷体" w:eastAsia="华文楷体" w:cs="Arial"/>
                <w:sz w:val="24"/>
                <w:szCs w:val="24"/>
              </w:rPr>
            </w:pPr>
            <w:r>
              <w:rPr>
                <w:rFonts w:hint="eastAsia" w:ascii="华文楷体" w:hAnsi="华文楷体" w:eastAsia="华文楷体"/>
                <w:sz w:val="24"/>
                <w:szCs w:val="24"/>
              </w:rPr>
              <w:t>（二）过程检验：</w:t>
            </w:r>
            <w:r>
              <w:rPr>
                <w:rFonts w:hint="eastAsia" w:ascii="华文楷体" w:hAnsi="华文楷体" w:eastAsia="华文楷体" w:cs="Arial"/>
                <w:sz w:val="24"/>
                <w:szCs w:val="24"/>
              </w:rPr>
              <w:t>检验员主要依据装配工艺和图纸进行</w:t>
            </w:r>
            <w:r>
              <w:rPr>
                <w:rFonts w:hint="eastAsia" w:ascii="华文楷体" w:hAnsi="华文楷体" w:eastAsia="华文楷体" w:cs="Arial"/>
                <w:sz w:val="24"/>
                <w:szCs w:val="24"/>
                <w:lang w:val="en-US" w:eastAsia="zh-CN"/>
              </w:rPr>
              <w:t>检验</w:t>
            </w:r>
            <w:r>
              <w:rPr>
                <w:rFonts w:hint="eastAsia" w:ascii="华文楷体" w:hAnsi="华文楷体" w:eastAsia="华文楷体" w:cs="Arial"/>
                <w:sz w:val="24"/>
                <w:szCs w:val="24"/>
              </w:rPr>
              <w:t>。</w:t>
            </w:r>
          </w:p>
          <w:p>
            <w:pPr>
              <w:spacing w:line="360" w:lineRule="auto"/>
              <w:ind w:right="-6" w:rightChars="-3" w:firstLine="420"/>
              <w:rPr>
                <w:rFonts w:hint="default" w:ascii="楷体" w:hAnsi="楷体" w:eastAsia="楷体" w:cs="Times New Roman"/>
                <w:sz w:val="24"/>
                <w:szCs w:val="24"/>
                <w:lang w:val="en-US" w:eastAsia="zh-CN"/>
              </w:rPr>
            </w:pPr>
            <w:r>
              <w:rPr>
                <w:rFonts w:hint="eastAsia" w:ascii="楷体" w:hAnsi="楷体" w:eastAsia="楷体" w:cs="Times New Roman"/>
                <w:sz w:val="24"/>
                <w:szCs w:val="24"/>
                <w:lang w:val="en-US" w:eastAsia="zh-CN"/>
              </w:rPr>
              <w:t>查过程检验记录：包括液压系统、随动液压站、45T油压机以及配件，检验结果符合各工序的技术要求。</w:t>
            </w:r>
          </w:p>
          <w:p>
            <w:pPr>
              <w:pStyle w:val="2"/>
              <w:spacing w:line="240" w:lineRule="auto"/>
              <w:ind w:firstLine="210"/>
              <w:rPr>
                <w:rFonts w:hint="eastAsia" w:eastAsia="宋体"/>
                <w:lang w:eastAsia="zh-CN"/>
              </w:rPr>
            </w:pPr>
            <w:r>
              <w:rPr>
                <w:rFonts w:hint="eastAsia" w:eastAsia="宋体"/>
                <w:lang w:eastAsia="zh-CN"/>
              </w:rPr>
              <w:drawing>
                <wp:inline distT="0" distB="0" distL="114300" distR="114300">
                  <wp:extent cx="5518150" cy="2349500"/>
                  <wp:effectExtent l="0" t="0" r="6350" b="0"/>
                  <wp:docPr id="41" name="图片 41" descr="微信图片_2022060119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220601193012"/>
                          <pic:cNvPicPr>
                            <a:picLocks noChangeAspect="1"/>
                          </pic:cNvPicPr>
                        </pic:nvPicPr>
                        <pic:blipFill>
                          <a:blip r:embed="rId13"/>
                          <a:stretch>
                            <a:fillRect/>
                          </a:stretch>
                        </pic:blipFill>
                        <pic:spPr>
                          <a:xfrm>
                            <a:off x="0" y="0"/>
                            <a:ext cx="5518150" cy="2349500"/>
                          </a:xfrm>
                          <a:prstGeom prst="rect">
                            <a:avLst/>
                          </a:prstGeom>
                        </pic:spPr>
                      </pic:pic>
                    </a:graphicData>
                  </a:graphic>
                </wp:inline>
              </w:drawing>
            </w:r>
          </w:p>
          <w:p>
            <w:pPr>
              <w:pStyle w:val="2"/>
              <w:ind w:firstLine="0" w:firstLineChars="0"/>
            </w:pPr>
          </w:p>
          <w:p>
            <w:pPr>
              <w:pStyle w:val="2"/>
              <w:spacing w:line="240" w:lineRule="auto"/>
              <w:ind w:firstLine="210"/>
              <w:rPr>
                <w:rFonts w:hint="eastAsia" w:eastAsia="宋体"/>
                <w:lang w:eastAsia="zh-CN"/>
              </w:rPr>
            </w:pPr>
            <w:r>
              <w:rPr>
                <w:rFonts w:hint="eastAsia" w:eastAsia="宋体"/>
                <w:lang w:eastAsia="zh-CN"/>
              </w:rPr>
              <w:drawing>
                <wp:inline distT="0" distB="0" distL="114300" distR="114300">
                  <wp:extent cx="5626100" cy="2095500"/>
                  <wp:effectExtent l="0" t="0" r="0" b="0"/>
                  <wp:docPr id="42" name="图片 42" descr="微信图片_2022060119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20601193243"/>
                          <pic:cNvPicPr>
                            <a:picLocks noChangeAspect="1"/>
                          </pic:cNvPicPr>
                        </pic:nvPicPr>
                        <pic:blipFill>
                          <a:blip r:embed="rId14"/>
                          <a:stretch>
                            <a:fillRect/>
                          </a:stretch>
                        </pic:blipFill>
                        <pic:spPr>
                          <a:xfrm>
                            <a:off x="0" y="0"/>
                            <a:ext cx="5626100" cy="2095500"/>
                          </a:xfrm>
                          <a:prstGeom prst="rect">
                            <a:avLst/>
                          </a:prstGeom>
                        </pic:spPr>
                      </pic:pic>
                    </a:graphicData>
                  </a:graphic>
                </wp:inline>
              </w:drawing>
            </w:r>
          </w:p>
          <w:p>
            <w:pPr>
              <w:pStyle w:val="2"/>
            </w:pPr>
          </w:p>
          <w:p>
            <w:pPr>
              <w:pStyle w:val="2"/>
              <w:spacing w:line="240" w:lineRule="auto"/>
              <w:ind w:firstLine="0" w:firstLineChars="0"/>
              <w:rPr>
                <w:rFonts w:hint="eastAsia" w:eastAsia="宋体"/>
                <w:lang w:eastAsia="zh-CN"/>
              </w:rPr>
            </w:pPr>
            <w:r>
              <w:rPr>
                <w:rFonts w:hint="eastAsia" w:eastAsia="宋体"/>
                <w:lang w:eastAsia="zh-CN"/>
              </w:rPr>
              <w:drawing>
                <wp:inline distT="0" distB="0" distL="114300" distR="114300">
                  <wp:extent cx="5734050" cy="2238375"/>
                  <wp:effectExtent l="0" t="0" r="6350" b="9525"/>
                  <wp:docPr id="43" name="图片 43" descr="微信图片_2022060119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220601193305"/>
                          <pic:cNvPicPr>
                            <a:picLocks noChangeAspect="1"/>
                          </pic:cNvPicPr>
                        </pic:nvPicPr>
                        <pic:blipFill>
                          <a:blip r:embed="rId15"/>
                          <a:stretch>
                            <a:fillRect/>
                          </a:stretch>
                        </pic:blipFill>
                        <pic:spPr>
                          <a:xfrm>
                            <a:off x="0" y="0"/>
                            <a:ext cx="5734050" cy="2238375"/>
                          </a:xfrm>
                          <a:prstGeom prst="rect">
                            <a:avLst/>
                          </a:prstGeom>
                        </pic:spPr>
                      </pic:pic>
                    </a:graphicData>
                  </a:graphic>
                </wp:inline>
              </w:drawing>
            </w:r>
          </w:p>
          <w:p>
            <w:pPr>
              <w:spacing w:line="400" w:lineRule="exact"/>
            </w:pPr>
            <w:r>
              <w:rPr>
                <w:rFonts w:hint="eastAsia" w:ascii="华文楷体" w:hAnsi="华文楷体" w:eastAsia="华文楷体" w:cs="Arial"/>
                <w:sz w:val="24"/>
                <w:szCs w:val="24"/>
                <w:lang w:eastAsia="zh-CN"/>
              </w:rPr>
              <w:t>（</w:t>
            </w:r>
            <w:r>
              <w:rPr>
                <w:rFonts w:hint="eastAsia" w:ascii="华文楷体" w:hAnsi="华文楷体" w:eastAsia="华文楷体" w:cs="Arial"/>
                <w:sz w:val="24"/>
                <w:szCs w:val="24"/>
                <w:lang w:val="en-US" w:eastAsia="zh-CN"/>
              </w:rPr>
              <w:t>三</w:t>
            </w:r>
            <w:r>
              <w:rPr>
                <w:rFonts w:hint="eastAsia" w:ascii="华文楷体" w:hAnsi="华文楷体" w:eastAsia="华文楷体" w:cs="Arial"/>
                <w:sz w:val="24"/>
                <w:szCs w:val="24"/>
                <w:lang w:eastAsia="zh-CN"/>
              </w:rPr>
              <w:t>）</w:t>
            </w:r>
            <w:r>
              <w:rPr>
                <w:rFonts w:hint="eastAsia" w:ascii="华文楷体" w:hAnsi="华文楷体" w:eastAsia="华文楷体" w:cs="Arial"/>
                <w:sz w:val="24"/>
                <w:szCs w:val="24"/>
              </w:rPr>
              <w:t>成品检验：</w:t>
            </w:r>
          </w:p>
          <w:p>
            <w:pPr>
              <w:pStyle w:val="2"/>
              <w:ind w:left="210" w:firstLine="0" w:firstLineChars="0"/>
            </w:pPr>
            <w:r>
              <w:rPr>
                <w:rFonts w:hint="eastAsia" w:ascii="楷体" w:hAnsi="楷体" w:eastAsia="楷体" w:cs="楷体"/>
                <w:lang w:val="en-US" w:eastAsia="zh-CN"/>
              </w:rPr>
              <w:t>抽查设备出厂报告：主要对外观验、机械构成、模具部分、电气要求、安全性生产五个方面进行了检验，检验结果合格。</w:t>
            </w:r>
            <w:r>
              <w:drawing>
                <wp:inline distT="0" distB="0" distL="114300" distR="114300">
                  <wp:extent cx="3990975" cy="5321300"/>
                  <wp:effectExtent l="0" t="0" r="0" b="9525"/>
                  <wp:docPr id="25" name="图片 25" descr="974b16e06545626b025b154e4e335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74b16e06545626b025b154e4e3359b"/>
                          <pic:cNvPicPr>
                            <a:picLocks noChangeAspect="1"/>
                          </pic:cNvPicPr>
                        </pic:nvPicPr>
                        <pic:blipFill>
                          <a:blip r:embed="rId16"/>
                          <a:stretch>
                            <a:fillRect/>
                          </a:stretch>
                        </pic:blipFill>
                        <pic:spPr>
                          <a:xfrm rot="16200000">
                            <a:off x="0" y="0"/>
                            <a:ext cx="3990975" cy="5321300"/>
                          </a:xfrm>
                          <a:prstGeom prst="rect">
                            <a:avLst/>
                          </a:prstGeom>
                        </pic:spPr>
                      </pic:pic>
                    </a:graphicData>
                  </a:graphic>
                </wp:inline>
              </w:drawing>
            </w:r>
          </w:p>
          <w:p>
            <w:pPr>
              <w:pStyle w:val="2"/>
              <w:ind w:left="210" w:firstLine="0" w:firstLineChars="0"/>
            </w:pPr>
            <w:r>
              <w:rPr>
                <w:rFonts w:hint="eastAsia"/>
              </w:rPr>
              <w:drawing>
                <wp:inline distT="0" distB="0" distL="114300" distR="114300">
                  <wp:extent cx="3666490" cy="4890135"/>
                  <wp:effectExtent l="0" t="0" r="12065" b="3810"/>
                  <wp:docPr id="26" name="图片 26" descr="6f6cc23db0a8fbd430e723a0dd66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6f6cc23db0a8fbd430e723a0dd662aa"/>
                          <pic:cNvPicPr>
                            <a:picLocks noChangeAspect="1"/>
                          </pic:cNvPicPr>
                        </pic:nvPicPr>
                        <pic:blipFill>
                          <a:blip r:embed="rId17"/>
                          <a:stretch>
                            <a:fillRect/>
                          </a:stretch>
                        </pic:blipFill>
                        <pic:spPr>
                          <a:xfrm rot="16200000">
                            <a:off x="0" y="0"/>
                            <a:ext cx="3666490" cy="4890135"/>
                          </a:xfrm>
                          <a:prstGeom prst="rect">
                            <a:avLst/>
                          </a:prstGeom>
                        </pic:spPr>
                      </pic:pic>
                    </a:graphicData>
                  </a:graphic>
                </wp:inline>
              </w:drawing>
            </w:r>
          </w:p>
          <w:p>
            <w:pPr>
              <w:pStyle w:val="2"/>
              <w:spacing w:line="240" w:lineRule="auto"/>
              <w:ind w:firstLineChars="0"/>
              <w:rPr>
                <w:rFonts w:hint="eastAsia" w:eastAsia="宋体"/>
                <w:lang w:eastAsia="zh-CN"/>
              </w:rPr>
            </w:pPr>
            <w:r>
              <w:rPr>
                <w:rFonts w:hint="eastAsia" w:eastAsia="宋体"/>
                <w:lang w:eastAsia="zh-CN"/>
              </w:rPr>
              <w:drawing>
                <wp:inline distT="0" distB="0" distL="114300" distR="114300">
                  <wp:extent cx="2755900" cy="3249295"/>
                  <wp:effectExtent l="0" t="0" r="0" b="1905"/>
                  <wp:docPr id="46" name="图片 46" descr="微信图片_2022060119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微信图片_20220601193839"/>
                          <pic:cNvPicPr>
                            <a:picLocks noChangeAspect="1"/>
                          </pic:cNvPicPr>
                        </pic:nvPicPr>
                        <pic:blipFill>
                          <a:blip r:embed="rId18"/>
                          <a:stretch>
                            <a:fillRect/>
                          </a:stretch>
                        </pic:blipFill>
                        <pic:spPr>
                          <a:xfrm>
                            <a:off x="0" y="0"/>
                            <a:ext cx="2755900" cy="3249295"/>
                          </a:xfrm>
                          <a:prstGeom prst="rect">
                            <a:avLst/>
                          </a:prstGeom>
                        </pic:spPr>
                      </pic:pic>
                    </a:graphicData>
                  </a:graphic>
                </wp:inline>
              </w:drawing>
            </w:r>
            <w:r>
              <w:rPr>
                <w:rFonts w:hint="eastAsia" w:eastAsia="宋体"/>
                <w:lang w:eastAsia="zh-CN"/>
              </w:rPr>
              <w:drawing>
                <wp:inline distT="0" distB="0" distL="114300" distR="114300">
                  <wp:extent cx="2787650" cy="3310890"/>
                  <wp:effectExtent l="0" t="0" r="6350" b="3810"/>
                  <wp:docPr id="47" name="图片 47" descr="微信图片_2022060119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220601193926"/>
                          <pic:cNvPicPr>
                            <a:picLocks noChangeAspect="1"/>
                          </pic:cNvPicPr>
                        </pic:nvPicPr>
                        <pic:blipFill>
                          <a:blip r:embed="rId19"/>
                          <a:stretch>
                            <a:fillRect/>
                          </a:stretch>
                        </pic:blipFill>
                        <pic:spPr>
                          <a:xfrm>
                            <a:off x="0" y="0"/>
                            <a:ext cx="2787650" cy="3310890"/>
                          </a:xfrm>
                          <a:prstGeom prst="rect">
                            <a:avLst/>
                          </a:prstGeom>
                        </pic:spPr>
                      </pic:pic>
                    </a:graphicData>
                  </a:graphic>
                </wp:inline>
              </w:drawing>
            </w:r>
          </w:p>
          <w:p>
            <w:pPr>
              <w:pStyle w:val="2"/>
              <w:ind w:firstLine="0" w:firstLineChars="0"/>
            </w:pPr>
          </w:p>
          <w:p>
            <w:pPr>
              <w:spacing w:line="360" w:lineRule="auto"/>
              <w:ind w:right="-6" w:rightChars="-3" w:firstLine="420"/>
              <w:rPr>
                <w:rFonts w:hint="eastAsia" w:ascii="楷体" w:hAnsi="楷体" w:eastAsia="楷体" w:cs="Times New Roman"/>
                <w:sz w:val="24"/>
                <w:szCs w:val="24"/>
              </w:rPr>
            </w:pPr>
            <w:r>
              <w:rPr>
                <w:rFonts w:hint="eastAsia" w:ascii="楷体" w:hAnsi="楷体" w:eastAsia="楷体" w:cs="Times New Roman"/>
                <w:sz w:val="24"/>
                <w:szCs w:val="24"/>
              </w:rPr>
              <w:t>产品发货前开具发货清单，发货人员核对发货产品名称、规格、数量、外观质量状况，并与合同订单一一核对，无误后准许发货，客户验收合格后签字带回。</w:t>
            </w:r>
          </w:p>
          <w:p>
            <w:pPr>
              <w:spacing w:line="360" w:lineRule="auto"/>
              <w:ind w:right="-6" w:rightChars="-3" w:firstLine="420"/>
              <w:rPr>
                <w:rFonts w:hint="eastAsia" w:ascii="楷体" w:hAnsi="楷体" w:eastAsia="楷体" w:cs="Times New Roman"/>
                <w:sz w:val="24"/>
                <w:szCs w:val="24"/>
              </w:rPr>
            </w:pPr>
            <w:r>
              <w:rPr>
                <w:rFonts w:hint="eastAsia" w:ascii="楷体" w:hAnsi="楷体" w:eastAsia="楷体" w:cs="Times New Roman"/>
                <w:sz w:val="24"/>
                <w:szCs w:val="24"/>
              </w:rPr>
              <w:t>通过上述记录了解到，组织对产品实现的各过程进行了有效的监视测量，产品必须经检验合格才能交付，确保能满足顾客对产品的质量要求。</w:t>
            </w:r>
          </w:p>
          <w:p>
            <w:pPr>
              <w:spacing w:line="360" w:lineRule="auto"/>
              <w:ind w:right="-6" w:rightChars="-3" w:firstLine="420"/>
              <w:rPr>
                <w:rFonts w:hint="eastAsia" w:ascii="楷体" w:hAnsi="楷体" w:eastAsia="楷体" w:cs="Times New Roman"/>
                <w:sz w:val="24"/>
                <w:szCs w:val="24"/>
              </w:rPr>
            </w:pPr>
            <w:r>
              <w:rPr>
                <w:rFonts w:hint="eastAsia" w:ascii="楷体" w:hAnsi="楷体" w:eastAsia="楷体" w:cs="Times New Roman"/>
                <w:sz w:val="24"/>
                <w:szCs w:val="24"/>
              </w:rPr>
              <w:t>远程查看了提供的资料，真实有效。</w:t>
            </w:r>
          </w:p>
          <w:p>
            <w:pPr>
              <w:spacing w:line="360" w:lineRule="auto"/>
              <w:ind w:right="-6" w:rightChars="-3" w:firstLine="420"/>
              <w:rPr>
                <w:rFonts w:ascii="楷体" w:hAnsi="楷体" w:eastAsia="楷体"/>
                <w:sz w:val="24"/>
                <w:szCs w:val="24"/>
              </w:rPr>
            </w:pPr>
            <w:r>
              <w:rPr>
                <w:rFonts w:hint="eastAsia" w:ascii="楷体" w:hAnsi="楷体" w:eastAsia="楷体" w:cs="Times New Roman"/>
                <w:sz w:val="24"/>
                <w:szCs w:val="24"/>
              </w:rPr>
              <w:t>公司产品和服务的放行控制基本符合规定要求。</w:t>
            </w:r>
          </w:p>
        </w:tc>
        <w:tc>
          <w:tcPr>
            <w:tcW w:w="1473" w:type="dxa"/>
          </w:tcPr>
          <w:p>
            <w:pPr>
              <w:rPr>
                <w:rFonts w:ascii="华文楷体" w:hAnsi="华文楷体" w:eastAsia="华文楷体" w:cs="华文楷体"/>
              </w:rPr>
            </w:pPr>
            <w:r>
              <w:rPr>
                <w:rFonts w:hint="eastAsia" w:ascii="华文楷体" w:hAnsi="华文楷体" w:eastAsia="华文楷体" w:cs="华文楷体"/>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tcPr>
          <w:p>
            <w:pPr>
              <w:spacing w:line="400" w:lineRule="exact"/>
              <w:rPr>
                <w:rFonts w:ascii="华文楷体" w:hAnsi="华文楷体" w:eastAsia="华文楷体" w:cs="华文楷体"/>
                <w:color w:val="000000"/>
                <w:szCs w:val="21"/>
              </w:rPr>
            </w:pPr>
            <w:r>
              <w:rPr>
                <w:rFonts w:hint="eastAsia" w:ascii="华文楷体" w:hAnsi="华文楷体" w:eastAsia="华文楷体" w:cs="华文楷体"/>
                <w:color w:val="000000"/>
                <w:szCs w:val="21"/>
              </w:rPr>
              <w:t>不合格输出的控制</w:t>
            </w:r>
          </w:p>
        </w:tc>
        <w:tc>
          <w:tcPr>
            <w:tcW w:w="960" w:type="dxa"/>
          </w:tcPr>
          <w:p>
            <w:pPr>
              <w:rPr>
                <w:rFonts w:ascii="华文楷体" w:hAnsi="华文楷体" w:eastAsia="华文楷体" w:cs="华文楷体"/>
                <w:szCs w:val="21"/>
              </w:rPr>
            </w:pPr>
            <w:r>
              <w:rPr>
                <w:rFonts w:hint="eastAsia" w:ascii="华文楷体" w:hAnsi="华文楷体" w:eastAsia="华文楷体" w:cs="华文楷体"/>
                <w:szCs w:val="21"/>
              </w:rPr>
              <w:t>Q8.7</w:t>
            </w:r>
          </w:p>
        </w:tc>
        <w:tc>
          <w:tcPr>
            <w:tcW w:w="10116" w:type="dxa"/>
            <w:vAlign w:val="center"/>
          </w:tcPr>
          <w:p>
            <w:pPr>
              <w:spacing w:line="360" w:lineRule="auto"/>
              <w:ind w:right="-6" w:rightChars="-3" w:firstLine="420"/>
              <w:rPr>
                <w:rFonts w:hint="eastAsia" w:ascii="楷体" w:hAnsi="楷体" w:eastAsia="楷体" w:cs="Times New Roman"/>
                <w:sz w:val="24"/>
                <w:szCs w:val="24"/>
              </w:rPr>
            </w:pPr>
            <w:r>
              <w:rPr>
                <w:rFonts w:hint="eastAsia" w:ascii="楷体" w:hAnsi="楷体" w:eastAsia="楷体" w:cs="Times New Roman"/>
                <w:sz w:val="24"/>
                <w:szCs w:val="24"/>
              </w:rPr>
              <w:t>提供的《不合格品控制程序》中规定了对不合格品的标识、记录、隔离、记录和处置的控制要求。采购检验中发现的不合格，要求做好相应的标识，并及时通知采购人员作退/换货处理，</w:t>
            </w:r>
            <w:r>
              <w:rPr>
                <w:rFonts w:hint="eastAsia" w:ascii="楷体" w:hAnsi="楷体" w:eastAsia="楷体" w:cs="Times New Roman"/>
                <w:sz w:val="24"/>
                <w:szCs w:val="24"/>
                <w:lang w:val="en-US" w:eastAsia="zh-CN"/>
              </w:rPr>
              <w:t>服务</w:t>
            </w:r>
            <w:r>
              <w:rPr>
                <w:rFonts w:hint="eastAsia" w:ascii="楷体" w:hAnsi="楷体" w:eastAsia="楷体" w:cs="Times New Roman"/>
                <w:sz w:val="24"/>
                <w:szCs w:val="24"/>
              </w:rPr>
              <w:t>检验过程中发现的少量不合格品作</w:t>
            </w:r>
            <w:r>
              <w:rPr>
                <w:rFonts w:hint="eastAsia" w:ascii="楷体" w:hAnsi="楷体" w:eastAsia="楷体" w:cs="Times New Roman"/>
                <w:sz w:val="24"/>
                <w:szCs w:val="24"/>
                <w:lang w:val="en-US" w:eastAsia="zh-CN"/>
              </w:rPr>
              <w:t>退货</w:t>
            </w:r>
            <w:r>
              <w:rPr>
                <w:rFonts w:hint="eastAsia" w:ascii="楷体" w:hAnsi="楷体" w:eastAsia="楷体" w:cs="Times New Roman"/>
                <w:sz w:val="24"/>
                <w:szCs w:val="24"/>
              </w:rPr>
              <w:t>处理，批量的不合格品要求填写“不合格品处置单”，记录不合格品名称、规格/型号、数量、不合格事实、评审处置措施，验证结果等。</w:t>
            </w:r>
          </w:p>
          <w:p>
            <w:pPr>
              <w:spacing w:line="360" w:lineRule="auto"/>
              <w:ind w:right="-6" w:rightChars="-3" w:firstLine="420"/>
              <w:rPr>
                <w:rFonts w:ascii="楷体" w:hAnsi="楷体" w:eastAsia="楷体" w:cs="楷体"/>
                <w:sz w:val="24"/>
                <w:szCs w:val="24"/>
              </w:rPr>
            </w:pPr>
            <w:r>
              <w:rPr>
                <w:rFonts w:hint="eastAsia" w:ascii="楷体" w:hAnsi="楷体" w:eastAsia="楷体" w:cs="Times New Roman"/>
                <w:sz w:val="24"/>
                <w:szCs w:val="24"/>
              </w:rPr>
              <w:t>产品交付后没有发现不合格的情况，不合格品控制有效。</w:t>
            </w:r>
          </w:p>
        </w:tc>
        <w:tc>
          <w:tcPr>
            <w:tcW w:w="1473" w:type="dxa"/>
          </w:tcPr>
          <w:p>
            <w:pPr>
              <w:rPr>
                <w:rFonts w:ascii="华文楷体" w:hAnsi="华文楷体" w:eastAsia="华文楷体" w:cs="华文楷体"/>
              </w:rPr>
            </w:pPr>
            <w:r>
              <w:rPr>
                <w:rFonts w:hint="eastAsia" w:ascii="华文楷体" w:hAnsi="华文楷体" w:eastAsia="华文楷体" w:cs="华文楷体"/>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vAlign w:val="center"/>
          </w:tcPr>
          <w:p>
            <w:pPr>
              <w:pStyle w:val="3"/>
              <w:spacing w:after="0" w:line="240" w:lineRule="auto"/>
              <w:ind w:firstLine="480"/>
              <w:rPr>
                <w:rFonts w:hint="eastAsia" w:ascii="楷体" w:hAnsi="楷体" w:eastAsia="楷体" w:cs="楷体"/>
                <w:sz w:val="24"/>
                <w:szCs w:val="24"/>
                <w:lang w:val="en-US" w:eastAsia="zh-CN"/>
              </w:rPr>
            </w:pPr>
            <w:r>
              <w:rPr>
                <w:rFonts w:hint="eastAsia" w:ascii="楷体" w:hAnsi="楷体" w:eastAsia="楷体" w:cs="楷体"/>
                <w:sz w:val="24"/>
                <w:szCs w:val="24"/>
              </w:rPr>
              <w:t>分析与评价</w:t>
            </w:r>
          </w:p>
        </w:tc>
        <w:tc>
          <w:tcPr>
            <w:tcW w:w="960" w:type="dxa"/>
            <w:vAlign w:val="center"/>
          </w:tcPr>
          <w:p>
            <w:pPr>
              <w:pStyle w:val="3"/>
              <w:spacing w:after="0" w:line="240" w:lineRule="auto"/>
              <w:rPr>
                <w:rFonts w:hint="eastAsia" w:ascii="楷体" w:hAnsi="楷体" w:eastAsia="楷体" w:cs="楷体"/>
                <w:sz w:val="24"/>
                <w:szCs w:val="24"/>
                <w:lang w:val="en-US" w:eastAsia="zh-CN"/>
              </w:rPr>
            </w:pPr>
            <w:r>
              <w:rPr>
                <w:rFonts w:hint="eastAsia" w:ascii="楷体" w:hAnsi="楷体" w:eastAsia="楷体" w:cs="楷体"/>
                <w:sz w:val="24"/>
                <w:szCs w:val="24"/>
              </w:rPr>
              <w:t>9.1.3</w:t>
            </w:r>
          </w:p>
        </w:tc>
        <w:tc>
          <w:tcPr>
            <w:tcW w:w="10116" w:type="dxa"/>
            <w:vAlign w:val="center"/>
          </w:tcPr>
          <w:p>
            <w:pPr>
              <w:pStyle w:val="3"/>
              <w:spacing w:after="0" w:line="240" w:lineRule="auto"/>
              <w:ind w:firstLine="480"/>
              <w:rPr>
                <w:rFonts w:hint="eastAsia" w:ascii="楷体" w:hAnsi="楷体" w:eastAsia="楷体" w:cs="楷体"/>
                <w:sz w:val="24"/>
                <w:szCs w:val="24"/>
              </w:rPr>
            </w:pPr>
            <w:r>
              <w:rPr>
                <w:rFonts w:hint="eastAsia" w:ascii="楷体" w:hAnsi="楷体" w:eastAsia="楷体" w:cs="楷体"/>
                <w:sz w:val="24"/>
                <w:szCs w:val="24"/>
              </w:rPr>
              <w:t>公司通过质量目标考核、内审、管理评审等对体系的有效性进行评价。</w:t>
            </w:r>
          </w:p>
          <w:p>
            <w:pPr>
              <w:pStyle w:val="3"/>
              <w:spacing w:after="0" w:line="240" w:lineRule="auto"/>
              <w:ind w:firstLine="480"/>
              <w:rPr>
                <w:rFonts w:hint="eastAsia" w:ascii="楷体" w:hAnsi="楷体" w:eastAsia="楷体" w:cs="楷体"/>
                <w:sz w:val="24"/>
                <w:szCs w:val="24"/>
              </w:rPr>
            </w:pPr>
            <w:r>
              <w:rPr>
                <w:rFonts w:hint="eastAsia" w:ascii="楷体" w:hAnsi="楷体" w:eastAsia="楷体" w:cs="楷体"/>
                <w:sz w:val="24"/>
                <w:szCs w:val="24"/>
              </w:rPr>
              <w:t>1）提供了顾客满意调查表，并进行了分析。</w:t>
            </w:r>
          </w:p>
          <w:p>
            <w:pPr>
              <w:pStyle w:val="3"/>
              <w:spacing w:after="0" w:line="240" w:lineRule="auto"/>
              <w:ind w:firstLine="480"/>
              <w:rPr>
                <w:rFonts w:hint="eastAsia" w:ascii="楷体" w:hAnsi="楷体" w:eastAsia="楷体" w:cs="楷体"/>
                <w:sz w:val="24"/>
                <w:szCs w:val="24"/>
              </w:rPr>
            </w:pPr>
            <w:r>
              <w:rPr>
                <w:rFonts w:hint="eastAsia" w:ascii="楷体" w:hAnsi="楷体" w:eastAsia="楷体" w:cs="楷体"/>
                <w:sz w:val="24"/>
                <w:szCs w:val="24"/>
              </w:rPr>
              <w:t>2）对过程产品质量进行了统计分析</w:t>
            </w:r>
          </w:p>
          <w:p>
            <w:pPr>
              <w:pStyle w:val="3"/>
              <w:spacing w:after="0" w:line="240" w:lineRule="auto"/>
              <w:ind w:firstLine="480"/>
              <w:rPr>
                <w:rFonts w:hint="eastAsia" w:ascii="楷体" w:hAnsi="楷体" w:eastAsia="楷体" w:cs="楷体"/>
                <w:sz w:val="24"/>
                <w:szCs w:val="24"/>
              </w:rPr>
            </w:pPr>
            <w:r>
              <w:rPr>
                <w:rFonts w:hint="eastAsia" w:ascii="楷体" w:hAnsi="楷体" w:eastAsia="楷体" w:cs="楷体"/>
                <w:sz w:val="24"/>
                <w:szCs w:val="24"/>
              </w:rPr>
              <w:t>3）对采购物资进行验证。根据验收结果，证明供方提供的产品质量是稳定的.</w:t>
            </w:r>
          </w:p>
          <w:p>
            <w:pPr>
              <w:pStyle w:val="3"/>
              <w:spacing w:after="0" w:line="240" w:lineRule="auto"/>
              <w:ind w:firstLine="480"/>
              <w:rPr>
                <w:rFonts w:hint="eastAsia" w:ascii="楷体" w:hAnsi="楷体" w:eastAsia="楷体" w:cs="楷体"/>
                <w:sz w:val="24"/>
                <w:szCs w:val="24"/>
              </w:rPr>
            </w:pPr>
            <w:r>
              <w:rPr>
                <w:rFonts w:hint="eastAsia" w:ascii="楷体" w:hAnsi="楷体" w:eastAsia="楷体" w:cs="楷体"/>
                <w:sz w:val="24"/>
                <w:szCs w:val="24"/>
              </w:rPr>
              <w:t>4）通过内审中发现的不符合，确定改进措施并实施。</w:t>
            </w:r>
          </w:p>
          <w:p>
            <w:pPr>
              <w:pStyle w:val="3"/>
              <w:spacing w:after="0" w:line="240" w:lineRule="auto"/>
              <w:ind w:firstLine="480"/>
              <w:rPr>
                <w:rFonts w:hint="eastAsia" w:ascii="楷体" w:hAnsi="楷体" w:eastAsia="楷体" w:cs="楷体"/>
                <w:sz w:val="24"/>
                <w:szCs w:val="24"/>
                <w:lang w:val="en-US" w:eastAsia="zh-CN"/>
              </w:rPr>
            </w:pPr>
            <w:r>
              <w:rPr>
                <w:rFonts w:hint="eastAsia" w:ascii="楷体" w:hAnsi="楷体" w:eastAsia="楷体" w:cs="楷体"/>
                <w:sz w:val="24"/>
                <w:szCs w:val="24"/>
              </w:rPr>
              <w:t>5）通过管理评审，提出改进措施，以便发现改进方向。</w:t>
            </w:r>
          </w:p>
        </w:tc>
        <w:tc>
          <w:tcPr>
            <w:tcW w:w="1473" w:type="dxa"/>
          </w:tcPr>
          <w:p>
            <w:pPr>
              <w:rPr>
                <w:rFonts w:hint="eastAsia" w:ascii="华文楷体" w:hAnsi="华文楷体" w:eastAsia="华文楷体" w:cs="华文楷体"/>
              </w:rPr>
            </w:pPr>
            <w:r>
              <w:rPr>
                <w:rFonts w:hint="eastAsia" w:ascii="华文楷体" w:hAnsi="华文楷体" w:eastAsia="华文楷体" w:cs="华文楷体"/>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vAlign w:val="top"/>
          </w:tcPr>
          <w:p>
            <w:pPr>
              <w:spacing w:line="360" w:lineRule="auto"/>
              <w:rPr>
                <w:rFonts w:hint="eastAsia" w:ascii="楷体" w:hAnsi="楷体" w:eastAsia="楷体" w:cs="楷体"/>
                <w:spacing w:val="-6"/>
                <w:kern w:val="2"/>
                <w:sz w:val="24"/>
                <w:szCs w:val="24"/>
                <w:lang w:val="en-US" w:eastAsia="zh-CN" w:bidi="ar-SA"/>
              </w:rPr>
            </w:pPr>
            <w:r>
              <w:rPr>
                <w:rFonts w:hint="eastAsia" w:ascii="楷体" w:hAnsi="楷体" w:eastAsia="楷体" w:cs="楷体"/>
                <w:spacing w:val="-6"/>
                <w:sz w:val="24"/>
                <w:szCs w:val="24"/>
              </w:rPr>
              <w:t>不合格和纠正措施</w:t>
            </w:r>
          </w:p>
        </w:tc>
        <w:tc>
          <w:tcPr>
            <w:tcW w:w="960" w:type="dxa"/>
            <w:vAlign w:val="top"/>
          </w:tcPr>
          <w:p>
            <w:pPr>
              <w:spacing w:line="360" w:lineRule="auto"/>
              <w:jc w:val="center"/>
              <w:rPr>
                <w:rFonts w:hint="eastAsia" w:ascii="楷体" w:hAnsi="楷体" w:eastAsia="楷体" w:cs="楷体"/>
                <w:spacing w:val="-6"/>
                <w:kern w:val="2"/>
                <w:sz w:val="24"/>
                <w:szCs w:val="24"/>
                <w:lang w:val="en-US" w:eastAsia="zh-CN" w:bidi="ar-SA"/>
              </w:rPr>
            </w:pPr>
            <w:r>
              <w:rPr>
                <w:rFonts w:hint="eastAsia" w:ascii="楷体" w:hAnsi="楷体" w:eastAsia="楷体" w:cs="楷体"/>
                <w:spacing w:val="-6"/>
                <w:sz w:val="24"/>
                <w:szCs w:val="24"/>
                <w:lang w:eastAsia="zh-CN"/>
              </w:rPr>
              <w:t>Q</w:t>
            </w:r>
            <w:r>
              <w:rPr>
                <w:rFonts w:hint="eastAsia" w:ascii="楷体" w:hAnsi="楷体" w:eastAsia="楷体" w:cs="楷体"/>
                <w:spacing w:val="-6"/>
                <w:sz w:val="24"/>
                <w:szCs w:val="24"/>
              </w:rPr>
              <w:t>:10.2</w:t>
            </w:r>
          </w:p>
        </w:tc>
        <w:tc>
          <w:tcPr>
            <w:tcW w:w="10116" w:type="dxa"/>
            <w:vAlign w:val="top"/>
          </w:tcPr>
          <w:p>
            <w:pPr>
              <w:pStyle w:val="3"/>
              <w:spacing w:after="0" w:line="240" w:lineRule="auto"/>
              <w:ind w:firstLine="480"/>
              <w:rPr>
                <w:rFonts w:ascii="楷体" w:hAnsi="楷体" w:eastAsia="楷体" w:cs="楷体"/>
                <w:sz w:val="24"/>
                <w:szCs w:val="24"/>
              </w:rPr>
            </w:pPr>
            <w:r>
              <w:rPr>
                <w:rFonts w:hint="eastAsia" w:ascii="楷体" w:hAnsi="楷体" w:eastAsia="楷体" w:cs="楷体"/>
                <w:sz w:val="24"/>
                <w:szCs w:val="24"/>
              </w:rPr>
              <w:t>公司</w:t>
            </w:r>
            <w:r>
              <w:rPr>
                <w:rFonts w:hint="eastAsia" w:ascii="楷体" w:hAnsi="楷体" w:eastAsia="楷体" w:cs="楷体"/>
                <w:kern w:val="2"/>
                <w:sz w:val="24"/>
                <w:szCs w:val="24"/>
                <w:lang w:val="en-US" w:eastAsia="zh-CN" w:bidi="ar-SA"/>
              </w:rPr>
              <w:t>建立“不合格和纠正措施控制程序”、</w:t>
            </w:r>
            <w:r>
              <w:rPr>
                <w:rFonts w:hint="eastAsia" w:ascii="楷体" w:hAnsi="楷体" w:eastAsia="楷体" w:cs="楷体"/>
                <w:sz w:val="24"/>
                <w:szCs w:val="24"/>
              </w:rPr>
              <w:t>有效文件，无变化。对纠正预防措施识别、评审、验证，事故事件报告、调查、处理等进行了策划。</w:t>
            </w:r>
          </w:p>
          <w:p>
            <w:pPr>
              <w:pStyle w:val="3"/>
              <w:spacing w:after="0" w:line="240" w:lineRule="auto"/>
              <w:ind w:firstLine="480"/>
              <w:rPr>
                <w:rFonts w:ascii="楷体" w:hAnsi="楷体" w:eastAsia="楷体" w:cs="楷体"/>
                <w:sz w:val="24"/>
                <w:szCs w:val="24"/>
              </w:rPr>
            </w:pPr>
            <w:r>
              <w:rPr>
                <w:rFonts w:hint="eastAsia" w:ascii="楷体" w:hAnsi="楷体" w:eastAsia="楷体" w:cs="楷体"/>
                <w:sz w:val="24"/>
                <w:szCs w:val="24"/>
              </w:rPr>
              <w:t>对日常检查和内审、管理评审中提出的不合格项进行了原因分析，并策划纠正措施并实施，对所采取的纠正措施进行验证。</w:t>
            </w:r>
          </w:p>
          <w:p>
            <w:pPr>
              <w:pStyle w:val="3"/>
              <w:spacing w:after="0" w:line="240" w:lineRule="auto"/>
              <w:ind w:firstLine="480"/>
              <w:rPr>
                <w:rFonts w:ascii="楷体" w:hAnsi="楷体" w:eastAsia="楷体" w:cs="楷体"/>
                <w:sz w:val="24"/>
                <w:szCs w:val="24"/>
              </w:rPr>
            </w:pPr>
            <w:r>
              <w:rPr>
                <w:rFonts w:hint="eastAsia" w:ascii="楷体" w:hAnsi="楷体" w:eastAsia="楷体" w:cs="楷体"/>
                <w:sz w:val="24"/>
                <w:szCs w:val="24"/>
              </w:rPr>
              <w:t>体系运行以来公司按照体系的要求，通过运行控制、加强培训，以及开展管理评审活动等方式采取预防措施，防止不符合/不合格的发生，不符合得到了有效控制。</w:t>
            </w:r>
          </w:p>
          <w:p>
            <w:pPr>
              <w:pStyle w:val="3"/>
              <w:spacing w:after="0" w:line="240" w:lineRule="auto"/>
              <w:ind w:firstLine="480"/>
              <w:jc w:val="left"/>
              <w:rPr>
                <w:rFonts w:ascii="楷体" w:hAnsi="楷体" w:eastAsia="楷体" w:cs="楷体"/>
                <w:sz w:val="24"/>
                <w:szCs w:val="24"/>
              </w:rPr>
            </w:pPr>
            <w:r>
              <w:rPr>
                <w:rFonts w:hint="eastAsia" w:ascii="楷体" w:hAnsi="楷体" w:eastAsia="楷体" w:cs="楷体"/>
                <w:sz w:val="24"/>
                <w:szCs w:val="24"/>
                <w:lang w:eastAsia="zh-CN"/>
              </w:rPr>
              <w:t>办公室</w:t>
            </w:r>
            <w:r>
              <w:rPr>
                <w:rFonts w:ascii="楷体" w:hAnsi="楷体" w:eastAsia="楷体" w:cs="楷体"/>
                <w:sz w:val="24"/>
                <w:szCs w:val="24"/>
              </w:rPr>
              <w:t>编制了</w:t>
            </w:r>
            <w:r>
              <w:rPr>
                <w:rFonts w:hint="eastAsia" w:ascii="楷体" w:hAnsi="楷体" w:eastAsia="楷体" w:cs="楷体"/>
                <w:sz w:val="24"/>
                <w:szCs w:val="24"/>
                <w:lang w:val="en-US" w:eastAsia="zh-CN"/>
              </w:rPr>
              <w:t>工艺纪律检查和工作环境检查制度</w:t>
            </w:r>
            <w:r>
              <w:rPr>
                <w:rFonts w:ascii="楷体" w:hAnsi="楷体" w:eastAsia="楷体" w:cs="楷体"/>
                <w:sz w:val="24"/>
                <w:szCs w:val="24"/>
              </w:rPr>
              <w:t>及记录表</w:t>
            </w:r>
            <w:r>
              <w:rPr>
                <w:rFonts w:hint="eastAsia" w:ascii="楷体" w:hAnsi="楷体" w:eastAsia="楷体" w:cs="楷体"/>
                <w:sz w:val="24"/>
                <w:szCs w:val="24"/>
                <w:lang w:eastAsia="zh-CN"/>
              </w:rPr>
              <w:t>，</w:t>
            </w:r>
            <w:r>
              <w:rPr>
                <w:rFonts w:ascii="楷体" w:hAnsi="楷体" w:eastAsia="楷体" w:cs="楷体"/>
                <w:sz w:val="24"/>
                <w:szCs w:val="24"/>
              </w:rPr>
              <w:t>办公室</w:t>
            </w:r>
            <w:r>
              <w:rPr>
                <w:rFonts w:hint="eastAsia" w:ascii="楷体" w:hAnsi="楷体" w:eastAsia="楷体" w:cs="楷体"/>
                <w:sz w:val="24"/>
                <w:szCs w:val="24"/>
                <w:lang w:val="en-US" w:eastAsia="zh-CN"/>
              </w:rPr>
              <w:t>每月</w:t>
            </w:r>
            <w:r>
              <w:rPr>
                <w:rFonts w:ascii="楷体" w:hAnsi="楷体" w:eastAsia="楷体" w:cs="楷体"/>
                <w:sz w:val="24"/>
                <w:szCs w:val="24"/>
              </w:rPr>
              <w:t>对各个部门进行</w:t>
            </w:r>
            <w:r>
              <w:rPr>
                <w:rFonts w:hint="eastAsia" w:ascii="楷体" w:hAnsi="楷体" w:eastAsia="楷体" w:cs="楷体"/>
                <w:sz w:val="24"/>
                <w:szCs w:val="24"/>
                <w:lang w:val="en-US" w:eastAsia="zh-CN"/>
              </w:rPr>
              <w:t>工艺流程、</w:t>
            </w:r>
            <w:r>
              <w:rPr>
                <w:rFonts w:ascii="楷体" w:hAnsi="楷体" w:eastAsia="楷体" w:cs="楷体"/>
                <w:sz w:val="24"/>
                <w:szCs w:val="24"/>
              </w:rPr>
              <w:t xml:space="preserve">环境和安全的检查，并对问题纠正进行验证。 询问了解公司没有发生质量、环境和安全事故。事件调查暂未发生。  </w:t>
            </w:r>
            <w:r>
              <w:rPr>
                <w:rFonts w:hint="eastAsia" w:ascii="楷体" w:hAnsi="楷体" w:eastAsia="楷体" w:cs="楷体"/>
                <w:sz w:val="24"/>
                <w:szCs w:val="24"/>
                <w:lang w:eastAsia="zh-CN"/>
              </w:rPr>
              <w:t>办公室</w:t>
            </w:r>
            <w:r>
              <w:rPr>
                <w:rFonts w:ascii="楷体" w:hAnsi="楷体" w:eastAsia="楷体" w:cs="楷体"/>
                <w:sz w:val="24"/>
                <w:szCs w:val="24"/>
              </w:rPr>
              <w:t>负责纠正措施的归口管理。对内审和日常检查发现的不合格项，责任部门根据不合格事实描述进行原因分析， 制定纠正措施计划并组织实施，在本次审核过程中均未发现类似问题。 通过分析和评价、合规性评价、内部审核和管理评审的结果。确定和选择改进机会，并采取必要措施，以满足服务对象要求、增强服务对象及相关方满意、实现管理体系的预期结果。 改进的方法包括：纠正、纠正措施、持续改进、突破性变更、革新和重组。 持续改进是公司的永恒目标。公司通过管理方针、管理目标、审核结果、数据分析、纠正措施和预防措施以及管理评审，实现管理体系有效性的不断改进，以达到增强</w:t>
            </w:r>
            <w:r>
              <w:rPr>
                <w:rFonts w:hint="eastAsia" w:ascii="楷体" w:hAnsi="楷体" w:eastAsia="楷体" w:cs="楷体"/>
                <w:sz w:val="24"/>
                <w:szCs w:val="24"/>
              </w:rPr>
              <w:t>开工</w:t>
            </w:r>
            <w:r>
              <w:rPr>
                <w:rFonts w:ascii="楷体" w:hAnsi="楷体" w:eastAsia="楷体" w:cs="楷体"/>
                <w:sz w:val="24"/>
                <w:szCs w:val="24"/>
              </w:rPr>
              <w:t xml:space="preserve">满意，促进管理体系正常运行并持续改进。 抽查： </w:t>
            </w:r>
            <w:r>
              <w:rPr>
                <w:rFonts w:hint="eastAsia" w:ascii="楷体" w:hAnsi="楷体" w:eastAsia="楷体" w:cs="楷体"/>
                <w:sz w:val="24"/>
                <w:szCs w:val="24"/>
                <w:lang w:eastAsia="zh-CN"/>
              </w:rPr>
              <w:t>办公室</w:t>
            </w:r>
            <w:r>
              <w:rPr>
                <w:rFonts w:ascii="楷体" w:hAnsi="楷体" w:eastAsia="楷体" w:cs="楷体"/>
                <w:sz w:val="24"/>
                <w:szCs w:val="24"/>
              </w:rPr>
              <w:t xml:space="preserve">提供了内审不合格的整改记录和管理评审的整改计划等，符合要求； </w:t>
            </w:r>
          </w:p>
          <w:p>
            <w:pPr>
              <w:pStyle w:val="3"/>
              <w:spacing w:after="0" w:line="360" w:lineRule="auto"/>
              <w:ind w:firstLine="480" w:firstLineChars="0"/>
              <w:rPr>
                <w:rFonts w:hint="eastAsia" w:ascii="楷体" w:hAnsi="楷体" w:eastAsia="楷体" w:cs="楷体"/>
                <w:kern w:val="2"/>
                <w:sz w:val="24"/>
                <w:szCs w:val="24"/>
                <w:lang w:val="en-US" w:eastAsia="zh-CN" w:bidi="ar-SA"/>
              </w:rPr>
            </w:pPr>
            <w:r>
              <w:rPr>
                <w:rFonts w:hint="eastAsia" w:ascii="楷体" w:hAnsi="楷体" w:eastAsia="楷体" w:cs="楷体"/>
                <w:sz w:val="24"/>
                <w:szCs w:val="24"/>
              </w:rPr>
              <w:t>基本符合标准规定要求。</w:t>
            </w:r>
          </w:p>
        </w:tc>
        <w:tc>
          <w:tcPr>
            <w:tcW w:w="1473" w:type="dxa"/>
          </w:tcPr>
          <w:p>
            <w:pPr>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符合</w:t>
            </w:r>
          </w:p>
        </w:tc>
      </w:tr>
    </w:tbl>
    <w:p>
      <w:pPr>
        <w:pStyle w:val="8"/>
      </w:pPr>
      <w:r>
        <w:rPr>
          <w:rFonts w:hint="eastAsia"/>
        </w:rPr>
        <w:t>说明：不符合标注N</w:t>
      </w:r>
    </w:p>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6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隶书">
    <w:panose1 w:val="0201050906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9"/>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3073" o:spid="_x0000_s3073"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9"/>
        <w:rFonts w:hint="default"/>
      </w:rPr>
      <w:t>北京国标联合认证有限公司</w:t>
    </w:r>
    <w:r>
      <w:rPr>
        <w:rStyle w:val="19"/>
        <w:rFonts w:hint="default"/>
      </w:rPr>
      <w:tab/>
    </w:r>
    <w:r>
      <w:rPr>
        <w:rStyle w:val="19"/>
        <w:rFonts w:hint="default"/>
      </w:rPr>
      <w:tab/>
    </w:r>
    <w:r>
      <w:rPr>
        <w:rStyle w:val="19"/>
        <w:rFonts w:hint="default"/>
      </w:rPr>
      <w:tab/>
    </w:r>
  </w:p>
  <w:p>
    <w:pPr>
      <w:pStyle w:val="9"/>
      <w:pBdr>
        <w:bottom w:val="none" w:color="auto" w:sz="0" w:space="0"/>
      </w:pBdr>
      <w:spacing w:line="320" w:lineRule="exact"/>
      <w:ind w:firstLine="756" w:firstLineChars="400"/>
      <w:jc w:val="left"/>
    </w:pPr>
    <w:r>
      <w:rPr>
        <w:rStyle w:val="19"/>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3F72F4"/>
    <w:multiLevelType w:val="multilevel"/>
    <w:tmpl w:val="963F72F4"/>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5C28921B"/>
    <w:multiLevelType w:val="singleLevel"/>
    <w:tmpl w:val="5C28921B"/>
    <w:lvl w:ilvl="0" w:tentative="0">
      <w:start w:val="1"/>
      <w:numFmt w:val="decimal"/>
      <w:lvlText w:val="%1."/>
      <w:lvlJc w:val="left"/>
      <w:pPr>
        <w:ind w:left="425" w:hanging="425"/>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DlkMDNiN2QzZTk4YTE3NjNiM2I5OTI4Y2YxNGYyZmIifQ=="/>
  </w:docVars>
  <w:rsids>
    <w:rsidRoot w:val="00C46E0A"/>
    <w:rsid w:val="00013461"/>
    <w:rsid w:val="001120CD"/>
    <w:rsid w:val="00124272"/>
    <w:rsid w:val="00147A14"/>
    <w:rsid w:val="00152703"/>
    <w:rsid w:val="00184AB6"/>
    <w:rsid w:val="002A2FC8"/>
    <w:rsid w:val="002B326E"/>
    <w:rsid w:val="00350C3A"/>
    <w:rsid w:val="00416973"/>
    <w:rsid w:val="005071C0"/>
    <w:rsid w:val="0065350E"/>
    <w:rsid w:val="007A734F"/>
    <w:rsid w:val="007C1D8D"/>
    <w:rsid w:val="00823115"/>
    <w:rsid w:val="00842B87"/>
    <w:rsid w:val="008A589E"/>
    <w:rsid w:val="008B6E89"/>
    <w:rsid w:val="008C3C55"/>
    <w:rsid w:val="008F247D"/>
    <w:rsid w:val="00956403"/>
    <w:rsid w:val="009E325F"/>
    <w:rsid w:val="00A342AD"/>
    <w:rsid w:val="00A65A8D"/>
    <w:rsid w:val="00A920A0"/>
    <w:rsid w:val="00B07726"/>
    <w:rsid w:val="00B738D6"/>
    <w:rsid w:val="00C46E0A"/>
    <w:rsid w:val="00E544CF"/>
    <w:rsid w:val="00EA0419"/>
    <w:rsid w:val="00F31580"/>
    <w:rsid w:val="00F56947"/>
    <w:rsid w:val="012A437B"/>
    <w:rsid w:val="034F484F"/>
    <w:rsid w:val="047A39D5"/>
    <w:rsid w:val="0490190F"/>
    <w:rsid w:val="05425853"/>
    <w:rsid w:val="05675D7B"/>
    <w:rsid w:val="05FC4B37"/>
    <w:rsid w:val="07EE35BB"/>
    <w:rsid w:val="09572E5B"/>
    <w:rsid w:val="0A7A1C07"/>
    <w:rsid w:val="0B10033E"/>
    <w:rsid w:val="0C727688"/>
    <w:rsid w:val="0CC864D7"/>
    <w:rsid w:val="0CEE6D0E"/>
    <w:rsid w:val="1106705B"/>
    <w:rsid w:val="11902A8A"/>
    <w:rsid w:val="122328CA"/>
    <w:rsid w:val="147069B8"/>
    <w:rsid w:val="1509079A"/>
    <w:rsid w:val="171B5A65"/>
    <w:rsid w:val="18951A19"/>
    <w:rsid w:val="19074881"/>
    <w:rsid w:val="1A4F7D95"/>
    <w:rsid w:val="1B2E0A8D"/>
    <w:rsid w:val="1B5451E9"/>
    <w:rsid w:val="1C8312AE"/>
    <w:rsid w:val="1CB06F9B"/>
    <w:rsid w:val="1CD711A5"/>
    <w:rsid w:val="1D4A3B2E"/>
    <w:rsid w:val="1E6F4852"/>
    <w:rsid w:val="1E864CFE"/>
    <w:rsid w:val="1F914155"/>
    <w:rsid w:val="200751A1"/>
    <w:rsid w:val="201F5168"/>
    <w:rsid w:val="20812A38"/>
    <w:rsid w:val="20BB74BC"/>
    <w:rsid w:val="216C30A9"/>
    <w:rsid w:val="21C27524"/>
    <w:rsid w:val="252148C3"/>
    <w:rsid w:val="2535302F"/>
    <w:rsid w:val="26722306"/>
    <w:rsid w:val="2A370105"/>
    <w:rsid w:val="2D751EAD"/>
    <w:rsid w:val="2DB12FB3"/>
    <w:rsid w:val="2F39720D"/>
    <w:rsid w:val="300D7CF0"/>
    <w:rsid w:val="30661EAD"/>
    <w:rsid w:val="31EF5B1F"/>
    <w:rsid w:val="35D1737C"/>
    <w:rsid w:val="36D31B54"/>
    <w:rsid w:val="39967317"/>
    <w:rsid w:val="3A4F5E72"/>
    <w:rsid w:val="3A533483"/>
    <w:rsid w:val="3BE71394"/>
    <w:rsid w:val="3D4D1558"/>
    <w:rsid w:val="3D7D7AB7"/>
    <w:rsid w:val="3F411C8C"/>
    <w:rsid w:val="3F8A03E9"/>
    <w:rsid w:val="3FE46112"/>
    <w:rsid w:val="43441588"/>
    <w:rsid w:val="45A64E3C"/>
    <w:rsid w:val="45ED6064"/>
    <w:rsid w:val="47202D9D"/>
    <w:rsid w:val="478E2C62"/>
    <w:rsid w:val="481B1196"/>
    <w:rsid w:val="48F50D38"/>
    <w:rsid w:val="495A7B49"/>
    <w:rsid w:val="4A5F4669"/>
    <w:rsid w:val="4BB95FA3"/>
    <w:rsid w:val="4C2441B3"/>
    <w:rsid w:val="4C826885"/>
    <w:rsid w:val="4D882C90"/>
    <w:rsid w:val="50060067"/>
    <w:rsid w:val="52A73B2F"/>
    <w:rsid w:val="52B93C68"/>
    <w:rsid w:val="56073903"/>
    <w:rsid w:val="56281E9C"/>
    <w:rsid w:val="56896145"/>
    <w:rsid w:val="582A3F3F"/>
    <w:rsid w:val="5B0811E3"/>
    <w:rsid w:val="5C9C60EB"/>
    <w:rsid w:val="5E0F095E"/>
    <w:rsid w:val="5F6B37BB"/>
    <w:rsid w:val="5FA56925"/>
    <w:rsid w:val="60033F03"/>
    <w:rsid w:val="60A31C3D"/>
    <w:rsid w:val="60FB322E"/>
    <w:rsid w:val="61B9736D"/>
    <w:rsid w:val="63060DFD"/>
    <w:rsid w:val="63517809"/>
    <w:rsid w:val="64D54EF7"/>
    <w:rsid w:val="681E7ADF"/>
    <w:rsid w:val="68D04A46"/>
    <w:rsid w:val="6A32554A"/>
    <w:rsid w:val="6ABB7F3A"/>
    <w:rsid w:val="6B5B13E1"/>
    <w:rsid w:val="6BC51EB8"/>
    <w:rsid w:val="6C6D34B1"/>
    <w:rsid w:val="6C875565"/>
    <w:rsid w:val="6DE03684"/>
    <w:rsid w:val="6EBD10A1"/>
    <w:rsid w:val="6FC418AC"/>
    <w:rsid w:val="70286B47"/>
    <w:rsid w:val="7097247F"/>
    <w:rsid w:val="720D24B0"/>
    <w:rsid w:val="73800F6F"/>
    <w:rsid w:val="73B55BFF"/>
    <w:rsid w:val="745B269A"/>
    <w:rsid w:val="74DB39EB"/>
    <w:rsid w:val="74F93906"/>
    <w:rsid w:val="75FE1172"/>
    <w:rsid w:val="76061712"/>
    <w:rsid w:val="76683EBA"/>
    <w:rsid w:val="76E168AA"/>
    <w:rsid w:val="79134B1D"/>
    <w:rsid w:val="7A2F3E11"/>
    <w:rsid w:val="7A8F54C5"/>
    <w:rsid w:val="7DEB58F9"/>
    <w:rsid w:val="7E876CB3"/>
    <w:rsid w:val="7F5E6DEB"/>
    <w:rsid w:val="7FFA65A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keepLines/>
      <w:spacing w:line="360" w:lineRule="auto"/>
      <w:jc w:val="center"/>
      <w:outlineLvl w:val="0"/>
    </w:pPr>
    <w:rPr>
      <w:rFonts w:ascii="Calibri" w:hAnsi="Calibri"/>
      <w:b/>
      <w:kern w:val="44"/>
      <w:sz w:val="44"/>
      <w:szCs w:val="22"/>
    </w:rPr>
  </w:style>
  <w:style w:type="paragraph" w:styleId="5">
    <w:name w:val="heading 4"/>
    <w:basedOn w:val="1"/>
    <w:next w:val="1"/>
    <w:unhideWhenUsed/>
    <w:qFormat/>
    <w:uiPriority w:val="0"/>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next w:val="1"/>
    <w:unhideWhenUsed/>
    <w:qFormat/>
    <w:uiPriority w:val="99"/>
    <w:pPr>
      <w:spacing w:line="420" w:lineRule="exact"/>
    </w:pPr>
    <w:rPr>
      <w:sz w:val="24"/>
    </w:rPr>
  </w:style>
  <w:style w:type="paragraph" w:styleId="6">
    <w:name w:val="Body Text Indent"/>
    <w:basedOn w:val="1"/>
    <w:semiHidden/>
    <w:qFormat/>
    <w:uiPriority w:val="99"/>
    <w:pPr>
      <w:spacing w:after="120"/>
      <w:ind w:left="420" w:leftChars="200"/>
    </w:pPr>
  </w:style>
  <w:style w:type="paragraph" w:styleId="7">
    <w:name w:val="Balloon Text"/>
    <w:basedOn w:val="1"/>
    <w:link w:val="18"/>
    <w:semiHidden/>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Body Text First Indent 2"/>
    <w:basedOn w:val="6"/>
    <w:qFormat/>
    <w:uiPriority w:val="99"/>
    <w:pPr>
      <w:spacing w:after="0"/>
      <w:ind w:left="0" w:leftChars="0" w:firstLine="420" w:firstLineChars="200"/>
      <w:jc w:val="left"/>
    </w:pPr>
    <w:rPr>
      <w:rFonts w:ascii="宋体" w:hAnsi="宋体" w:eastAsia="仿宋_GB2312"/>
      <w:color w:val="000000"/>
      <w:sz w:val="28"/>
    </w:rPr>
  </w:style>
  <w:style w:type="character" w:styleId="13">
    <w:name w:val="Strong"/>
    <w:qFormat/>
    <w:uiPriority w:val="22"/>
    <w:rPr>
      <w:b/>
      <w:bCs/>
    </w:rPr>
  </w:style>
  <w:style w:type="paragraph" w:customStyle="1" w:styleId="14">
    <w:name w:val="Default"/>
    <w:qFormat/>
    <w:uiPriority w:val="0"/>
    <w:pPr>
      <w:widowControl w:val="0"/>
      <w:autoSpaceDE w:val="0"/>
      <w:autoSpaceDN w:val="0"/>
      <w:ind w:firstLine="5120"/>
    </w:pPr>
    <w:rPr>
      <w:rFonts w:ascii="黑体" w:hAnsi="Times New Roman" w:eastAsia="宋体" w:cs="Times New Roman"/>
      <w:lang w:val="en-US" w:eastAsia="zh-CN" w:bidi="ar-SA"/>
    </w:rPr>
  </w:style>
  <w:style w:type="paragraph" w:customStyle="1" w:styleId="15">
    <w:name w:val="表格文字"/>
    <w:basedOn w:val="1"/>
    <w:qFormat/>
    <w:uiPriority w:val="0"/>
    <w:pPr>
      <w:spacing w:before="25" w:after="25"/>
    </w:pPr>
    <w:rPr>
      <w:bCs/>
      <w:spacing w:val="10"/>
    </w:rPr>
  </w:style>
  <w:style w:type="character" w:customStyle="1" w:styleId="16">
    <w:name w:val="页眉 字符"/>
    <w:basedOn w:val="12"/>
    <w:link w:val="9"/>
    <w:qFormat/>
    <w:uiPriority w:val="99"/>
    <w:rPr>
      <w:rFonts w:ascii="Times New Roman" w:hAnsi="Times New Roman" w:eastAsia="宋体" w:cs="Times New Roman"/>
      <w:sz w:val="18"/>
      <w:szCs w:val="18"/>
    </w:rPr>
  </w:style>
  <w:style w:type="character" w:customStyle="1" w:styleId="17">
    <w:name w:val="页脚 字符"/>
    <w:basedOn w:val="12"/>
    <w:link w:val="8"/>
    <w:qFormat/>
    <w:uiPriority w:val="99"/>
    <w:rPr>
      <w:rFonts w:ascii="Times New Roman" w:hAnsi="Times New Roman" w:eastAsia="宋体" w:cs="Times New Roman"/>
      <w:sz w:val="18"/>
      <w:szCs w:val="18"/>
    </w:rPr>
  </w:style>
  <w:style w:type="character" w:customStyle="1" w:styleId="18">
    <w:name w:val="批注框文本 字符"/>
    <w:basedOn w:val="12"/>
    <w:link w:val="7"/>
    <w:semiHidden/>
    <w:qFormat/>
    <w:uiPriority w:val="99"/>
    <w:rPr>
      <w:rFonts w:ascii="Times New Roman" w:hAnsi="Times New Roman" w:eastAsia="宋体" w:cs="Times New Roman"/>
      <w:sz w:val="18"/>
      <w:szCs w:val="18"/>
    </w:rPr>
  </w:style>
  <w:style w:type="character" w:customStyle="1" w:styleId="19">
    <w:name w:val="Char Char1"/>
    <w:qFormat/>
    <w:locked/>
    <w:uiPriority w:val="0"/>
    <w:rPr>
      <w:rFonts w:hint="eastAsia" w:ascii="宋体" w:hAnsi="Courier New" w:eastAsia="宋体"/>
      <w:kern w:val="2"/>
      <w:sz w:val="21"/>
      <w:lang w:val="en-US" w:eastAsia="zh-CN" w:bidi="ar-SA"/>
    </w:rPr>
  </w:style>
  <w:style w:type="character" w:customStyle="1" w:styleId="20">
    <w:name w:val="font11"/>
    <w:basedOn w:val="12"/>
    <w:qFormat/>
    <w:uiPriority w:val="0"/>
    <w:rPr>
      <w:rFonts w:hint="default" w:ascii="MingLiU" w:hAnsi="MingLiU" w:eastAsia="MingLiU" w:cs="MingLiU"/>
      <w:color w:val="000000"/>
      <w:sz w:val="20"/>
      <w:szCs w:val="20"/>
      <w:u w:val="none"/>
    </w:rPr>
  </w:style>
  <w:style w:type="paragraph" w:styleId="21">
    <w:name w:val="List Paragraph"/>
    <w:basedOn w:val="1"/>
    <w:unhideWhenUsed/>
    <w:qFormat/>
    <w:uiPriority w:val="99"/>
    <w:pPr>
      <w:ind w:firstLine="420" w:firstLineChars="200"/>
    </w:pPr>
  </w:style>
  <w:style w:type="paragraph" w:customStyle="1" w:styleId="22">
    <w:name w:val="东方正文"/>
    <w:basedOn w:val="1"/>
    <w:qFormat/>
    <w:uiPriority w:val="0"/>
    <w:pPr>
      <w:spacing w:line="400" w:lineRule="exact"/>
      <w:ind w:left="284" w:right="284"/>
    </w:pPr>
    <w:rPr>
      <w:sz w:val="24"/>
    </w:rPr>
  </w:style>
  <w:style w:type="paragraph" w:customStyle="1" w:styleId="23">
    <w:name w:val="Body text|2"/>
    <w:basedOn w:val="1"/>
    <w:qFormat/>
    <w:uiPriority w:val="0"/>
    <w:pPr>
      <w:widowControl w:val="0"/>
      <w:shd w:val="clear" w:color="auto" w:fill="auto"/>
      <w:spacing w:after="180" w:line="252" w:lineRule="auto"/>
      <w:ind w:firstLine="140"/>
    </w:pPr>
    <w:rPr>
      <w:rFonts w:ascii="宋体" w:hAnsi="宋体" w:eastAsia="宋体" w:cs="宋体"/>
      <w:sz w:val="64"/>
      <w:szCs w:val="64"/>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5685</Words>
  <Characters>5952</Characters>
  <Lines>54</Lines>
  <Paragraphs>15</Paragraphs>
  <TotalTime>13</TotalTime>
  <ScaleCrop>false</ScaleCrop>
  <LinksUpToDate>false</LinksUpToDate>
  <CharactersWithSpaces>6197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强子</cp:lastModifiedBy>
  <dcterms:modified xsi:type="dcterms:W3CDTF">2022-06-06T05:49:25Z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2052-11.1.0.11744</vt:lpwstr>
  </property>
</Properties>
</file>