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四川蜀畅达肉类食品有限责任公司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2"/>
                <w:sz w:val="21"/>
                <w:szCs w:val="21"/>
                <w:lang w:val="en-US" w:eastAsia="zh-CN" w:bidi="ar-SA"/>
              </w:rPr>
              <w:t>现场查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7月15日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与四川吉采供应链管理有限公司签订的热鲜牛肉合同，未发现合同评审记录，不能满足标准要求。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eastAsia="方正仿宋简体"/>
          <w:b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3576E"/>
    <w:rsid w:val="0BDE0D36"/>
    <w:rsid w:val="1C3F30BD"/>
    <w:rsid w:val="2A0421D8"/>
    <w:rsid w:val="381C3A6A"/>
    <w:rsid w:val="4BA5579F"/>
    <w:rsid w:val="4D035F87"/>
    <w:rsid w:val="5D3B60AE"/>
    <w:rsid w:val="63D43829"/>
    <w:rsid w:val="6CD25438"/>
    <w:rsid w:val="6F81190E"/>
    <w:rsid w:val="73E95D12"/>
    <w:rsid w:val="777A5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2019-12-21T03:34:19Z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