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sz w:val="36"/>
          <w:szCs w:val="36"/>
        </w:rPr>
      </w:pPr>
      <w:r>
        <w:rPr>
          <w:rFonts w:hint="eastAsia" w:ascii="楷体" w:hAnsi="楷体" w:eastAsia="楷体"/>
          <w:bCs/>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76"/>
        <w:gridCol w:w="1105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84" w:type="dxa"/>
            <w:vMerge w:val="restart"/>
            <w:vAlign w:val="center"/>
          </w:tcPr>
          <w:p>
            <w:pPr>
              <w:spacing w:before="120" w:line="360" w:lineRule="auto"/>
              <w:jc w:val="center"/>
              <w:rPr>
                <w:rFonts w:hint="eastAsia" w:ascii="仿宋" w:hAnsi="仿宋" w:eastAsia="仿宋" w:cs="仿宋"/>
                <w:sz w:val="24"/>
                <w:szCs w:val="24"/>
              </w:rPr>
            </w:pPr>
            <w:r>
              <w:rPr>
                <w:rFonts w:hint="eastAsia" w:ascii="仿宋" w:hAnsi="仿宋" w:eastAsia="仿宋" w:cs="仿宋"/>
                <w:sz w:val="24"/>
                <w:szCs w:val="24"/>
              </w:rPr>
              <w:t>过程与活动、</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抽样计划</w:t>
            </w:r>
          </w:p>
        </w:tc>
        <w:tc>
          <w:tcPr>
            <w:tcW w:w="1276" w:type="dxa"/>
            <w:vMerge w:val="restart"/>
            <w:vAlign w:val="center"/>
          </w:tcPr>
          <w:p>
            <w:pPr>
              <w:rPr>
                <w:rFonts w:hint="eastAsia" w:ascii="仿宋" w:hAnsi="仿宋" w:eastAsia="仿宋" w:cs="仿宋"/>
                <w:sz w:val="24"/>
                <w:szCs w:val="24"/>
              </w:rPr>
            </w:pPr>
            <w:r>
              <w:rPr>
                <w:rFonts w:hint="eastAsia" w:ascii="仿宋" w:hAnsi="仿宋" w:eastAsia="仿宋" w:cs="仿宋"/>
                <w:sz w:val="24"/>
                <w:szCs w:val="24"/>
              </w:rPr>
              <w:t>涉及条款</w:t>
            </w:r>
          </w:p>
        </w:tc>
        <w:tc>
          <w:tcPr>
            <w:tcW w:w="11056" w:type="dxa"/>
            <w:vAlign w:val="center"/>
          </w:tcPr>
          <w:p>
            <w:pPr>
              <w:rPr>
                <w:rFonts w:hint="default" w:ascii="仿宋" w:hAnsi="仿宋" w:eastAsia="仿宋" w:cs="仿宋"/>
                <w:sz w:val="24"/>
                <w:szCs w:val="24"/>
                <w:lang w:val="en-US" w:eastAsia="zh-CN"/>
              </w:rPr>
            </w:pPr>
            <w:r>
              <w:rPr>
                <w:rFonts w:hint="eastAsia" w:ascii="仿宋" w:hAnsi="仿宋" w:eastAsia="仿宋" w:cs="仿宋"/>
                <w:sz w:val="24"/>
                <w:szCs w:val="24"/>
              </w:rPr>
              <w:t>受审核部门：</w:t>
            </w:r>
            <w:r>
              <w:rPr>
                <w:rFonts w:hint="eastAsia" w:ascii="仿宋" w:hAnsi="仿宋" w:eastAsia="仿宋" w:cs="仿宋"/>
                <w:sz w:val="24"/>
                <w:szCs w:val="24"/>
                <w:lang w:eastAsia="zh-CN"/>
              </w:rPr>
              <w:t>品质部</w:t>
            </w:r>
            <w:r>
              <w:rPr>
                <w:rFonts w:hint="eastAsia" w:ascii="仿宋" w:hAnsi="仿宋" w:eastAsia="仿宋" w:cs="仿宋"/>
                <w:sz w:val="24"/>
                <w:szCs w:val="24"/>
              </w:rPr>
              <w:t xml:space="preserve">  主管领导：苏连明        陪同人员：</w:t>
            </w:r>
            <w:r>
              <w:rPr>
                <w:rFonts w:hint="eastAsia" w:ascii="仿宋" w:hAnsi="仿宋" w:eastAsia="仿宋" w:cs="仿宋"/>
                <w:sz w:val="24"/>
                <w:szCs w:val="24"/>
                <w:lang w:val="en-US" w:eastAsia="zh-CN"/>
              </w:rPr>
              <w:t>苏连荣</w:t>
            </w:r>
          </w:p>
        </w:tc>
        <w:tc>
          <w:tcPr>
            <w:tcW w:w="993" w:type="dxa"/>
            <w:vMerge w:val="restart"/>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84" w:type="dxa"/>
            <w:vMerge w:val="continue"/>
            <w:vAlign w:val="center"/>
          </w:tcPr>
          <w:p>
            <w:pPr>
              <w:spacing w:line="360" w:lineRule="auto"/>
              <w:rPr>
                <w:rFonts w:hint="eastAsia" w:ascii="仿宋" w:hAnsi="仿宋" w:eastAsia="仿宋" w:cs="仿宋"/>
                <w:sz w:val="24"/>
                <w:szCs w:val="24"/>
              </w:rPr>
            </w:pPr>
          </w:p>
        </w:tc>
        <w:tc>
          <w:tcPr>
            <w:tcW w:w="1276" w:type="dxa"/>
            <w:vMerge w:val="continue"/>
            <w:vAlign w:val="center"/>
          </w:tcPr>
          <w:p>
            <w:pPr>
              <w:rPr>
                <w:rFonts w:hint="eastAsia" w:ascii="仿宋" w:hAnsi="仿宋" w:eastAsia="仿宋" w:cs="仿宋"/>
                <w:sz w:val="24"/>
                <w:szCs w:val="24"/>
              </w:rPr>
            </w:pPr>
          </w:p>
        </w:tc>
        <w:tc>
          <w:tcPr>
            <w:tcW w:w="11056" w:type="dxa"/>
            <w:vAlign w:val="center"/>
          </w:tcPr>
          <w:p>
            <w:pPr>
              <w:spacing w:before="120"/>
              <w:rPr>
                <w:rFonts w:hint="default" w:ascii="仿宋" w:hAnsi="仿宋" w:eastAsia="仿宋" w:cs="仿宋"/>
                <w:sz w:val="24"/>
                <w:szCs w:val="24"/>
                <w:lang w:val="en-US" w:eastAsia="zh-CN"/>
              </w:rPr>
            </w:pPr>
            <w:r>
              <w:rPr>
                <w:rFonts w:hint="eastAsia" w:ascii="仿宋" w:hAnsi="仿宋" w:eastAsia="仿宋" w:cs="仿宋"/>
                <w:sz w:val="24"/>
                <w:szCs w:val="24"/>
              </w:rPr>
              <w:t>审核员：</w:t>
            </w:r>
            <w:r>
              <w:rPr>
                <w:rFonts w:hint="eastAsia" w:ascii="仿宋" w:hAnsi="仿宋" w:eastAsia="仿宋" w:cs="仿宋"/>
                <w:sz w:val="24"/>
                <w:szCs w:val="24"/>
                <w:lang w:val="en-US" w:eastAsia="zh-CN"/>
              </w:rPr>
              <w:t>强兴</w:t>
            </w:r>
            <w:r>
              <w:rPr>
                <w:rFonts w:hint="eastAsia" w:ascii="仿宋" w:hAnsi="仿宋" w:eastAsia="仿宋" w:cs="仿宋"/>
                <w:sz w:val="24"/>
                <w:szCs w:val="24"/>
              </w:rPr>
              <w:t xml:space="preserve">      审核时间：</w:t>
            </w:r>
            <w:r>
              <w:rPr>
                <w:rFonts w:hint="eastAsia" w:ascii="仿宋" w:hAnsi="仿宋" w:eastAsia="仿宋" w:cs="仿宋"/>
                <w:sz w:val="24"/>
                <w:szCs w:val="24"/>
                <w:lang w:val="en-US" w:eastAsia="zh-CN"/>
              </w:rPr>
              <w:t>2022.7.15</w:t>
            </w:r>
          </w:p>
        </w:tc>
        <w:tc>
          <w:tcPr>
            <w:tcW w:w="993" w:type="dxa"/>
            <w:vMerge w:val="continue"/>
          </w:tcPr>
          <w:p>
            <w:pPr>
              <w:spacing w:line="360" w:lineRule="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Merge w:val="continue"/>
            <w:vAlign w:val="center"/>
          </w:tcPr>
          <w:p>
            <w:pPr>
              <w:spacing w:line="360" w:lineRule="auto"/>
              <w:rPr>
                <w:rFonts w:hint="eastAsia" w:ascii="仿宋" w:hAnsi="仿宋" w:eastAsia="仿宋" w:cs="仿宋"/>
                <w:sz w:val="24"/>
                <w:szCs w:val="24"/>
              </w:rPr>
            </w:pPr>
          </w:p>
        </w:tc>
        <w:tc>
          <w:tcPr>
            <w:tcW w:w="1276" w:type="dxa"/>
            <w:vMerge w:val="continue"/>
            <w:vAlign w:val="center"/>
          </w:tcPr>
          <w:p>
            <w:pPr>
              <w:rPr>
                <w:rFonts w:hint="eastAsia" w:ascii="仿宋" w:hAnsi="仿宋" w:eastAsia="仿宋" w:cs="仿宋"/>
                <w:sz w:val="24"/>
                <w:szCs w:val="24"/>
              </w:rPr>
            </w:pPr>
          </w:p>
        </w:tc>
        <w:tc>
          <w:tcPr>
            <w:tcW w:w="11056" w:type="dxa"/>
            <w:vAlign w:val="center"/>
          </w:tcPr>
          <w:p>
            <w:pPr>
              <w:rPr>
                <w:rFonts w:hint="eastAsia" w:ascii="仿宋" w:hAnsi="仿宋" w:eastAsia="仿宋" w:cs="仿宋"/>
                <w:sz w:val="24"/>
                <w:szCs w:val="24"/>
              </w:rPr>
            </w:pPr>
            <w:r>
              <w:rPr>
                <w:rFonts w:hint="eastAsia" w:ascii="仿宋" w:hAnsi="仿宋" w:eastAsia="仿宋" w:cs="仿宋"/>
                <w:sz w:val="24"/>
                <w:szCs w:val="24"/>
              </w:rPr>
              <w:t>审核条款：</w:t>
            </w:r>
            <w:r>
              <w:rPr>
                <w:rFonts w:hint="eastAsia" w:ascii="仿宋" w:hAnsi="仿宋" w:eastAsia="仿宋" w:cs="仿宋"/>
                <w:szCs w:val="21"/>
              </w:rPr>
              <w:t>QMS:5.3组织的岗位、职责和权限、6.2质量目标、7.1.5监视和测量资源、8.6产品和服务的放行、8.7不合格输出的控制</w:t>
            </w:r>
          </w:p>
        </w:tc>
        <w:tc>
          <w:tcPr>
            <w:tcW w:w="993" w:type="dxa"/>
            <w:vMerge w:val="continue"/>
          </w:tcPr>
          <w:p>
            <w:pPr>
              <w:spacing w:line="360" w:lineRule="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rPr>
                <w:rFonts w:hint="eastAsia" w:ascii="仿宋" w:hAnsi="仿宋" w:eastAsia="仿宋" w:cs="仿宋"/>
                <w:b/>
                <w:sz w:val="24"/>
                <w:szCs w:val="24"/>
              </w:rPr>
            </w:pPr>
            <w:r>
              <w:rPr>
                <w:rFonts w:hint="eastAsia" w:ascii="仿宋" w:hAnsi="仿宋" w:eastAsia="仿宋" w:cs="仿宋"/>
                <w:sz w:val="24"/>
                <w:szCs w:val="24"/>
              </w:rPr>
              <w:t>组织的岗位、职责和权限</w:t>
            </w:r>
          </w:p>
        </w:tc>
        <w:tc>
          <w:tcPr>
            <w:tcW w:w="1276" w:type="dxa"/>
          </w:tcPr>
          <w:p>
            <w:pPr>
              <w:spacing w:line="360" w:lineRule="auto"/>
              <w:rPr>
                <w:rFonts w:hint="eastAsia" w:ascii="仿宋" w:hAnsi="仿宋" w:eastAsia="仿宋" w:cs="仿宋"/>
                <w:sz w:val="24"/>
                <w:szCs w:val="24"/>
              </w:rPr>
            </w:pPr>
            <w:r>
              <w:rPr>
                <w:rFonts w:hint="eastAsia" w:ascii="仿宋" w:hAnsi="仿宋" w:eastAsia="仿宋" w:cs="仿宋"/>
                <w:sz w:val="24"/>
                <w:szCs w:val="24"/>
              </w:rPr>
              <w:t>Q 5.3</w:t>
            </w:r>
          </w:p>
        </w:tc>
        <w:tc>
          <w:tcPr>
            <w:tcW w:w="11056" w:type="dxa"/>
          </w:tcPr>
          <w:p>
            <w:pPr>
              <w:spacing w:line="360" w:lineRule="auto"/>
              <w:rPr>
                <w:rFonts w:hint="eastAsia" w:ascii="仿宋" w:hAnsi="仿宋" w:eastAsia="仿宋" w:cs="仿宋"/>
                <w:sz w:val="24"/>
                <w:szCs w:val="24"/>
              </w:rPr>
            </w:pPr>
            <w:r>
              <w:rPr>
                <w:rFonts w:hint="eastAsia" w:ascii="仿宋" w:hAnsi="仿宋" w:eastAsia="仿宋" w:cs="仿宋"/>
                <w:sz w:val="24"/>
                <w:szCs w:val="24"/>
              </w:rPr>
              <w:t>a.负责组织贯彻国家有关产品质量工作的方针、政策、法规、执行本公司有关质量管理规定。</w:t>
            </w:r>
          </w:p>
          <w:p>
            <w:pPr>
              <w:spacing w:line="360" w:lineRule="auto"/>
              <w:rPr>
                <w:rFonts w:hint="eastAsia" w:ascii="仿宋" w:hAnsi="仿宋" w:eastAsia="仿宋" w:cs="仿宋"/>
                <w:sz w:val="24"/>
                <w:szCs w:val="24"/>
              </w:rPr>
            </w:pPr>
            <w:r>
              <w:rPr>
                <w:rFonts w:hint="eastAsia" w:ascii="仿宋" w:hAnsi="仿宋" w:eastAsia="仿宋" w:cs="仿宋"/>
                <w:sz w:val="24"/>
                <w:szCs w:val="24"/>
              </w:rPr>
              <w:t>b.制定完善本公司产品质量检验制度，并贯彻实施。</w:t>
            </w:r>
          </w:p>
          <w:p>
            <w:pPr>
              <w:spacing w:line="360" w:lineRule="auto"/>
              <w:rPr>
                <w:rFonts w:hint="eastAsia" w:ascii="仿宋" w:hAnsi="仿宋" w:eastAsia="仿宋" w:cs="仿宋"/>
                <w:sz w:val="24"/>
                <w:szCs w:val="24"/>
              </w:rPr>
            </w:pPr>
            <w:r>
              <w:rPr>
                <w:rFonts w:hint="eastAsia" w:ascii="仿宋" w:hAnsi="仿宋" w:eastAsia="仿宋" w:cs="仿宋"/>
                <w:sz w:val="24"/>
                <w:szCs w:val="24"/>
              </w:rPr>
              <w:t>c.负责对品质部员、计量、化验管理人员的工作指导，并组织实施计量、化验、检验以及状态标识等归口管理工作。</w:t>
            </w:r>
          </w:p>
          <w:p>
            <w:pPr>
              <w:spacing w:line="360" w:lineRule="auto"/>
              <w:rPr>
                <w:rFonts w:hint="eastAsia" w:ascii="仿宋" w:hAnsi="仿宋" w:eastAsia="仿宋" w:cs="仿宋"/>
                <w:sz w:val="24"/>
                <w:szCs w:val="24"/>
              </w:rPr>
            </w:pPr>
            <w:r>
              <w:rPr>
                <w:rFonts w:hint="eastAsia" w:ascii="仿宋" w:hAnsi="仿宋" w:eastAsia="仿宋" w:cs="仿宋"/>
                <w:sz w:val="24"/>
                <w:szCs w:val="24"/>
              </w:rPr>
              <w:t>d.负责向有关领导及相关部门及时传送产品质量信息和对不合格产品评审的归口管理，在发生重大质量事故时，及时报告总经理。</w:t>
            </w:r>
          </w:p>
          <w:p>
            <w:pPr>
              <w:spacing w:line="360" w:lineRule="auto"/>
              <w:rPr>
                <w:rFonts w:hint="eastAsia" w:ascii="仿宋" w:hAnsi="仿宋" w:eastAsia="仿宋" w:cs="仿宋"/>
                <w:sz w:val="24"/>
                <w:szCs w:val="24"/>
              </w:rPr>
            </w:pPr>
            <w:r>
              <w:rPr>
                <w:rFonts w:hint="eastAsia" w:ascii="仿宋" w:hAnsi="仿宋" w:eastAsia="仿宋" w:cs="仿宋"/>
                <w:sz w:val="24"/>
                <w:szCs w:val="24"/>
              </w:rPr>
              <w:t>e.负责组织实施原材料、外购件、外协、半成品直至成品的质量检验工作，并严格执行质量标准。</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质检部上述作用和职责、权限基本得到有效沟通和实施。</w:t>
            </w:r>
          </w:p>
        </w:tc>
        <w:tc>
          <w:tcPr>
            <w:tcW w:w="993" w:type="dxa"/>
          </w:tcPr>
          <w:p>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目标 </w:t>
            </w:r>
          </w:p>
        </w:tc>
        <w:tc>
          <w:tcPr>
            <w:tcW w:w="1276" w:type="dxa"/>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Q:6.2</w:t>
            </w:r>
          </w:p>
        </w:tc>
        <w:tc>
          <w:tcPr>
            <w:tcW w:w="11056" w:type="dxa"/>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部门目标：            </w:t>
            </w:r>
            <w:r>
              <w:rPr>
                <w:rFonts w:hint="eastAsia" w:ascii="仿宋" w:hAnsi="仿宋" w:eastAsia="仿宋" w:cs="仿宋"/>
                <w:sz w:val="24"/>
                <w:szCs w:val="24"/>
                <w:lang w:val="en-US" w:eastAsia="zh-CN"/>
              </w:rPr>
              <w:t xml:space="preserve">   考核结果</w:t>
            </w:r>
            <w:r>
              <w:rPr>
                <w:rFonts w:hint="eastAsia" w:ascii="仿宋" w:hAnsi="仿宋" w:eastAsia="仿宋" w:cs="仿宋"/>
                <w:sz w:val="24"/>
                <w:szCs w:val="24"/>
              </w:rPr>
              <w:t xml:space="preserve">     </w:t>
            </w:r>
          </w:p>
          <w:p>
            <w:pPr>
              <w:spacing w:line="360" w:lineRule="auto"/>
              <w:rPr>
                <w:rFonts w:hint="eastAsia" w:ascii="Arial" w:hAnsi="Arial" w:cs="Arial"/>
                <w:color w:val="333333"/>
                <w:sz w:val="21"/>
                <w:szCs w:val="21"/>
                <w:shd w:val="clear" w:color="auto" w:fill="FFFFFF"/>
                <w:lang w:eastAsia="zh-CN"/>
              </w:rPr>
            </w:pPr>
            <w:r>
              <w:rPr>
                <w:rFonts w:hint="eastAsia" w:ascii="宋体" w:hAnsi="宋体" w:cs="宋体"/>
                <w:sz w:val="21"/>
                <w:szCs w:val="21"/>
                <w:lang w:bidi="ar"/>
              </w:rPr>
              <w:t>检验差错率</w:t>
            </w:r>
            <w:r>
              <w:rPr>
                <w:rFonts w:hint="eastAsia" w:ascii="宋体" w:cs="宋体"/>
                <w:sz w:val="21"/>
                <w:szCs w:val="21"/>
                <w:lang w:val="zh-CN"/>
              </w:rPr>
              <w:t>≤</w:t>
            </w:r>
            <w:r>
              <w:rPr>
                <w:rFonts w:ascii="宋体" w:cs="宋体"/>
                <w:sz w:val="21"/>
                <w:szCs w:val="21"/>
                <w:lang w:val="zh-CN"/>
              </w:rPr>
              <w:t>3</w:t>
            </w:r>
            <w:r>
              <w:rPr>
                <w:rFonts w:ascii="Arial" w:hAnsi="Arial" w:cs="Arial"/>
                <w:color w:val="333333"/>
                <w:sz w:val="21"/>
                <w:szCs w:val="21"/>
                <w:shd w:val="clear" w:color="auto" w:fill="FFFFFF"/>
              </w:rPr>
              <w:t>‰</w:t>
            </w:r>
            <w:r>
              <w:rPr>
                <w:rFonts w:hint="eastAsia" w:ascii="Arial" w:hAnsi="Arial" w:cs="Arial"/>
                <w:color w:val="333333"/>
                <w:sz w:val="21"/>
                <w:szCs w:val="21"/>
                <w:shd w:val="clear" w:color="auto" w:fill="FFFFFF"/>
                <w:lang w:eastAsia="zh-CN"/>
              </w:rPr>
              <w:t>；</w:t>
            </w:r>
            <w:r>
              <w:rPr>
                <w:rFonts w:hint="eastAsia" w:ascii="Arial" w:hAnsi="Arial" w:cs="Arial"/>
                <w:color w:val="333333"/>
                <w:sz w:val="21"/>
                <w:szCs w:val="21"/>
                <w:shd w:val="clear" w:color="auto" w:fill="FFFFFF"/>
                <w:lang w:val="en-US" w:eastAsia="zh-CN"/>
              </w:rPr>
              <w:t xml:space="preserve">               </w:t>
            </w:r>
            <w:r>
              <w:rPr>
                <w:rFonts w:hint="eastAsia" w:ascii="宋体" w:hAnsi="宋体" w:cs="宋体"/>
                <w:sz w:val="21"/>
                <w:szCs w:val="21"/>
                <w:lang w:val="en-US" w:eastAsia="zh-CN"/>
              </w:rPr>
              <w:t>0</w:t>
            </w:r>
          </w:p>
          <w:p>
            <w:pPr>
              <w:spacing w:line="360" w:lineRule="auto"/>
              <w:rPr>
                <w:rFonts w:hint="default" w:ascii="Arial" w:hAnsi="Arial" w:cs="Arial"/>
                <w:color w:val="333333"/>
                <w:sz w:val="21"/>
                <w:szCs w:val="21"/>
                <w:shd w:val="clear" w:color="auto" w:fill="FFFFFF"/>
                <w:lang w:val="en-US" w:eastAsia="zh-CN"/>
              </w:rPr>
            </w:pPr>
            <w:r>
              <w:rPr>
                <w:rFonts w:hint="eastAsia" w:ascii="宋体" w:hAnsi="宋体" w:cs="宋体"/>
                <w:sz w:val="21"/>
                <w:szCs w:val="21"/>
                <w:lang w:val="en-US" w:eastAsia="zh-CN" w:bidi="ar"/>
              </w:rPr>
              <w:t>计量器具送检率100%；           100%</w:t>
            </w:r>
          </w:p>
          <w:p>
            <w:pPr>
              <w:spacing w:line="360" w:lineRule="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rPr>
              <w:t>考核频次每季度，最新考核日期</w:t>
            </w:r>
            <w:r>
              <w:rPr>
                <w:rFonts w:hint="eastAsia" w:ascii="仿宋" w:hAnsi="仿宋" w:eastAsia="仿宋" w:cs="仿宋"/>
                <w:color w:val="000000"/>
                <w:kern w:val="0"/>
                <w:sz w:val="24"/>
                <w:szCs w:val="24"/>
              </w:rPr>
              <w:t>202</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年</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月30日统计考核，目标达成。</w:t>
            </w:r>
          </w:p>
        </w:tc>
        <w:tc>
          <w:tcPr>
            <w:tcW w:w="993" w:type="dxa"/>
          </w:tcPr>
          <w:p>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384" w:type="dxa"/>
            <w:vAlign w:val="center"/>
          </w:tcPr>
          <w:p>
            <w:pPr>
              <w:spacing w:line="360" w:lineRule="auto"/>
              <w:jc w:val="both"/>
              <w:rPr>
                <w:rFonts w:hint="eastAsia" w:ascii="仿宋" w:hAnsi="仿宋" w:eastAsia="仿宋" w:cs="仿宋"/>
                <w:sz w:val="24"/>
                <w:szCs w:val="24"/>
              </w:rPr>
            </w:pPr>
            <w:r>
              <w:rPr>
                <w:rFonts w:hint="eastAsia" w:ascii="仿宋" w:hAnsi="仿宋" w:eastAsia="仿宋" w:cs="仿宋"/>
                <w:sz w:val="24"/>
                <w:szCs w:val="24"/>
              </w:rPr>
              <w:t>监视和测量资源的控制</w:t>
            </w:r>
          </w:p>
        </w:tc>
        <w:tc>
          <w:tcPr>
            <w:tcW w:w="1276"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Q7.1.5</w:t>
            </w:r>
          </w:p>
        </w:tc>
        <w:tc>
          <w:tcPr>
            <w:tcW w:w="11056" w:type="dxa"/>
          </w:tcPr>
          <w:p>
            <w:pPr>
              <w:spacing w:line="360" w:lineRule="auto"/>
              <w:ind w:firstLine="480" w:firstLineChars="200"/>
              <w:rPr>
                <w:rFonts w:hint="default" w:ascii="仿宋" w:hAnsi="仿宋" w:eastAsia="仿宋" w:cs="仿宋"/>
                <w:color w:val="FF0000"/>
                <w:sz w:val="24"/>
                <w:szCs w:val="24"/>
                <w:lang w:val="en-US" w:eastAsia="zh-CN"/>
              </w:rPr>
            </w:pPr>
            <w:r>
              <w:rPr>
                <w:rFonts w:hint="eastAsia" w:ascii="仿宋" w:hAnsi="仿宋" w:eastAsia="仿宋" w:cs="仿宋"/>
                <w:sz w:val="24"/>
                <w:szCs w:val="24"/>
              </w:rPr>
              <w:t>公司提供《计量器具台帐》，主要有钢</w:t>
            </w:r>
            <w:r>
              <w:rPr>
                <w:rFonts w:hint="eastAsia" w:ascii="仿宋" w:hAnsi="仿宋" w:eastAsia="仿宋" w:cs="仿宋"/>
                <w:sz w:val="24"/>
                <w:szCs w:val="24"/>
                <w:lang w:val="en-US" w:eastAsia="zh-CN"/>
              </w:rPr>
              <w:t>直尺</w:t>
            </w:r>
            <w:r>
              <w:rPr>
                <w:rFonts w:hint="eastAsia" w:ascii="仿宋" w:hAnsi="仿宋" w:eastAsia="仿宋" w:cs="仿宋"/>
                <w:sz w:val="24"/>
                <w:szCs w:val="24"/>
              </w:rPr>
              <w:t>、游标卡尺等监视和测量设备，检定/校准周期为1年。</w:t>
            </w:r>
            <w:r>
              <w:rPr>
                <w:rFonts w:hint="eastAsia" w:ascii="仿宋" w:hAnsi="仿宋" w:eastAsia="仿宋" w:cs="仿宋"/>
                <w:sz w:val="24"/>
                <w:szCs w:val="24"/>
                <w:lang w:val="en-US" w:eastAsia="zh-CN"/>
              </w:rPr>
              <w:t>已校准，详见附件。</w:t>
            </w:r>
          </w:p>
        </w:tc>
        <w:tc>
          <w:tcPr>
            <w:tcW w:w="993" w:type="dxa"/>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1384" w:type="dxa"/>
          </w:tcPr>
          <w:p>
            <w:pPr>
              <w:spacing w:line="360" w:lineRule="auto"/>
              <w:rPr>
                <w:rFonts w:hint="eastAsia" w:ascii="仿宋" w:hAnsi="仿宋" w:eastAsia="仿宋" w:cs="仿宋"/>
                <w:bCs/>
                <w:sz w:val="24"/>
                <w:szCs w:val="24"/>
              </w:rPr>
            </w:pPr>
            <w:r>
              <w:rPr>
                <w:rFonts w:hint="eastAsia" w:ascii="仿宋" w:hAnsi="仿宋" w:eastAsia="仿宋" w:cs="仿宋"/>
                <w:bCs/>
                <w:sz w:val="24"/>
                <w:szCs w:val="24"/>
              </w:rPr>
              <w:t>产品和服务的放行</w:t>
            </w:r>
          </w:p>
        </w:tc>
        <w:tc>
          <w:tcPr>
            <w:tcW w:w="1276" w:type="dxa"/>
          </w:tcPr>
          <w:p>
            <w:pPr>
              <w:spacing w:line="360" w:lineRule="auto"/>
              <w:rPr>
                <w:rFonts w:hint="eastAsia" w:ascii="仿宋" w:hAnsi="仿宋" w:eastAsia="仿宋" w:cs="仿宋"/>
                <w:bCs/>
                <w:sz w:val="24"/>
                <w:szCs w:val="24"/>
              </w:rPr>
            </w:pPr>
            <w:r>
              <w:rPr>
                <w:rFonts w:hint="eastAsia" w:ascii="仿宋" w:hAnsi="仿宋" w:eastAsia="仿宋" w:cs="仿宋"/>
                <w:bCs/>
                <w:sz w:val="24"/>
                <w:szCs w:val="24"/>
              </w:rPr>
              <w:t>Q8.6</w:t>
            </w:r>
          </w:p>
          <w:p>
            <w:pPr>
              <w:spacing w:line="360" w:lineRule="auto"/>
              <w:rPr>
                <w:rFonts w:hint="eastAsia" w:ascii="仿宋" w:hAnsi="仿宋" w:eastAsia="仿宋" w:cs="仿宋"/>
                <w:sz w:val="24"/>
                <w:szCs w:val="24"/>
              </w:rPr>
            </w:pPr>
          </w:p>
        </w:tc>
        <w:tc>
          <w:tcPr>
            <w:tcW w:w="11056" w:type="dxa"/>
          </w:tcPr>
          <w:p>
            <w:pPr>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公司规定并对原材料、过程产品、成品实施检验。</w:t>
            </w:r>
          </w:p>
          <w:p>
            <w:pPr>
              <w:widowControl/>
              <w:numPr>
                <w:ilvl w:val="0"/>
                <w:numId w:val="1"/>
              </w:numPr>
              <w:tabs>
                <w:tab w:val="left" w:pos="252"/>
                <w:tab w:val="left" w:pos="432"/>
              </w:tabs>
              <w:spacing w:line="360" w:lineRule="auto"/>
              <w:rPr>
                <w:rFonts w:hint="eastAsia" w:ascii="仿宋" w:hAnsi="仿宋" w:eastAsia="仿宋" w:cs="仿宋"/>
                <w:sz w:val="24"/>
                <w:szCs w:val="24"/>
              </w:rPr>
            </w:pPr>
            <w:r>
              <w:rPr>
                <w:rFonts w:hint="eastAsia" w:ascii="仿宋" w:hAnsi="仿宋" w:eastAsia="仿宋" w:cs="仿宋"/>
                <w:sz w:val="24"/>
                <w:szCs w:val="24"/>
              </w:rPr>
              <w:t>进货检验：</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检验依据：公司制定的进货检验规程。入库前，通常采取验证供方产品规格尺寸、合格证和数量的方式，合格后方可入库。</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查到202</w:t>
            </w:r>
            <w:r>
              <w:rPr>
                <w:rFonts w:hint="eastAsia" w:ascii="仿宋" w:hAnsi="仿宋" w:eastAsia="仿宋" w:cs="仿宋"/>
                <w:sz w:val="24"/>
                <w:szCs w:val="24"/>
                <w:lang w:val="en-US" w:eastAsia="zh-CN"/>
              </w:rPr>
              <w:t>3,3,15</w:t>
            </w:r>
            <w:r>
              <w:rPr>
                <w:rFonts w:hint="eastAsia" w:ascii="仿宋" w:hAnsi="仿宋" w:eastAsia="仿宋" w:cs="仿宋"/>
                <w:sz w:val="24"/>
                <w:szCs w:val="24"/>
              </w:rPr>
              <w:t>日</w:t>
            </w:r>
            <w:r>
              <w:rPr>
                <w:rFonts w:hint="eastAsia" w:ascii="仿宋" w:hAnsi="仿宋" w:eastAsia="仿宋" w:cs="仿宋"/>
                <w:sz w:val="24"/>
                <w:szCs w:val="24"/>
                <w:lang w:val="en-US" w:eastAsia="zh-CN"/>
              </w:rPr>
              <w:t>弹簧钢</w:t>
            </w:r>
            <w:r>
              <w:rPr>
                <w:rFonts w:hint="eastAsia" w:ascii="仿宋" w:hAnsi="仿宋" w:eastAsia="仿宋" w:cs="仿宋"/>
                <w:sz w:val="24"/>
                <w:szCs w:val="24"/>
              </w:rPr>
              <w:t>进厂检验报告，规格</w:t>
            </w:r>
            <w:r>
              <w:rPr>
                <w:rFonts w:hint="eastAsia"/>
                <w:szCs w:val="21"/>
              </w:rPr>
              <w:t>Φ</w:t>
            </w:r>
            <w:r>
              <w:rPr>
                <w:rFonts w:hint="eastAsia"/>
                <w:szCs w:val="21"/>
                <w:lang w:val="en-US" w:eastAsia="zh-CN"/>
              </w:rPr>
              <w:t>45</w:t>
            </w:r>
            <w:r>
              <w:rPr>
                <w:rFonts w:hint="eastAsia"/>
                <w:szCs w:val="21"/>
              </w:rPr>
              <w:t>×</w:t>
            </w:r>
            <w:r>
              <w:rPr>
                <w:rFonts w:hint="eastAsia"/>
                <w:szCs w:val="21"/>
                <w:lang w:val="en-US" w:eastAsia="zh-CN"/>
              </w:rPr>
              <w:t>6</w:t>
            </w:r>
            <w:r>
              <w:rPr>
                <w:rFonts w:hint="eastAsia" w:ascii="仿宋" w:hAnsi="仿宋" w:eastAsia="仿宋" w:cs="仿宋"/>
                <w:sz w:val="24"/>
                <w:szCs w:val="24"/>
              </w:rPr>
              <w:t>，对外观质量、</w:t>
            </w:r>
            <w:r>
              <w:rPr>
                <w:rFonts w:hint="eastAsia" w:ascii="仿宋" w:hAnsi="仿宋" w:eastAsia="仿宋" w:cs="仿宋"/>
                <w:sz w:val="24"/>
                <w:szCs w:val="24"/>
                <w:lang w:val="en-US" w:eastAsia="zh-CN"/>
              </w:rPr>
              <w:t>尺寸、</w:t>
            </w:r>
            <w:r>
              <w:rPr>
                <w:rFonts w:hint="eastAsia" w:ascii="仿宋" w:hAnsi="仿宋" w:eastAsia="仿宋" w:cs="仿宋"/>
                <w:sz w:val="24"/>
                <w:szCs w:val="24"/>
              </w:rPr>
              <w:t>规格、</w:t>
            </w:r>
            <w:r>
              <w:rPr>
                <w:rFonts w:hint="eastAsia" w:ascii="仿宋" w:hAnsi="仿宋" w:eastAsia="仿宋" w:cs="仿宋"/>
                <w:sz w:val="24"/>
                <w:szCs w:val="24"/>
                <w:lang w:val="en-US" w:eastAsia="zh-CN"/>
              </w:rPr>
              <w:t>随货证明文件</w:t>
            </w:r>
            <w:r>
              <w:rPr>
                <w:rFonts w:hint="eastAsia" w:ascii="仿宋" w:hAnsi="仿宋" w:eastAsia="仿宋" w:cs="仿宋"/>
                <w:sz w:val="24"/>
                <w:szCs w:val="24"/>
              </w:rPr>
              <w:t>进行了验证，检验结果合格，检验员</w:t>
            </w:r>
            <w:r>
              <w:rPr>
                <w:rFonts w:hint="eastAsia" w:ascii="仿宋" w:hAnsi="仿宋" w:eastAsia="仿宋" w:cs="仿宋"/>
                <w:sz w:val="24"/>
                <w:szCs w:val="24"/>
                <w:lang w:eastAsia="zh-CN"/>
              </w:rPr>
              <w:t>苏连明</w:t>
            </w:r>
            <w:r>
              <w:rPr>
                <w:rFonts w:hint="eastAsia" w:ascii="仿宋" w:hAnsi="仿宋" w:eastAsia="仿宋" w:cs="仿宋"/>
                <w:sz w:val="24"/>
                <w:szCs w:val="24"/>
              </w:rPr>
              <w:t>。</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查到202</w:t>
            </w:r>
            <w:r>
              <w:rPr>
                <w:rFonts w:hint="eastAsia" w:ascii="仿宋" w:hAnsi="仿宋" w:eastAsia="仿宋" w:cs="仿宋"/>
                <w:sz w:val="24"/>
                <w:szCs w:val="24"/>
                <w:lang w:val="en-US" w:eastAsia="zh-CN"/>
              </w:rPr>
              <w:t>2.3.15</w:t>
            </w:r>
            <w:r>
              <w:rPr>
                <w:rFonts w:hint="eastAsia" w:ascii="仿宋" w:hAnsi="仿宋" w:eastAsia="仿宋" w:cs="仿宋"/>
                <w:sz w:val="24"/>
                <w:szCs w:val="24"/>
              </w:rPr>
              <w:t>日钢</w:t>
            </w:r>
            <w:r>
              <w:rPr>
                <w:rFonts w:hint="eastAsia" w:ascii="仿宋" w:hAnsi="仿宋" w:eastAsia="仿宋" w:cs="仿宋"/>
                <w:sz w:val="24"/>
                <w:szCs w:val="24"/>
                <w:lang w:val="en-US" w:eastAsia="zh-CN"/>
              </w:rPr>
              <w:t>板</w:t>
            </w:r>
            <w:r>
              <w:rPr>
                <w:rFonts w:hint="eastAsia" w:ascii="仿宋" w:hAnsi="仿宋" w:eastAsia="仿宋" w:cs="仿宋"/>
                <w:sz w:val="24"/>
                <w:szCs w:val="24"/>
              </w:rPr>
              <w:t>进厂检验报告，规格</w:t>
            </w:r>
            <w:r>
              <w:rPr>
                <w:rFonts w:hint="eastAsia"/>
                <w:szCs w:val="21"/>
              </w:rPr>
              <w:t>Φ</w:t>
            </w:r>
            <w:r>
              <w:rPr>
                <w:rFonts w:hint="eastAsia"/>
                <w:szCs w:val="21"/>
                <w:lang w:val="en-US" w:eastAsia="zh-CN"/>
              </w:rPr>
              <w:t>25</w:t>
            </w:r>
            <w:r>
              <w:rPr>
                <w:rFonts w:hint="eastAsia"/>
                <w:szCs w:val="21"/>
              </w:rPr>
              <w:t>×6</w:t>
            </w:r>
            <w:r>
              <w:rPr>
                <w:rFonts w:hint="eastAsia" w:ascii="仿宋" w:hAnsi="仿宋" w:eastAsia="仿宋" w:cs="仿宋"/>
                <w:sz w:val="24"/>
                <w:szCs w:val="24"/>
              </w:rPr>
              <w:t>，对外观质量、</w:t>
            </w:r>
            <w:r>
              <w:rPr>
                <w:rFonts w:hint="eastAsia" w:ascii="仿宋" w:hAnsi="仿宋" w:eastAsia="仿宋" w:cs="仿宋"/>
                <w:sz w:val="24"/>
                <w:szCs w:val="24"/>
                <w:lang w:val="en-US" w:eastAsia="zh-CN"/>
              </w:rPr>
              <w:t>尺寸、</w:t>
            </w:r>
            <w:r>
              <w:rPr>
                <w:rFonts w:hint="eastAsia" w:ascii="仿宋" w:hAnsi="仿宋" w:eastAsia="仿宋" w:cs="仿宋"/>
                <w:sz w:val="24"/>
                <w:szCs w:val="24"/>
              </w:rPr>
              <w:t>规格、</w:t>
            </w:r>
            <w:r>
              <w:rPr>
                <w:rFonts w:hint="eastAsia" w:ascii="仿宋" w:hAnsi="仿宋" w:eastAsia="仿宋" w:cs="仿宋"/>
                <w:sz w:val="24"/>
                <w:szCs w:val="24"/>
                <w:lang w:val="en-US" w:eastAsia="zh-CN"/>
              </w:rPr>
              <w:t>随货证明文件</w:t>
            </w:r>
            <w:r>
              <w:rPr>
                <w:rFonts w:hint="eastAsia" w:ascii="仿宋" w:hAnsi="仿宋" w:eastAsia="仿宋" w:cs="仿宋"/>
                <w:sz w:val="24"/>
                <w:szCs w:val="24"/>
              </w:rPr>
              <w:t>进行了验证，检验结果合格，检验员</w:t>
            </w:r>
            <w:r>
              <w:rPr>
                <w:rFonts w:hint="eastAsia" w:ascii="仿宋" w:hAnsi="仿宋" w:eastAsia="仿宋" w:cs="仿宋"/>
                <w:sz w:val="24"/>
                <w:szCs w:val="24"/>
                <w:lang w:eastAsia="zh-CN"/>
              </w:rPr>
              <w:t>苏连明</w:t>
            </w:r>
            <w:r>
              <w:rPr>
                <w:rFonts w:hint="eastAsia" w:ascii="仿宋" w:hAnsi="仿宋" w:eastAsia="仿宋" w:cs="仿宋"/>
                <w:sz w:val="24"/>
                <w:szCs w:val="24"/>
              </w:rPr>
              <w:t>。</w:t>
            </w:r>
          </w:p>
          <w:p>
            <w:pPr>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2819400" cy="2778125"/>
                  <wp:effectExtent l="0" t="0" r="0" b="3175"/>
                  <wp:docPr id="12" name="图片 12" descr="微信图片_2022071916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719163535"/>
                          <pic:cNvPicPr>
                            <a:picLocks noChangeAspect="1"/>
                          </pic:cNvPicPr>
                        </pic:nvPicPr>
                        <pic:blipFill>
                          <a:blip r:embed="rId6"/>
                          <a:stretch>
                            <a:fillRect/>
                          </a:stretch>
                        </pic:blipFill>
                        <pic:spPr>
                          <a:xfrm>
                            <a:off x="0" y="0"/>
                            <a:ext cx="2819400" cy="2778125"/>
                          </a:xfrm>
                          <a:prstGeom prst="rect">
                            <a:avLst/>
                          </a:prstGeom>
                        </pic:spPr>
                      </pic:pic>
                    </a:graphicData>
                  </a:graphic>
                </wp:inline>
              </w:drawing>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未发生在供方处进行验证的情况，采购产品验证符合标准要求。</w:t>
            </w:r>
          </w:p>
          <w:p>
            <w:pPr>
              <w:widowControl/>
              <w:numPr>
                <w:ilvl w:val="0"/>
                <w:numId w:val="1"/>
              </w:numPr>
              <w:spacing w:line="360" w:lineRule="auto"/>
              <w:jc w:val="left"/>
              <w:rPr>
                <w:rFonts w:hint="eastAsia" w:ascii="仿宋" w:hAnsi="仿宋" w:eastAsia="仿宋" w:cs="仿宋"/>
                <w:sz w:val="24"/>
                <w:szCs w:val="24"/>
              </w:rPr>
            </w:pPr>
            <w:r>
              <w:rPr>
                <w:rFonts w:hint="eastAsia" w:ascii="仿宋" w:hAnsi="仿宋" w:eastAsia="仿宋" w:cs="仿宋"/>
                <w:sz w:val="24"/>
                <w:szCs w:val="24"/>
              </w:rPr>
              <w:t>过程检验：检验依据：检验员依据检验规范和图纸进行检验。</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提供了“生产过程检验记录”，</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抽查202</w:t>
            </w:r>
            <w:r>
              <w:rPr>
                <w:rFonts w:hint="eastAsia" w:ascii="仿宋" w:hAnsi="仿宋" w:eastAsia="仿宋" w:cs="仿宋"/>
                <w:color w:val="000000"/>
                <w:sz w:val="24"/>
                <w:szCs w:val="24"/>
                <w:lang w:val="en-US" w:eastAsia="zh-CN"/>
              </w:rPr>
              <w:t>2.5.17</w:t>
            </w:r>
            <w:r>
              <w:rPr>
                <w:rFonts w:hint="eastAsia" w:ascii="仿宋" w:hAnsi="仿宋" w:eastAsia="仿宋" w:cs="仿宋"/>
                <w:color w:val="000000"/>
                <w:sz w:val="24"/>
                <w:szCs w:val="24"/>
              </w:rPr>
              <w:t>日</w:t>
            </w:r>
            <w:r>
              <w:rPr>
                <w:rFonts w:hint="eastAsia" w:ascii="仿宋" w:hAnsi="仿宋" w:eastAsia="仿宋" w:cs="仿宋"/>
                <w:color w:val="000000"/>
                <w:sz w:val="24"/>
                <w:szCs w:val="24"/>
                <w:lang w:val="en-US" w:eastAsia="zh-CN"/>
              </w:rPr>
              <w:t>弹簧</w:t>
            </w:r>
            <w:r>
              <w:rPr>
                <w:rFonts w:hint="eastAsia" w:ascii="仿宋" w:hAnsi="仿宋" w:eastAsia="仿宋" w:cs="仿宋"/>
                <w:color w:val="000000"/>
                <w:sz w:val="24"/>
                <w:szCs w:val="24"/>
              </w:rPr>
              <w:t>生产过程检验记录</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北京中钢公司</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，对</w:t>
            </w:r>
            <w:r>
              <w:rPr>
                <w:rFonts w:hint="eastAsia" w:ascii="仿宋" w:hAnsi="仿宋" w:eastAsia="仿宋" w:cs="仿宋"/>
                <w:color w:val="000000"/>
                <w:sz w:val="24"/>
                <w:szCs w:val="24"/>
                <w:lang w:val="en-US" w:eastAsia="zh-CN"/>
              </w:rPr>
              <w:t>材料规格、外径、自由长度、有效圈数</w:t>
            </w:r>
            <w:r>
              <w:rPr>
                <w:rFonts w:hint="eastAsia" w:ascii="仿宋" w:hAnsi="仿宋" w:eastAsia="仿宋" w:cs="仿宋"/>
                <w:color w:val="000000"/>
                <w:sz w:val="24"/>
                <w:szCs w:val="24"/>
              </w:rPr>
              <w:t>等过程按照图纸要求进行了检验，结果合格，检验员</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苏连明</w:t>
            </w:r>
            <w:r>
              <w:rPr>
                <w:rFonts w:hint="eastAsia" w:ascii="仿宋" w:hAnsi="仿宋" w:eastAsia="仿宋" w:cs="仿宋"/>
                <w:color w:val="000000"/>
                <w:sz w:val="24"/>
                <w:szCs w:val="24"/>
              </w:rPr>
              <w:t>。</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抽查202</w:t>
            </w:r>
            <w:r>
              <w:rPr>
                <w:rFonts w:hint="eastAsia" w:ascii="仿宋" w:hAnsi="仿宋" w:eastAsia="仿宋" w:cs="仿宋"/>
                <w:color w:val="000000"/>
                <w:sz w:val="24"/>
                <w:szCs w:val="24"/>
                <w:lang w:val="en-US" w:eastAsia="zh-CN"/>
              </w:rPr>
              <w:t>2.6.30</w:t>
            </w:r>
            <w:r>
              <w:rPr>
                <w:rFonts w:hint="eastAsia" w:ascii="仿宋" w:hAnsi="仿宋" w:eastAsia="仿宋" w:cs="仿宋"/>
                <w:color w:val="000000"/>
                <w:sz w:val="24"/>
                <w:szCs w:val="24"/>
              </w:rPr>
              <w:t>日</w:t>
            </w:r>
            <w:r>
              <w:rPr>
                <w:rFonts w:hint="eastAsia" w:ascii="仿宋" w:hAnsi="仿宋" w:eastAsia="仿宋" w:cs="仿宋"/>
                <w:color w:val="000000"/>
                <w:sz w:val="24"/>
                <w:szCs w:val="24"/>
                <w:lang w:val="en-US" w:eastAsia="zh-CN"/>
              </w:rPr>
              <w:t>弹簧</w:t>
            </w:r>
            <w:r>
              <w:rPr>
                <w:rFonts w:hint="eastAsia" w:ascii="仿宋" w:hAnsi="仿宋" w:eastAsia="仿宋" w:cs="仿宋"/>
                <w:color w:val="000000"/>
                <w:sz w:val="24"/>
                <w:szCs w:val="24"/>
              </w:rPr>
              <w:t>生产过程检验记录</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太原钢铁公司</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，对</w:t>
            </w:r>
            <w:r>
              <w:rPr>
                <w:rFonts w:hint="eastAsia" w:ascii="仿宋" w:hAnsi="仿宋" w:eastAsia="仿宋" w:cs="仿宋"/>
                <w:color w:val="000000"/>
                <w:sz w:val="24"/>
                <w:szCs w:val="24"/>
                <w:lang w:val="en-US" w:eastAsia="zh-CN"/>
              </w:rPr>
              <w:t>材料规格、外径、自由长度、有效圈数</w:t>
            </w:r>
            <w:r>
              <w:rPr>
                <w:rFonts w:hint="eastAsia" w:ascii="仿宋" w:hAnsi="仿宋" w:eastAsia="仿宋" w:cs="仿宋"/>
                <w:color w:val="000000"/>
                <w:sz w:val="24"/>
                <w:szCs w:val="24"/>
              </w:rPr>
              <w:t>等过程按照图纸要求进行了检验，结果合格，检验员</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苏连明</w:t>
            </w:r>
            <w:r>
              <w:rPr>
                <w:rFonts w:hint="eastAsia" w:ascii="仿宋" w:hAnsi="仿宋" w:eastAsia="仿宋" w:cs="仿宋"/>
                <w:color w:val="000000"/>
                <w:sz w:val="24"/>
                <w:szCs w:val="24"/>
              </w:rPr>
              <w:t>。</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抽查202</w:t>
            </w:r>
            <w:r>
              <w:rPr>
                <w:rFonts w:hint="eastAsia" w:ascii="仿宋" w:hAnsi="仿宋" w:eastAsia="仿宋" w:cs="仿宋"/>
                <w:color w:val="000000"/>
                <w:sz w:val="24"/>
                <w:szCs w:val="24"/>
                <w:lang w:val="en-US" w:eastAsia="zh-CN"/>
              </w:rPr>
              <w:t>2.7.2</w:t>
            </w:r>
            <w:r>
              <w:rPr>
                <w:rFonts w:hint="eastAsia" w:ascii="仿宋" w:hAnsi="仿宋" w:eastAsia="仿宋" w:cs="仿宋"/>
                <w:color w:val="000000"/>
                <w:sz w:val="24"/>
                <w:szCs w:val="24"/>
              </w:rPr>
              <w:t>日</w:t>
            </w:r>
            <w:r>
              <w:rPr>
                <w:rFonts w:hint="eastAsia" w:ascii="仿宋" w:hAnsi="仿宋" w:eastAsia="仿宋" w:cs="仿宋"/>
                <w:color w:val="000000"/>
                <w:sz w:val="24"/>
                <w:szCs w:val="24"/>
                <w:lang w:val="en-US" w:eastAsia="zh-CN"/>
              </w:rPr>
              <w:t>弹簧</w:t>
            </w:r>
            <w:r>
              <w:rPr>
                <w:rFonts w:hint="eastAsia" w:ascii="仿宋" w:hAnsi="仿宋" w:eastAsia="仿宋" w:cs="仿宋"/>
                <w:color w:val="000000"/>
                <w:sz w:val="24"/>
                <w:szCs w:val="24"/>
              </w:rPr>
              <w:t>生产过程检验记录</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北京首钢</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，对</w:t>
            </w:r>
            <w:r>
              <w:rPr>
                <w:rFonts w:hint="eastAsia" w:ascii="仿宋" w:hAnsi="仿宋" w:eastAsia="仿宋" w:cs="仿宋"/>
                <w:color w:val="000000"/>
                <w:sz w:val="24"/>
                <w:szCs w:val="24"/>
                <w:lang w:val="en-US" w:eastAsia="zh-CN"/>
              </w:rPr>
              <w:t>材料规格、外径、自由长度、有效圈数</w:t>
            </w:r>
            <w:r>
              <w:rPr>
                <w:rFonts w:hint="eastAsia" w:ascii="仿宋" w:hAnsi="仿宋" w:eastAsia="仿宋" w:cs="仿宋"/>
                <w:color w:val="000000"/>
                <w:sz w:val="24"/>
                <w:szCs w:val="24"/>
              </w:rPr>
              <w:t>等过程按照图纸要求进行了检验，结果合格，检验员</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苏连明</w:t>
            </w:r>
            <w:r>
              <w:rPr>
                <w:rFonts w:hint="eastAsia" w:ascii="仿宋" w:hAnsi="仿宋" w:eastAsia="仿宋" w:cs="仿宋"/>
                <w:color w:val="000000"/>
                <w:sz w:val="24"/>
                <w:szCs w:val="24"/>
              </w:rPr>
              <w:t>。</w:t>
            </w:r>
          </w:p>
          <w:p>
            <w:pPr>
              <w:spacing w:line="360" w:lineRule="auto"/>
              <w:ind w:firstLine="480" w:firstLineChars="200"/>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drawing>
                <wp:anchor distT="0" distB="0" distL="114300" distR="114300" simplePos="0" relativeHeight="251659264" behindDoc="0" locked="0" layoutInCell="1" allowOverlap="1">
                  <wp:simplePos x="0" y="0"/>
                  <wp:positionH relativeFrom="column">
                    <wp:posOffset>1651000</wp:posOffset>
                  </wp:positionH>
                  <wp:positionV relativeFrom="paragraph">
                    <wp:posOffset>-1452245</wp:posOffset>
                  </wp:positionV>
                  <wp:extent cx="2740660" cy="5730875"/>
                  <wp:effectExtent l="0" t="0" r="9525" b="2540"/>
                  <wp:wrapNone/>
                  <wp:docPr id="13" name="图片 13" descr="微信图片_2022071610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716102639"/>
                          <pic:cNvPicPr>
                            <a:picLocks noChangeAspect="1"/>
                          </pic:cNvPicPr>
                        </pic:nvPicPr>
                        <pic:blipFill>
                          <a:blip r:embed="rId7"/>
                          <a:stretch>
                            <a:fillRect/>
                          </a:stretch>
                        </pic:blipFill>
                        <pic:spPr>
                          <a:xfrm rot="16200000">
                            <a:off x="0" y="0"/>
                            <a:ext cx="2740660" cy="5730875"/>
                          </a:xfrm>
                          <a:prstGeom prst="rect">
                            <a:avLst/>
                          </a:prstGeom>
                        </pic:spPr>
                      </pic:pic>
                    </a:graphicData>
                  </a:graphic>
                </wp:anchor>
              </w:drawing>
            </w: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drawing>
                <wp:anchor distT="0" distB="0" distL="114300" distR="114300" simplePos="0" relativeHeight="251660288" behindDoc="0" locked="0" layoutInCell="1" allowOverlap="1">
                  <wp:simplePos x="0" y="0"/>
                  <wp:positionH relativeFrom="column">
                    <wp:posOffset>1702435</wp:posOffset>
                  </wp:positionH>
                  <wp:positionV relativeFrom="paragraph">
                    <wp:posOffset>-1464945</wp:posOffset>
                  </wp:positionV>
                  <wp:extent cx="2686685" cy="5726430"/>
                  <wp:effectExtent l="0" t="0" r="1270" b="5715"/>
                  <wp:wrapNone/>
                  <wp:docPr id="14" name="图片 14" descr="微信图片_20220716102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7161026391"/>
                          <pic:cNvPicPr>
                            <a:picLocks noChangeAspect="1"/>
                          </pic:cNvPicPr>
                        </pic:nvPicPr>
                        <pic:blipFill>
                          <a:blip r:embed="rId8"/>
                          <a:stretch>
                            <a:fillRect/>
                          </a:stretch>
                        </pic:blipFill>
                        <pic:spPr>
                          <a:xfrm rot="16200000">
                            <a:off x="0" y="0"/>
                            <a:ext cx="2686685" cy="5726430"/>
                          </a:xfrm>
                          <a:prstGeom prst="rect">
                            <a:avLst/>
                          </a:prstGeom>
                        </pic:spPr>
                      </pic:pic>
                    </a:graphicData>
                  </a:graphic>
                </wp:anchor>
              </w:drawing>
            </w: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drawing>
                <wp:anchor distT="0" distB="0" distL="114300" distR="114300" simplePos="0" relativeHeight="251661312" behindDoc="0" locked="0" layoutInCell="1" allowOverlap="1">
                  <wp:simplePos x="0" y="0"/>
                  <wp:positionH relativeFrom="column">
                    <wp:posOffset>1676400</wp:posOffset>
                  </wp:positionH>
                  <wp:positionV relativeFrom="paragraph">
                    <wp:posOffset>-1316990</wp:posOffset>
                  </wp:positionV>
                  <wp:extent cx="2734310" cy="5723255"/>
                  <wp:effectExtent l="0" t="0" r="4445" b="8890"/>
                  <wp:wrapNone/>
                  <wp:docPr id="15" name="图片 15" descr="微信图片_20220716102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7161026392"/>
                          <pic:cNvPicPr>
                            <a:picLocks noChangeAspect="1"/>
                          </pic:cNvPicPr>
                        </pic:nvPicPr>
                        <pic:blipFill>
                          <a:blip r:embed="rId9"/>
                          <a:stretch>
                            <a:fillRect/>
                          </a:stretch>
                        </pic:blipFill>
                        <pic:spPr>
                          <a:xfrm rot="16200000">
                            <a:off x="0" y="0"/>
                            <a:ext cx="2734310" cy="5723255"/>
                          </a:xfrm>
                          <a:prstGeom prst="rect">
                            <a:avLst/>
                          </a:prstGeom>
                        </pic:spPr>
                      </pic:pic>
                    </a:graphicData>
                  </a:graphic>
                </wp:anchor>
              </w:drawing>
            </w: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lang w:eastAsia="zh-CN"/>
              </w:rPr>
            </w:pPr>
          </w:p>
          <w:p>
            <w:pPr>
              <w:spacing w:line="360" w:lineRule="auto"/>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sz w:val="24"/>
                <w:szCs w:val="24"/>
              </w:rPr>
            </w:pPr>
            <w:r>
              <w:rPr>
                <w:rFonts w:hint="eastAsia" w:ascii="仿宋" w:hAnsi="仿宋" w:eastAsia="仿宋" w:cs="仿宋"/>
                <w:color w:val="000000"/>
                <w:sz w:val="24"/>
                <w:szCs w:val="24"/>
              </w:rPr>
              <w:t>抽查上述记录，均已按过程检验规范进行了规定项目的检验，通过现场的核对，均符合要求</w:t>
            </w:r>
            <w:r>
              <w:rPr>
                <w:rFonts w:hint="eastAsia" w:ascii="仿宋" w:hAnsi="仿宋" w:eastAsia="仿宋" w:cs="仿宋"/>
                <w:sz w:val="24"/>
                <w:szCs w:val="24"/>
              </w:rPr>
              <w:t xml:space="preserve">。 </w:t>
            </w:r>
          </w:p>
          <w:p>
            <w:pPr>
              <w:spacing w:line="360" w:lineRule="auto"/>
              <w:rPr>
                <w:rFonts w:hint="eastAsia" w:ascii="仿宋" w:hAnsi="仿宋" w:eastAsia="仿宋" w:cs="仿宋"/>
                <w:sz w:val="24"/>
                <w:szCs w:val="24"/>
              </w:rPr>
            </w:pPr>
            <w:r>
              <w:rPr>
                <w:rFonts w:hint="eastAsia" w:ascii="仿宋" w:hAnsi="仿宋" w:eastAsia="仿宋" w:cs="仿宋"/>
                <w:sz w:val="24"/>
                <w:szCs w:val="24"/>
              </w:rPr>
              <w:t>（三）成品检验：检验依据成品检验规范、图纸、标准，</w:t>
            </w:r>
          </w:p>
          <w:p>
            <w:pPr>
              <w:spacing w:line="360" w:lineRule="auto"/>
              <w:ind w:firstLine="480" w:firstLineChars="200"/>
              <w:rPr>
                <w:rFonts w:hint="default" w:ascii="仿宋" w:hAnsi="仿宋" w:eastAsia="仿宋" w:cs="仿宋"/>
                <w:color w:val="000000"/>
                <w:sz w:val="24"/>
                <w:szCs w:val="24"/>
                <w:lang w:val="en-US"/>
              </w:rPr>
            </w:pPr>
            <w:r>
              <w:rPr>
                <w:rFonts w:hint="eastAsia" w:ascii="仿宋" w:hAnsi="仿宋" w:eastAsia="仿宋" w:cs="仿宋"/>
                <w:color w:val="000000"/>
                <w:sz w:val="24"/>
                <w:szCs w:val="24"/>
              </w:rPr>
              <w:t>抽查</w:t>
            </w:r>
            <w:r>
              <w:rPr>
                <w:rFonts w:hint="eastAsia" w:ascii="仿宋" w:hAnsi="仿宋" w:eastAsia="仿宋" w:cs="仿宋"/>
                <w:color w:val="000000"/>
                <w:sz w:val="24"/>
                <w:szCs w:val="24"/>
                <w:lang w:val="en-US" w:eastAsia="zh-CN"/>
              </w:rPr>
              <w:t>规格45*225*4.5土0.25弹簧成品检验记录，企业出厂时会先试压，检验合格后附带试压记录。</w:t>
            </w:r>
          </w:p>
          <w:p>
            <w:pPr>
              <w:spacing w:line="360" w:lineRule="auto"/>
              <w:rPr>
                <w:rFonts w:hint="eastAsia" w:ascii="仿宋" w:hAnsi="仿宋" w:eastAsia="仿宋" w:cs="仿宋"/>
                <w:color w:val="000000"/>
                <w:sz w:val="24"/>
                <w:szCs w:val="24"/>
              </w:rPr>
            </w:pPr>
            <w:r>
              <w:rPr>
                <w:rFonts w:hint="default" w:ascii="仿宋" w:hAnsi="仿宋" w:eastAsia="仿宋" w:cs="仿宋"/>
                <w:color w:val="000000"/>
                <w:sz w:val="24"/>
                <w:szCs w:val="24"/>
                <w:lang w:val="en-US" w:eastAsia="zh-CN"/>
              </w:rPr>
              <w:drawing>
                <wp:anchor distT="0" distB="0" distL="114300" distR="114300" simplePos="0" relativeHeight="251662336" behindDoc="0" locked="0" layoutInCell="1" allowOverlap="1">
                  <wp:simplePos x="0" y="0"/>
                  <wp:positionH relativeFrom="column">
                    <wp:posOffset>3537585</wp:posOffset>
                  </wp:positionH>
                  <wp:positionV relativeFrom="paragraph">
                    <wp:posOffset>5080</wp:posOffset>
                  </wp:positionV>
                  <wp:extent cx="2607310" cy="3005455"/>
                  <wp:effectExtent l="0" t="0" r="8890" b="4445"/>
                  <wp:wrapNone/>
                  <wp:docPr id="18" name="图片 18" descr="微信图片_2022071917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0719170547"/>
                          <pic:cNvPicPr>
                            <a:picLocks noChangeAspect="1"/>
                          </pic:cNvPicPr>
                        </pic:nvPicPr>
                        <pic:blipFill>
                          <a:blip r:embed="rId10"/>
                          <a:stretch>
                            <a:fillRect/>
                          </a:stretch>
                        </pic:blipFill>
                        <pic:spPr>
                          <a:xfrm>
                            <a:off x="0" y="0"/>
                            <a:ext cx="2607310" cy="3005455"/>
                          </a:xfrm>
                          <a:prstGeom prst="rect">
                            <a:avLst/>
                          </a:prstGeom>
                        </pic:spPr>
                      </pic:pic>
                    </a:graphicData>
                  </a:graphic>
                </wp:anchor>
              </w:drawing>
            </w:r>
          </w:p>
          <w:p>
            <w:pPr>
              <w:spacing w:line="360" w:lineRule="auto"/>
              <w:ind w:firstLine="480" w:firstLineChars="200"/>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eastAsia="zh-CN"/>
              </w:rPr>
              <w:drawing>
                <wp:anchor distT="0" distB="0" distL="114300" distR="114300" simplePos="0" relativeHeight="251664384" behindDoc="0" locked="0" layoutInCell="1" allowOverlap="1">
                  <wp:simplePos x="0" y="0"/>
                  <wp:positionH relativeFrom="column">
                    <wp:posOffset>3545840</wp:posOffset>
                  </wp:positionH>
                  <wp:positionV relativeFrom="paragraph">
                    <wp:posOffset>2265045</wp:posOffset>
                  </wp:positionV>
                  <wp:extent cx="2940685" cy="3072765"/>
                  <wp:effectExtent l="0" t="0" r="5715" b="635"/>
                  <wp:wrapNone/>
                  <wp:docPr id="21" name="图片 21" descr="微信图片_2022071917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719170736"/>
                          <pic:cNvPicPr>
                            <a:picLocks noChangeAspect="1"/>
                          </pic:cNvPicPr>
                        </pic:nvPicPr>
                        <pic:blipFill>
                          <a:blip r:embed="rId11"/>
                          <a:stretch>
                            <a:fillRect/>
                          </a:stretch>
                        </pic:blipFill>
                        <pic:spPr>
                          <a:xfrm>
                            <a:off x="0" y="0"/>
                            <a:ext cx="2940685" cy="3072765"/>
                          </a:xfrm>
                          <a:prstGeom prst="rect">
                            <a:avLst/>
                          </a:prstGeom>
                        </pic:spPr>
                      </pic:pic>
                    </a:graphicData>
                  </a:graphic>
                </wp:anchor>
              </w:drawing>
            </w:r>
            <w:r>
              <w:rPr>
                <w:rFonts w:hint="default" w:ascii="仿宋" w:hAnsi="仿宋" w:eastAsia="仿宋" w:cs="仿宋"/>
                <w:color w:val="000000"/>
                <w:sz w:val="24"/>
                <w:szCs w:val="24"/>
                <w:lang w:val="en-US" w:eastAsia="zh-CN"/>
              </w:rPr>
              <w:drawing>
                <wp:anchor distT="0" distB="0" distL="114300" distR="114300" simplePos="0" relativeHeight="251663360" behindDoc="0" locked="0" layoutInCell="1" allowOverlap="1">
                  <wp:simplePos x="0" y="0"/>
                  <wp:positionH relativeFrom="column">
                    <wp:posOffset>102870</wp:posOffset>
                  </wp:positionH>
                  <wp:positionV relativeFrom="paragraph">
                    <wp:posOffset>2302510</wp:posOffset>
                  </wp:positionV>
                  <wp:extent cx="2953385" cy="2423160"/>
                  <wp:effectExtent l="0" t="0" r="5715" b="2540"/>
                  <wp:wrapNone/>
                  <wp:docPr id="19" name="图片 19" descr="微信图片_2022071917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0719170604"/>
                          <pic:cNvPicPr>
                            <a:picLocks noChangeAspect="1"/>
                          </pic:cNvPicPr>
                        </pic:nvPicPr>
                        <pic:blipFill>
                          <a:blip r:embed="rId12"/>
                          <a:stretch>
                            <a:fillRect/>
                          </a:stretch>
                        </pic:blipFill>
                        <pic:spPr>
                          <a:xfrm>
                            <a:off x="0" y="0"/>
                            <a:ext cx="2953385" cy="2423160"/>
                          </a:xfrm>
                          <a:prstGeom prst="rect">
                            <a:avLst/>
                          </a:prstGeom>
                        </pic:spPr>
                      </pic:pic>
                    </a:graphicData>
                  </a:graphic>
                </wp:anchor>
              </w:drawing>
            </w:r>
            <w:r>
              <w:rPr>
                <w:rFonts w:hint="eastAsia" w:ascii="仿宋" w:hAnsi="仿宋" w:eastAsia="仿宋" w:cs="仿宋"/>
                <w:color w:val="000000"/>
                <w:sz w:val="24"/>
                <w:szCs w:val="24"/>
                <w:lang w:val="en-US" w:eastAsia="zh-CN"/>
              </w:rPr>
              <w:drawing>
                <wp:inline distT="0" distB="0" distL="114300" distR="114300">
                  <wp:extent cx="2444750" cy="2245360"/>
                  <wp:effectExtent l="0" t="0" r="6350" b="2540"/>
                  <wp:docPr id="17" name="图片 17" descr="企业微信截图_1658221509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企业微信截图_16582215096970"/>
                          <pic:cNvPicPr>
                            <a:picLocks noChangeAspect="1"/>
                          </pic:cNvPicPr>
                        </pic:nvPicPr>
                        <pic:blipFill>
                          <a:blip r:embed="rId13"/>
                          <a:stretch>
                            <a:fillRect/>
                          </a:stretch>
                        </pic:blipFill>
                        <pic:spPr>
                          <a:xfrm>
                            <a:off x="0" y="0"/>
                            <a:ext cx="2444750" cy="2245360"/>
                          </a:xfrm>
                          <a:prstGeom prst="rect">
                            <a:avLst/>
                          </a:prstGeom>
                        </pic:spPr>
                      </pic:pic>
                    </a:graphicData>
                  </a:graphic>
                </wp:inline>
              </w:drawing>
            </w:r>
            <w:r>
              <w:rPr>
                <w:rFonts w:hint="eastAsia" w:ascii="仿宋" w:hAnsi="仿宋" w:eastAsia="仿宋" w:cs="仿宋"/>
                <w:color w:val="000000"/>
                <w:sz w:val="24"/>
                <w:szCs w:val="24"/>
                <w:lang w:val="en-US" w:eastAsia="zh-CN"/>
              </w:rPr>
              <w:t xml:space="preserve"> </w:t>
            </w:r>
          </w:p>
          <w:p>
            <w:pPr>
              <w:spacing w:line="360" w:lineRule="auto"/>
              <w:ind w:firstLine="480" w:firstLineChars="200"/>
              <w:rPr>
                <w:rFonts w:hint="eastAsia" w:ascii="仿宋" w:hAnsi="仿宋" w:eastAsia="仿宋" w:cs="仿宋"/>
                <w:color w:val="000000"/>
                <w:sz w:val="24"/>
                <w:szCs w:val="24"/>
              </w:rPr>
            </w:pPr>
          </w:p>
          <w:p>
            <w:pPr>
              <w:spacing w:line="360" w:lineRule="auto"/>
              <w:ind w:firstLine="480" w:firstLineChars="200"/>
              <w:rPr>
                <w:rFonts w:hint="eastAsia" w:ascii="仿宋" w:hAnsi="仿宋" w:eastAsia="仿宋" w:cs="仿宋"/>
                <w:color w:val="000000"/>
                <w:sz w:val="24"/>
                <w:szCs w:val="24"/>
              </w:rPr>
            </w:pPr>
          </w:p>
          <w:p>
            <w:pPr>
              <w:spacing w:line="360" w:lineRule="auto"/>
              <w:ind w:firstLine="480" w:firstLineChars="200"/>
              <w:rPr>
                <w:rFonts w:hint="eastAsia" w:ascii="仿宋" w:hAnsi="仿宋" w:eastAsia="仿宋" w:cs="仿宋"/>
                <w:color w:val="000000"/>
                <w:sz w:val="24"/>
                <w:szCs w:val="24"/>
              </w:rPr>
            </w:pPr>
          </w:p>
          <w:p>
            <w:pPr>
              <w:spacing w:line="360" w:lineRule="auto"/>
              <w:ind w:firstLine="480" w:firstLineChars="200"/>
              <w:rPr>
                <w:rFonts w:hint="eastAsia" w:ascii="仿宋" w:hAnsi="仿宋" w:eastAsia="仿宋" w:cs="仿宋"/>
                <w:color w:val="000000"/>
                <w:sz w:val="24"/>
                <w:szCs w:val="24"/>
              </w:rPr>
            </w:pPr>
          </w:p>
          <w:p>
            <w:pPr>
              <w:spacing w:line="360" w:lineRule="auto"/>
              <w:ind w:firstLine="480" w:firstLineChars="200"/>
              <w:rPr>
                <w:rFonts w:hint="eastAsia" w:ascii="仿宋" w:hAnsi="仿宋" w:eastAsia="仿宋" w:cs="仿宋"/>
                <w:color w:val="000000"/>
                <w:sz w:val="24"/>
                <w:szCs w:val="24"/>
              </w:rPr>
            </w:pPr>
          </w:p>
          <w:p>
            <w:pPr>
              <w:spacing w:line="360" w:lineRule="auto"/>
              <w:ind w:firstLine="480" w:firstLineChars="200"/>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lang w:eastAsia="zh-CN"/>
              </w:rPr>
            </w:pP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暂无第三方产品检验情况。</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通过上述记录了解到，组织对产品实现的各过程进行了有效的监视测量，产品必须经检验合格才能交付，确保能满足顾客对产品的质量要求。</w:t>
            </w:r>
            <w:bookmarkStart w:id="0" w:name="_GoBack"/>
            <w:bookmarkEnd w:id="0"/>
          </w:p>
          <w:p>
            <w:pPr>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公司产品和销售服务的监视和测量控制基本符合规定要求。公司规定并对原材料、过程产品、成品实施检验。</w:t>
            </w:r>
          </w:p>
        </w:tc>
        <w:tc>
          <w:tcPr>
            <w:tcW w:w="993" w:type="dxa"/>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trPr>
        <w:tc>
          <w:tcPr>
            <w:tcW w:w="1384"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不合格输出的控制</w:t>
            </w:r>
          </w:p>
        </w:tc>
        <w:tc>
          <w:tcPr>
            <w:tcW w:w="1276"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Q8.7</w:t>
            </w:r>
          </w:p>
        </w:tc>
        <w:tc>
          <w:tcPr>
            <w:tcW w:w="11056" w:type="dxa"/>
            <w:vAlign w:val="center"/>
          </w:tcPr>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公司有《不合格控制程序》，文件对不合格品的识别、控制方法和职责权限做出了规定，基本符合标准要求。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对采购不合格品实施拒收退货；对生产过程的不合格品实施返工或报废处理。</w:t>
            </w:r>
          </w:p>
          <w:p>
            <w:pPr>
              <w:rPr>
                <w:rFonts w:hint="eastAsia" w:ascii="仿宋" w:hAnsi="仿宋" w:eastAsia="仿宋" w:cs="仿宋"/>
                <w:sz w:val="24"/>
                <w:szCs w:val="24"/>
              </w:rPr>
            </w:pPr>
            <w:r>
              <w:rPr>
                <w:rFonts w:hint="eastAsia" w:ascii="仿宋" w:hAnsi="仿宋" w:eastAsia="仿宋" w:cs="仿宋"/>
                <w:sz w:val="24"/>
                <w:szCs w:val="24"/>
              </w:rPr>
              <w:t>生产过程中及产成品发现的不合格品记录到“不合格品评定处置单”。</w:t>
            </w:r>
            <w:r>
              <w:rPr>
                <w:rFonts w:hint="eastAsia" w:ascii="仿宋" w:hAnsi="仿宋" w:eastAsia="仿宋" w:cs="仿宋"/>
                <w:sz w:val="24"/>
                <w:szCs w:val="24"/>
                <w:lang w:val="en-US" w:eastAsia="zh-CN"/>
              </w:rPr>
              <w:t>查：</w:t>
            </w:r>
            <w:r>
              <w:rPr>
                <w:rFonts w:hint="eastAsia" w:ascii="仿宋" w:hAnsi="仿宋" w:eastAsia="仿宋" w:cs="仿宋"/>
                <w:sz w:val="24"/>
                <w:szCs w:val="24"/>
                <w:lang w:eastAsia="zh-CN"/>
              </w:rPr>
              <w:t>2022年5</w:t>
            </w:r>
            <w:r>
              <w:rPr>
                <w:rFonts w:hint="eastAsia" w:ascii="仿宋" w:hAnsi="仿宋" w:eastAsia="仿宋" w:cs="仿宋"/>
                <w:sz w:val="24"/>
                <w:szCs w:val="24"/>
              </w:rPr>
              <w:t>月16日，因员工未按操作规程作业，导致当天生产的某批次产品中发现有批半成品尺寸不达标。</w:t>
            </w:r>
            <w:r>
              <w:rPr>
                <w:rFonts w:hint="eastAsia" w:ascii="仿宋" w:hAnsi="仿宋" w:eastAsia="仿宋" w:cs="仿宋"/>
                <w:sz w:val="24"/>
                <w:szCs w:val="24"/>
                <w:lang w:val="en-US" w:eastAsia="zh-CN"/>
              </w:rPr>
              <w:t>采取纠正措施：</w:t>
            </w:r>
            <w:r>
              <w:rPr>
                <w:rFonts w:hint="eastAsia" w:ascii="仿宋" w:hAnsi="仿宋" w:eastAsia="仿宋" w:cs="仿宋"/>
                <w:sz w:val="24"/>
                <w:szCs w:val="24"/>
              </w:rPr>
              <w:t>报废该批次半产品</w:t>
            </w:r>
            <w:r>
              <w:rPr>
                <w:rFonts w:hint="eastAsia" w:ascii="仿宋" w:hAnsi="仿宋" w:eastAsia="仿宋" w:cs="仿宋"/>
                <w:sz w:val="24"/>
                <w:szCs w:val="24"/>
                <w:lang w:eastAsia="zh-CN"/>
              </w:rPr>
              <w:t>；</w:t>
            </w:r>
            <w:r>
              <w:rPr>
                <w:rFonts w:hint="eastAsia" w:ascii="仿宋" w:hAnsi="仿宋" w:eastAsia="仿宋" w:cs="仿宋"/>
                <w:sz w:val="24"/>
                <w:szCs w:val="24"/>
              </w:rPr>
              <w:t xml:space="preserve"> 对全体车间生产员工进行操作培训。</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交付后产品未发现反馈不良情况，如有发生时采取换货的方式处理，组织不合格品控制基本有效。</w:t>
            </w:r>
          </w:p>
        </w:tc>
        <w:tc>
          <w:tcPr>
            <w:tcW w:w="993" w:type="dxa"/>
          </w:tcPr>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trPr>
        <w:tc>
          <w:tcPr>
            <w:tcW w:w="1384" w:type="dxa"/>
            <w:vAlign w:val="center"/>
          </w:tcPr>
          <w:p>
            <w:pPr>
              <w:spacing w:line="360" w:lineRule="auto"/>
              <w:jc w:val="left"/>
              <w:rPr>
                <w:rFonts w:hint="eastAsia" w:ascii="仿宋" w:hAnsi="仿宋" w:eastAsia="仿宋" w:cs="仿宋"/>
                <w:color w:val="000000" w:themeColor="text1"/>
                <w:kern w:val="2"/>
                <w:sz w:val="24"/>
                <w:szCs w:val="24"/>
                <w:lang w:val="en-US" w:eastAsia="zh-CN" w:bidi="ar-SA"/>
              </w:rPr>
            </w:pPr>
            <w:r>
              <w:rPr>
                <w:rFonts w:hint="eastAsia" w:ascii="仿宋" w:hAnsi="仿宋" w:eastAsia="仿宋" w:cs="仿宋"/>
                <w:sz w:val="24"/>
                <w:szCs w:val="24"/>
              </w:rPr>
              <w:t>不合格和纠正措施</w:t>
            </w:r>
          </w:p>
        </w:tc>
        <w:tc>
          <w:tcPr>
            <w:tcW w:w="1276" w:type="dxa"/>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 xml:space="preserve">10.2  </w:t>
            </w:r>
          </w:p>
          <w:p>
            <w:pPr>
              <w:spacing w:line="360" w:lineRule="auto"/>
              <w:jc w:val="left"/>
              <w:rPr>
                <w:rFonts w:hint="eastAsia" w:ascii="仿宋" w:hAnsi="仿宋" w:eastAsia="仿宋" w:cs="仿宋"/>
                <w:color w:val="000000" w:themeColor="text1"/>
                <w:kern w:val="2"/>
                <w:sz w:val="24"/>
                <w:szCs w:val="24"/>
                <w:lang w:val="en-US" w:eastAsia="zh-CN" w:bidi="ar-SA"/>
              </w:rPr>
            </w:pPr>
          </w:p>
        </w:tc>
        <w:tc>
          <w:tcPr>
            <w:tcW w:w="11056" w:type="dxa"/>
            <w:vAlign w:val="center"/>
          </w:tcPr>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有</w:t>
            </w:r>
            <w:r>
              <w:rPr>
                <w:rFonts w:hint="eastAsia" w:ascii="仿宋" w:hAnsi="仿宋" w:eastAsia="仿宋" w:cs="仿宋"/>
                <w:sz w:val="24"/>
                <w:szCs w:val="24"/>
                <w:lang w:eastAsia="zh-CN"/>
              </w:rPr>
              <w:t>《</w:t>
            </w:r>
            <w:r>
              <w:rPr>
                <w:rFonts w:hint="eastAsia" w:ascii="宋体" w:hAnsi="宋体" w:eastAsia="宋体" w:cs="宋体"/>
                <w:sz w:val="24"/>
                <w:szCs w:val="24"/>
              </w:rPr>
              <w:t>CX-</w:t>
            </w:r>
            <w:r>
              <w:rPr>
                <w:rFonts w:hint="eastAsia" w:ascii="宋体" w:hAnsi="宋体" w:eastAsia="宋体" w:cs="宋体"/>
                <w:sz w:val="24"/>
                <w:szCs w:val="24"/>
                <w:lang w:eastAsia="zh-CN"/>
              </w:rPr>
              <w:t>GHTHC</w:t>
            </w:r>
            <w:r>
              <w:rPr>
                <w:rFonts w:hint="eastAsia" w:ascii="宋体" w:hAnsi="宋体" w:eastAsia="宋体" w:cs="宋体"/>
                <w:sz w:val="24"/>
                <w:szCs w:val="24"/>
              </w:rPr>
              <w:t>-2019-19</w:t>
            </w:r>
            <w:r>
              <w:rPr>
                <w:rFonts w:hint="eastAsia" w:ascii="宋体" w:hAnsi="宋体" w:eastAsia="宋体" w:cs="Times New Roman"/>
                <w:sz w:val="24"/>
                <w:szCs w:val="24"/>
              </w:rPr>
              <w:t>不合格控制程序</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和</w:t>
            </w:r>
            <w:r>
              <w:rPr>
                <w:rFonts w:hint="eastAsia" w:ascii="仿宋" w:hAnsi="仿宋" w:eastAsia="仿宋" w:cs="仿宋"/>
                <w:sz w:val="24"/>
                <w:szCs w:val="24"/>
              </w:rPr>
              <w:t>《</w:t>
            </w:r>
            <w:r>
              <w:rPr>
                <w:rFonts w:hint="eastAsia" w:ascii="宋体" w:hAnsi="宋体" w:eastAsia="宋体" w:cs="宋体"/>
                <w:sz w:val="24"/>
                <w:szCs w:val="24"/>
              </w:rPr>
              <w:t>CX-</w:t>
            </w:r>
            <w:r>
              <w:rPr>
                <w:rFonts w:hint="eastAsia" w:ascii="宋体" w:hAnsi="宋体" w:eastAsia="宋体" w:cs="宋体"/>
                <w:sz w:val="24"/>
                <w:szCs w:val="24"/>
                <w:lang w:eastAsia="zh-CN"/>
              </w:rPr>
              <w:t>GHTHC</w:t>
            </w:r>
            <w:r>
              <w:rPr>
                <w:rFonts w:hint="eastAsia" w:ascii="宋体" w:hAnsi="宋体" w:eastAsia="宋体" w:cs="宋体"/>
                <w:sz w:val="24"/>
                <w:szCs w:val="24"/>
              </w:rPr>
              <w:t>-2019-23</w:t>
            </w:r>
            <w:r>
              <w:rPr>
                <w:rFonts w:hint="eastAsia" w:ascii="仿宋" w:hAnsi="仿宋" w:eastAsia="仿宋" w:cs="仿宋"/>
                <w:sz w:val="24"/>
                <w:szCs w:val="24"/>
              </w:rPr>
              <w:t xml:space="preserve">改进控制程序》，对纠正预防措施识别、评审、验证作了规定，其内容符合组织实际及标准要求。 </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查纠正措施实施情况：</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对体系运行过程中产生不合格的产生，公司提供纠正措施实施报告。</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对内审中提出不合格项进行了原因分析,并制定、实施了纠正措施，并由内审员对所采取的纠正措施进行了验证，纠正措施有效（参见内审工作单），管理评审中发现的薄弱环节，分析了原因，采取了纠正措施（参见管理评审工作单）。</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体系运行以来公司按照体系的要求，通过制定运行控制程序、作业指导书、加强培训，以及开展管理评审活动等方式采取预防措施，防止不符合/不合格的发生，不符合得到了有效控制，人员质量意识有了提高，自体系运行以来，体系运行没有发现潜在的不符合，没有发生重大质量事故和投诉处罚。</w:t>
            </w:r>
          </w:p>
          <w:p>
            <w:pPr>
              <w:spacing w:line="360" w:lineRule="auto"/>
              <w:ind w:firstLine="480" w:firstLineChars="200"/>
              <w:jc w:val="left"/>
              <w:rPr>
                <w:rFonts w:hint="eastAsia" w:ascii="仿宋" w:hAnsi="仿宋" w:eastAsia="仿宋" w:cs="仿宋"/>
                <w:color w:val="000000" w:themeColor="text1"/>
                <w:kern w:val="2"/>
                <w:sz w:val="24"/>
                <w:szCs w:val="24"/>
                <w:lang w:val="en-US" w:eastAsia="zh-CN" w:bidi="ar-SA"/>
              </w:rPr>
            </w:pPr>
            <w:r>
              <w:rPr>
                <w:rFonts w:hint="eastAsia" w:ascii="仿宋" w:hAnsi="仿宋" w:eastAsia="仿宋" w:cs="仿宋"/>
                <w:sz w:val="24"/>
                <w:szCs w:val="24"/>
              </w:rPr>
              <w:t xml:space="preserve">组织不合格和纠正措施的管理符合标准规定要求。  </w:t>
            </w:r>
          </w:p>
        </w:tc>
        <w:tc>
          <w:tcPr>
            <w:tcW w:w="993" w:type="dxa"/>
            <w:vAlign w:val="center"/>
          </w:tcPr>
          <w:p>
            <w:pPr>
              <w:spacing w:line="360" w:lineRule="auto"/>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符合</w:t>
            </w:r>
          </w:p>
        </w:tc>
      </w:tr>
    </w:tbl>
    <w:p>
      <w:pPr>
        <w:rPr>
          <w:rFonts w:ascii="楷体" w:hAnsi="楷体" w:eastAsia="楷体"/>
        </w:rPr>
      </w:pPr>
      <w:r>
        <w:rPr>
          <w:rFonts w:ascii="楷体" w:hAnsi="楷体" w:eastAsia="楷体"/>
        </w:rPr>
        <w:ptab w:relativeTo="margin" w:alignment="center" w:leader="none"/>
      </w:r>
    </w:p>
    <w:p>
      <w:pPr>
        <w:rPr>
          <w:rFonts w:ascii="楷体" w:hAnsi="楷体" w:eastAsia="楷体"/>
        </w:rPr>
      </w:pPr>
    </w:p>
    <w:p>
      <w:pPr>
        <w:pStyle w:val="4"/>
        <w:rPr>
          <w:rFonts w:ascii="楷体" w:hAnsi="楷体" w:eastAsia="楷体"/>
        </w:rPr>
      </w:pPr>
      <w:r>
        <w:rPr>
          <w:rFonts w:hint="eastAsia" w:ascii="楷体" w:hAnsi="楷体" w:eastAsia="楷体"/>
        </w:rPr>
        <w:t>说明：不符合标注N</w:t>
      </w: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3360"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61312;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5"/>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B74842"/>
    <w:multiLevelType w:val="multilevel"/>
    <w:tmpl w:val="7CB74842"/>
    <w:lvl w:ilvl="0" w:tentative="0">
      <w:start w:val="1"/>
      <w:numFmt w:val="japaneseCounting"/>
      <w:lvlText w:val="%1、"/>
      <w:lvlJc w:val="left"/>
      <w:pPr>
        <w:tabs>
          <w:tab w:val="left" w:pos="405"/>
        </w:tabs>
        <w:ind w:left="405" w:hanging="405"/>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lkMDNiN2QzZTk4YTE3NjNiM2I5OTI4Y2YxNGYyZmIifQ=="/>
  </w:docVars>
  <w:rsids>
    <w:rsidRoot w:val="00000000"/>
    <w:rsid w:val="06072116"/>
    <w:rsid w:val="095A3AAF"/>
    <w:rsid w:val="0D473541"/>
    <w:rsid w:val="0FEE6E18"/>
    <w:rsid w:val="12453301"/>
    <w:rsid w:val="13863F8A"/>
    <w:rsid w:val="162B0176"/>
    <w:rsid w:val="1AA04930"/>
    <w:rsid w:val="1B2934A5"/>
    <w:rsid w:val="1C447EF7"/>
    <w:rsid w:val="262D7636"/>
    <w:rsid w:val="2B2B6F28"/>
    <w:rsid w:val="2F194848"/>
    <w:rsid w:val="34A41EDD"/>
    <w:rsid w:val="35A2540A"/>
    <w:rsid w:val="35A872E8"/>
    <w:rsid w:val="37D55FFD"/>
    <w:rsid w:val="3C5A55FD"/>
    <w:rsid w:val="47C628DC"/>
    <w:rsid w:val="47D35091"/>
    <w:rsid w:val="49C25B31"/>
    <w:rsid w:val="4E0D453F"/>
    <w:rsid w:val="4F8624A9"/>
    <w:rsid w:val="4FA943AE"/>
    <w:rsid w:val="52202C1D"/>
    <w:rsid w:val="56312FF6"/>
    <w:rsid w:val="5BCC0CB2"/>
    <w:rsid w:val="5C6C296C"/>
    <w:rsid w:val="5F184381"/>
    <w:rsid w:val="6A9158B3"/>
    <w:rsid w:val="6BCD3A7E"/>
    <w:rsid w:val="71023A59"/>
    <w:rsid w:val="7124213A"/>
    <w:rsid w:val="7C077BA9"/>
    <w:rsid w:val="7E2011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djustRightInd w:val="0"/>
      <w:spacing w:line="360" w:lineRule="atLeast"/>
      <w:ind w:left="480"/>
      <w:textAlignment w:val="baseline"/>
    </w:pPr>
    <w:rPr>
      <w:kern w:val="0"/>
    </w:r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5"/>
    <w:qFormat/>
    <w:uiPriority w:val="99"/>
    <w:rPr>
      <w:rFonts w:ascii="Times New Roman" w:hAnsi="Times New Roman" w:eastAsia="宋体" w:cs="Times New Roman"/>
      <w:sz w:val="18"/>
      <w:szCs w:val="18"/>
    </w:rPr>
  </w:style>
  <w:style w:type="character" w:customStyle="1" w:styleId="10">
    <w:name w:val="页脚 Char"/>
    <w:basedOn w:val="8"/>
    <w:link w:val="4"/>
    <w:qFormat/>
    <w:uiPriority w:val="99"/>
    <w:rPr>
      <w:rFonts w:ascii="Times New Roman" w:hAnsi="Times New Roman" w:eastAsia="宋体" w:cs="Times New Roman"/>
      <w:sz w:val="18"/>
      <w:szCs w:val="18"/>
    </w:rPr>
  </w:style>
  <w:style w:type="character" w:customStyle="1" w:styleId="11">
    <w:name w:val="批注框文本 Char"/>
    <w:basedOn w:val="8"/>
    <w:link w:val="3"/>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1949</Words>
  <Characters>2134</Characters>
  <Lines>1</Lines>
  <Paragraphs>1</Paragraphs>
  <TotalTime>3</TotalTime>
  <ScaleCrop>false</ScaleCrop>
  <LinksUpToDate>false</LinksUpToDate>
  <CharactersWithSpaces>2223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强子</cp:lastModifiedBy>
  <dcterms:modified xsi:type="dcterms:W3CDTF">2022-07-19T09:15:43Z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2052-11.1.0.11830</vt:lpwstr>
  </property>
</Properties>
</file>