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管理体系审核记录表</w:t>
      </w:r>
    </w:p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772"/>
        <w:gridCol w:w="8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过程与活动、</w:t>
            </w:r>
          </w:p>
          <w:p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涉及</w:t>
            </w:r>
          </w:p>
          <w:p>
            <w:pPr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条款</w:t>
            </w:r>
          </w:p>
        </w:tc>
        <w:tc>
          <w:tcPr>
            <w:tcW w:w="10772" w:type="dxa"/>
            <w:vAlign w:val="center"/>
          </w:tcPr>
          <w:p>
            <w:pPr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受审核部门：供销部   主管领导/陪同人员 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  王海猛/</w:t>
            </w:r>
            <w:r>
              <w:rPr>
                <w:rFonts w:hint="eastAsia" w:ascii="仿宋" w:hAnsi="仿宋" w:eastAsia="仿宋" w:cs="仿宋"/>
                <w:szCs w:val="21"/>
              </w:rPr>
              <w:t>孙庆平</w:t>
            </w:r>
          </w:p>
        </w:tc>
        <w:tc>
          <w:tcPr>
            <w:tcW w:w="817" w:type="dxa"/>
            <w:vMerge w:val="restart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772" w:type="dxa"/>
            <w:vAlign w:val="center"/>
          </w:tcPr>
          <w:p>
            <w:pPr>
              <w:spacing w:before="120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审核员：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强兴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田玉发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审核时间：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2022.6.27</w:t>
            </w:r>
          </w:p>
        </w:tc>
        <w:tc>
          <w:tcPr>
            <w:tcW w:w="817" w:type="dxa"/>
            <w:vMerge w:val="continue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772" w:type="dxa"/>
            <w:vAlign w:val="center"/>
          </w:tcPr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QMS:5.3组织的岗位、职责和权限、6.2质量目标、8.2产品和服务的要求、8.4外部提供过程、产品和服务的控制、8.5.1销售和服务提供的控制、8.5.3顾客或外部供方的财产、8.5.5交付后的活动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Cs w:val="21"/>
              </w:rPr>
              <w:t>9.1.2顾客满意</w:t>
            </w:r>
          </w:p>
        </w:tc>
        <w:tc>
          <w:tcPr>
            <w:tcW w:w="817" w:type="dxa"/>
            <w:vMerge w:val="continue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2160" w:type="dxa"/>
          </w:tcPr>
          <w:p>
            <w:pPr>
              <w:spacing w:line="280" w:lineRule="exact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组织的岗位职责和权限</w:t>
            </w:r>
          </w:p>
          <w:p>
            <w:pPr>
              <w:spacing w:line="280" w:lineRule="exact"/>
              <w:rPr>
                <w:rFonts w:hint="eastAsia" w:ascii="仿宋" w:hAnsi="仿宋" w:eastAsia="仿宋" w:cs="仿宋"/>
                <w:b/>
                <w:szCs w:val="21"/>
              </w:rPr>
            </w:pPr>
          </w:p>
        </w:tc>
        <w:tc>
          <w:tcPr>
            <w:tcW w:w="960" w:type="dxa"/>
          </w:tcPr>
          <w:p>
            <w:pPr>
              <w:spacing w:line="280" w:lineRule="exact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Q5.3</w:t>
            </w:r>
          </w:p>
          <w:p>
            <w:pPr>
              <w:spacing w:line="280" w:lineRule="exact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spacing w:line="280" w:lineRule="exact"/>
              <w:rPr>
                <w:rFonts w:hint="eastAsia" w:ascii="仿宋" w:hAnsi="仿宋" w:eastAsia="仿宋" w:cs="仿宋"/>
                <w:b/>
                <w:szCs w:val="21"/>
              </w:rPr>
            </w:pPr>
          </w:p>
        </w:tc>
        <w:tc>
          <w:tcPr>
            <w:tcW w:w="10772" w:type="dxa"/>
          </w:tcPr>
          <w:p>
            <w:pPr>
              <w:spacing w:line="280" w:lineRule="exact"/>
              <w:ind w:firstLine="42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本部门主要负责采购、销售和顾客满意度的及相关质量管理活动的实施与执行</w:t>
            </w:r>
          </w:p>
          <w:p>
            <w:pPr>
              <w:spacing w:line="280" w:lineRule="exact"/>
              <w:ind w:firstLine="42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与供销部负责人沟通，描述的职责和权限与一体化管理体系的职能分配表基本一致。</w:t>
            </w:r>
          </w:p>
          <w:p>
            <w:pPr>
              <w:spacing w:line="280" w:lineRule="exact"/>
              <w:ind w:firstLine="420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有办公桌、电脑、空调等能满足部门体系运行需求。</w:t>
            </w:r>
          </w:p>
        </w:tc>
        <w:tc>
          <w:tcPr>
            <w:tcW w:w="817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2160" w:type="dxa"/>
          </w:tcPr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目标及其实现的策划总要求</w:t>
            </w:r>
          </w:p>
        </w:tc>
        <w:tc>
          <w:tcPr>
            <w:tcW w:w="960" w:type="dxa"/>
          </w:tcPr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Q6.2</w:t>
            </w:r>
          </w:p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仿宋" w:hAnsi="仿宋" w:eastAsia="仿宋" w:cs="仿宋"/>
                <w:szCs w:val="21"/>
              </w:rPr>
            </w:pPr>
          </w:p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772" w:type="dxa"/>
          </w:tcPr>
          <w:p>
            <w:pPr>
              <w:ind w:firstLine="480" w:firstLineChars="2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管理目标有：                               </w:t>
            </w:r>
          </w:p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Cs w:val="21"/>
              </w:rPr>
              <w:t>.顾客满意率达90%以上；</w:t>
            </w:r>
          </w:p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2.采购产品入库合格率100%；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                </w:t>
            </w:r>
          </w:p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目标可测量，与公司方针一致。</w:t>
            </w:r>
          </w:p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管理目标完成情况：查到202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2.5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月份目标完成情况，以上管理目标已全部完成，考核：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王海猛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 。202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Cs w:val="21"/>
              </w:rPr>
              <w:t>年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szCs w:val="21"/>
              </w:rPr>
              <w:t>日</w:t>
            </w:r>
          </w:p>
        </w:tc>
        <w:tc>
          <w:tcPr>
            <w:tcW w:w="817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顾客沟通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8.2.1</w:t>
            </w:r>
          </w:p>
        </w:tc>
        <w:tc>
          <w:tcPr>
            <w:tcW w:w="10772" w:type="dxa"/>
          </w:tcPr>
          <w:p>
            <w:pPr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供销部负责人介绍沟通方式主要是电话、传真、资料传递、公司网站、广告等形式宣传本公司有关产品及公司的有关信誉等。</w:t>
            </w:r>
          </w:p>
          <w:p>
            <w:pPr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针对合同洽谈、签订、履行过程中的问题，及时电话联系，明确各自的要求，执行合同。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目前沟通效果良好。</w:t>
            </w:r>
          </w:p>
        </w:tc>
        <w:tc>
          <w:tcPr>
            <w:tcW w:w="817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与产品和服务有关要求的确认、与产品有关要求评审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 xml:space="preserve">8.2.2、 8.2.3 </w:t>
            </w:r>
          </w:p>
        </w:tc>
        <w:tc>
          <w:tcPr>
            <w:tcW w:w="10772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供销部经理介绍：通过招标会、市场调查、客户的走访、电话、传真了解市场的需求状态。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主要业务以招标文件、订单、合同、电话、邮件、传真等形式确定与产品有关的要求，均已保存或进行相应的记录。对顾客的要求由供销部内勤直接对顾客要求进行识别、确认，对于存在的问题直接提出和顾客进行交流沟通，在合同签订前在公司微信群内对合同的要求进行评审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销售经理介绍，企业收到客户需求后，供销部门内勤人员在微信群内组织供销、质检、生产、办公室等部门予以评审，没有异议可以满足要求后才签订购销合同，合同经总经理或其授权人签字并加盖企业公章视同经过合同评审，然后回传给客户作为可以满足要求的承诺，合同评审均是在合同回传给客户之前进行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color w:val="auto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公司产品和销售服务的监视和测量控制基本符合规定要求。公司规定并对原材料、过程产品、成品实施检验。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抽查合同1  顾客：河北矿功管道装备有限公司：合同编号：合同编号:20211115-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01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 xml:space="preserve">  购买产品名称：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加工椎管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等。另合同约定了价格、交货日期、交货地点方式、验收期限和方法、包装及运费、结算方式、质保和服务等内容，公司代表王连义于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2021.11.15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日签字盖公章后回传给客户。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color w:val="auto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color w:val="auto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Cs w:val="24"/>
              </w:rPr>
              <w:t>抽查合同2：顾客名称：华诚博远钢结构有限公司：购买产品名称：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加工卷管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。合同编号：合同编号:20220312-01；另合同约定了价格、交货日期、交货地点方式、验收期限和方法、包装及运费、结算方式、质保和服务等内容，公司代表王连义于202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.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3.12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日签字盖公章后回传给客户。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color w:val="auto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color w:val="auto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Cs w:val="24"/>
              </w:rPr>
              <w:t>抽查合同3：顾客名称：山东聚鑫集团钢结构有限公司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购买产品：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椎管、卷管等，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另合同约定了价格、交货日期、交货地点方式、验收期限和方法、包装及运费、结算方式、质保和服务等内容，公司代表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王海猛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于202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1.12.4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日签字盖公章后回传给客户。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210" w:firstLineChars="100"/>
              <w:rPr>
                <w:rFonts w:hint="eastAsia" w:ascii="仿宋" w:hAnsi="仿宋" w:eastAsia="仿宋" w:cs="仿宋"/>
                <w:color w:val="auto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Cs w:val="24"/>
              </w:rPr>
              <w:t>抽查《合同》4，签订日期202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.5.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日，需方兴润建设集团有限公司，采购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：直埋双向套筒补偿器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等，合同约定质量要求、交货时间地点、验收方式等内容，公司代表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孙庆平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于202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.5.</w:t>
            </w:r>
            <w:r>
              <w:rPr>
                <w:rFonts w:hint="eastAsia" w:ascii="仿宋" w:hAnsi="仿宋" w:eastAsia="仿宋" w:cs="仿宋"/>
                <w:color w:val="auto"/>
                <w:szCs w:val="24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color w:val="auto"/>
                <w:szCs w:val="24"/>
              </w:rPr>
              <w:t>日签字盖公章后回传给客户。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 xml:space="preserve">销售部经理介绍：目前尚未发生合同更改的情况，询问对更改情况的控制较为明确清楚。 </w:t>
            </w:r>
            <w:r>
              <w:rPr>
                <w:rFonts w:hint="eastAsia" w:ascii="仿宋" w:hAnsi="仿宋" w:eastAsia="仿宋" w:cs="仿宋"/>
                <w:szCs w:val="24"/>
                <w:lang w:eastAsia="zh-CN"/>
              </w:rPr>
              <w:drawing>
                <wp:inline distT="0" distB="0" distL="114300" distR="114300">
                  <wp:extent cx="2306320" cy="2740025"/>
                  <wp:effectExtent l="0" t="0" r="5080" b="3175"/>
                  <wp:docPr id="6" name="图片 6" descr="微信图片_2022070316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07031612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Cs w:val="24"/>
                <w:lang w:eastAsia="zh-CN"/>
              </w:rPr>
              <w:drawing>
                <wp:inline distT="0" distB="0" distL="114300" distR="114300">
                  <wp:extent cx="2113915" cy="2714625"/>
                  <wp:effectExtent l="0" t="0" r="6985" b="3175"/>
                  <wp:docPr id="7" name="图片 7" descr="微信图片_2022070316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07031612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Cs w:val="24"/>
                <w:lang w:eastAsia="zh-CN"/>
              </w:rPr>
              <w:drawing>
                <wp:inline distT="0" distB="0" distL="114300" distR="114300">
                  <wp:extent cx="2197735" cy="2783840"/>
                  <wp:effectExtent l="0" t="0" r="12065" b="10160"/>
                  <wp:docPr id="8" name="图片 8" descr="微信图片_2022070316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07031614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27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Cs w:val="24"/>
                <w:lang w:eastAsia="zh-CN"/>
              </w:rPr>
              <w:drawing>
                <wp:inline distT="0" distB="0" distL="114300" distR="114300">
                  <wp:extent cx="2174875" cy="2359660"/>
                  <wp:effectExtent l="0" t="0" r="9525" b="2540"/>
                  <wp:docPr id="9" name="图片 9" descr="微信图片_2022070316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207031615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75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产品和服务要求的评审基本符合标准要求。</w:t>
            </w:r>
          </w:p>
        </w:tc>
        <w:tc>
          <w:tcPr>
            <w:tcW w:w="817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与产品有关要求的更改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 xml:space="preserve">8.2.4 </w:t>
            </w:r>
          </w:p>
        </w:tc>
        <w:tc>
          <w:tcPr>
            <w:tcW w:w="10772" w:type="dxa"/>
          </w:tcPr>
          <w:p>
            <w:pPr>
              <w:pStyle w:val="11"/>
              <w:spacing w:line="360" w:lineRule="auto"/>
              <w:ind w:firstLine="480"/>
              <w:rPr>
                <w:rFonts w:hint="eastAsia" w:ascii="仿宋" w:hAnsi="仿宋" w:eastAsia="仿宋" w:cs="仿宋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eastAsia="zh-CN"/>
              </w:rPr>
              <w:t>管理手册对产品和服务要求的识别和更改进行了策划和规定；</w:t>
            </w:r>
          </w:p>
          <w:p>
            <w:pPr>
              <w:pStyle w:val="11"/>
              <w:spacing w:line="360" w:lineRule="auto"/>
              <w:ind w:firstLine="0" w:firstLineChars="0"/>
              <w:rPr>
                <w:rFonts w:hint="eastAsia" w:ascii="仿宋" w:hAnsi="仿宋" w:eastAsia="仿宋" w:cs="仿宋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eastAsia="zh-CN"/>
              </w:rPr>
              <w:t xml:space="preserve">   经过查阅企业订单文件，并与供销部负责人进行沟通，目前暂无产品和订单变更的情况；后续经营中，如出现有产品和订单要求的变更，将按照文件规定要求进行控制。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基本符合要求。</w:t>
            </w:r>
          </w:p>
        </w:tc>
        <w:tc>
          <w:tcPr>
            <w:tcW w:w="817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销售和服务提供的控制</w:t>
            </w:r>
          </w:p>
        </w:tc>
        <w:tc>
          <w:tcPr>
            <w:tcW w:w="960" w:type="dxa"/>
            <w:vAlign w:val="center"/>
          </w:tcPr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 xml:space="preserve">Q：8.5.1 </w:t>
            </w: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0772" w:type="dxa"/>
            <w:vAlign w:val="center"/>
          </w:tcPr>
          <w:p>
            <w:pPr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公司编制并执行《销售服务作业指导书》等。</w:t>
            </w:r>
          </w:p>
          <w:p>
            <w:pPr>
              <w:spacing w:line="360" w:lineRule="auto"/>
              <w:ind w:right="-6" w:rightChars="-3" w:firstLine="420" w:firstLineChars="200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现场查看营销工作情况：</w:t>
            </w: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1.下发的作业文件随手可得。规范规定了服务提供特性和验收标准，合同的洽商、评定和签订，售后服务保证，客户投诉的处置以及销售人员的产品知识业务能力的要求。文件可以指导销售过程的进行。</w:t>
            </w: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2.资源配置齐备，设施设备可以满足要求。</w:t>
            </w: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3.现场查看销售合同都进行了评审、加盖了公司公章，参见Q8.2工作单。</w:t>
            </w: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4.现场提供有产品检验记录表、发货单、产品出厂合格证，参见Q8.6工作单。</w:t>
            </w: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5.管理人员以及业务员、质检员、库管员都经过了培训，能力满足要求。</w:t>
            </w:r>
          </w:p>
          <w:p>
            <w:pPr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6.公司将销售过程定为需要确认的过程。提供有《销售特殊过程确认记录》，对销售过程进行了确认，满足要求，确认人： 王文革等，日期：    202</w:t>
            </w:r>
            <w:r>
              <w:rPr>
                <w:rFonts w:hint="eastAsia" w:ascii="仿宋" w:hAnsi="仿宋" w:eastAsia="仿宋" w:cs="仿宋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Cs w:val="24"/>
              </w:rPr>
              <w:t xml:space="preserve">年3月 </w:t>
            </w:r>
            <w:r>
              <w:rPr>
                <w:rFonts w:hint="eastAsia" w:ascii="仿宋" w:hAnsi="仿宋" w:eastAsia="仿宋" w:cs="仿宋"/>
                <w:szCs w:val="24"/>
                <w:lang w:val="en-US" w:eastAsia="zh-CN"/>
              </w:rPr>
              <w:t>29</w:t>
            </w:r>
            <w:r>
              <w:rPr>
                <w:rFonts w:hint="eastAsia" w:ascii="仿宋" w:hAnsi="仿宋" w:eastAsia="仿宋" w:cs="仿宋"/>
                <w:szCs w:val="24"/>
              </w:rPr>
              <w:t xml:space="preserve"> 日。  </w:t>
            </w: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7.制定了销售服务作业指导书等，规定了操作的步骤、方法、注意事项等，操作人员直接按要求进行控制，防止人为错误。</w:t>
            </w: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8. 抽见：202</w:t>
            </w:r>
            <w:r>
              <w:rPr>
                <w:rFonts w:hint="eastAsia" w:ascii="仿宋" w:hAnsi="仿宋" w:eastAsia="仿宋" w:cs="仿宋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Cs w:val="24"/>
              </w:rPr>
              <w:t>年</w:t>
            </w:r>
            <w:r>
              <w:rPr>
                <w:rFonts w:hint="eastAsia" w:ascii="仿宋" w:hAnsi="仿宋" w:eastAsia="仿宋" w:cs="仿宋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Cs w:val="24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szCs w:val="24"/>
              </w:rPr>
              <w:t>日的《销售服务过程检查记录表》，检查考评涉及内容：接单过程、采购过程、检验过程、交付过程、售后服务过程的要求，检查结果符合。</w:t>
            </w: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9．产品都附有生产厂家合格证明等。</w:t>
            </w:r>
          </w:p>
          <w:p>
            <w:pPr>
              <w:spacing w:line="360" w:lineRule="auto"/>
              <w:ind w:right="-6" w:rightChars="-3"/>
              <w:rPr>
                <w:rFonts w:hint="eastAsia" w:ascii="仿宋" w:hAnsi="仿宋" w:eastAsia="仿宋" w:cs="仿宋"/>
                <w:szCs w:val="24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10．所有的产品都必须经检验合格后方可入库和交付。质检部负责产品的检验和放行，产品经过检验合格后方可放行和交付，供销部负责产品交付和交付后活动的实施，并负责联系售后服务。发货前由供销部开具发货单，库管员依据发货单发货，随货同行有产品合格证，公司负责联系货运交付到指定地点，经查出库、交付手续齐全。</w:t>
            </w:r>
          </w:p>
          <w:p>
            <w:pPr>
              <w:pStyle w:val="12"/>
              <w:spacing w:line="360" w:lineRule="auto"/>
              <w:ind w:left="0" w:right="-6" w:rightChars="-3" w:firstLine="420" w:firstLineChars="2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Cs w:val="24"/>
              </w:rPr>
              <w:t>组织销售服务过程的控制符合标准规定的要求。</w:t>
            </w:r>
          </w:p>
        </w:tc>
        <w:tc>
          <w:tcPr>
            <w:tcW w:w="817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</w:tcPr>
          <w:p>
            <w:pPr>
              <w:spacing w:line="280" w:lineRule="exact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外部提供过程、服务和服务的控制</w:t>
            </w:r>
          </w:p>
          <w:p>
            <w:pPr>
              <w:spacing w:line="280" w:lineRule="exac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  <w:tc>
          <w:tcPr>
            <w:tcW w:w="960" w:type="dxa"/>
          </w:tcPr>
          <w:p>
            <w:pPr>
              <w:spacing w:line="280" w:lineRule="exact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Q</w:t>
            </w: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8.4</w:t>
            </w:r>
          </w:p>
          <w:p>
            <w:pPr>
              <w:spacing w:line="280" w:lineRule="exac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  <w:tc>
          <w:tcPr>
            <w:tcW w:w="10772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公司采购产品主要为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无缝钢管、国标、锻坯、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管件、法兰、管材、阀门、螺栓、防腐保温管等。</w:t>
            </w:r>
          </w:p>
          <w:p>
            <w:pPr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已编制形成《合格供方名录》邯郸市尊源贸易有限公司、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河北昌腾钢铁贸易有限公司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河北继刚贸易集团有限公司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山东志通国际贸易有限公司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等。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编制；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高增旭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        审核 ；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王海猛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       批准；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王文革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  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年1月10日。  </w:t>
            </w: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抽查供方评价状况：</w:t>
            </w: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采购产品：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钢管等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----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邯郸市尊源贸易有限公司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：202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年1月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进行供方的评价，形成《合格供方评定记录表》一份，对资质、产品质量、价格、信誉、第三方认证等内容进行评定。该供方长期公司合作，公司对其产品质量、交货期等充分信任。结论为：同意列入合格供方。评价人员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王连义、王海猛、郭清柱、王荣辉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。批准人：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王文革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采购产品：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钢板等----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河北昌腾钢铁贸易有限公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司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：202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年1月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日进行供方的评价，形成《合格供方评定记录表》一份，对产品质量、价格、信誉等内容进行评定。结论为：同意列入合格供方。评价人员：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王连义、王海猛、郭清柱、王荣辉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。批准人：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王文革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3、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钢板等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----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山东志通国际贸易有限公司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：202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年1月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日进行供方的评价，形成《合格供方评定记录表》一份，对产品质量、价格、信誉等内容进行评定。结论为：同意列入合格供方。评价人员：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王连义、王海猛、郭清柱、王荣辉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。批准人：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王文革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 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4、钢板----河北继刚贸易集团有限公司：202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年1月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日进行供方的评价，形成《合格供方评定记录表》一份，对产品质量、价格、信誉等内容进行评定。结论为：同意列入合格供方。评价人员：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王连义、王海猛、郭清柱、王荣辉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。批准人：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王文革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</w:t>
            </w:r>
          </w:p>
          <w:p>
            <w:pPr>
              <w:spacing w:line="280" w:lineRule="exac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公司向供方及相关人员发送采购信息，该采购信息由总经理郭桂香批准后实施采购。</w:t>
            </w:r>
          </w:p>
          <w:p>
            <w:pPr>
              <w:spacing w:line="24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抽查采购合同：1、供方：河北圳贤贸易有限公司，采购产品：中板，签订地点：邯郸，签订日期：2022.1.7。</w:t>
            </w:r>
          </w:p>
          <w:p>
            <w:pPr>
              <w:numPr>
                <w:ilvl w:val="0"/>
                <w:numId w:val="1"/>
              </w:numPr>
              <w:spacing w:line="24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供方：河北怀信贸易有限公司，采购产品：锰板，签订地点：邯郸，签订日期：2022.1.14。</w:t>
            </w:r>
          </w:p>
          <w:p>
            <w:pPr>
              <w:numPr>
                <w:ilvl w:val="0"/>
                <w:numId w:val="1"/>
              </w:numPr>
              <w:spacing w:line="240" w:lineRule="auto"/>
              <w:ind w:firstLine="420" w:firstLineChars="200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供方：沧州市焊硕五金机电销售有限公司，采购产品：焊剂、焊丝等，合同编号：YSDH2021.12.10签订地点：河北盐山，签订日期：2021.12.10。</w:t>
            </w:r>
          </w:p>
          <w:p>
            <w:pPr>
              <w:spacing w:line="24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240" w:lineRule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查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11680" cy="3571875"/>
                  <wp:effectExtent l="0" t="0" r="7620" b="9525"/>
                  <wp:docPr id="2" name="图片 2" descr="微信图片_20220703154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7031548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57400" cy="3577590"/>
                  <wp:effectExtent l="0" t="0" r="0" b="3810"/>
                  <wp:docPr id="3" name="图片 3" descr="微信图片_20220703154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7031549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304415" cy="3515360"/>
                  <wp:effectExtent l="0" t="0" r="6985" b="2540"/>
                  <wp:docPr id="5" name="图片 5" descr="微信图片_20220703154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07031549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15" cy="351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在采购控制程序中已规定了采购产品验证的方式，并且应在采购验证的要求中得到规定，在本公司检验或在顾客处进行检验情况，具体详见审核质检部部门8.6条款记录。</w:t>
            </w:r>
          </w:p>
          <w:p>
            <w:pPr>
              <w:spacing w:line="280" w:lineRule="exac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817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2160" w:type="dxa"/>
          </w:tcPr>
          <w:p>
            <w:pPr>
              <w:spacing w:line="280" w:lineRule="exac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顾客或外供方财产</w:t>
            </w:r>
          </w:p>
        </w:tc>
        <w:tc>
          <w:tcPr>
            <w:tcW w:w="960" w:type="dxa"/>
          </w:tcPr>
          <w:p>
            <w:pPr>
              <w:spacing w:line="280" w:lineRule="exac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Q8.5.3</w:t>
            </w:r>
          </w:p>
          <w:p>
            <w:pPr>
              <w:spacing w:line="280" w:lineRule="exac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  <w:tc>
          <w:tcPr>
            <w:tcW w:w="10772" w:type="dxa"/>
          </w:tcPr>
          <w:p>
            <w:pPr>
              <w:spacing w:line="280" w:lineRule="exac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顾客或外部供方的财产包括：资质证明文件（如营业执照和其它资质文件）、银行账号、联系方式、经营地址及档案资料等信息，由部门专门人员负责管理，分类登记放置。未发生损坏丢失等现象。</w:t>
            </w:r>
          </w:p>
        </w:tc>
        <w:tc>
          <w:tcPr>
            <w:tcW w:w="817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2160" w:type="dxa"/>
          </w:tcPr>
          <w:p>
            <w:pPr>
              <w:spacing w:line="280" w:lineRule="exac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交付后活动</w:t>
            </w:r>
          </w:p>
          <w:p>
            <w:pPr>
              <w:spacing w:line="280" w:lineRule="exac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  <w:tc>
          <w:tcPr>
            <w:tcW w:w="960" w:type="dxa"/>
          </w:tcPr>
          <w:p>
            <w:pPr>
              <w:spacing w:line="280" w:lineRule="exac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Q8.5.5</w:t>
            </w:r>
          </w:p>
        </w:tc>
        <w:tc>
          <w:tcPr>
            <w:tcW w:w="10772" w:type="dxa"/>
          </w:tcPr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如客户在使用过程中出现问题，先通过电话等方式进行解决，如远程无法解决，派专人到客户现场实地解决。</w:t>
            </w:r>
          </w:p>
        </w:tc>
        <w:tc>
          <w:tcPr>
            <w:tcW w:w="817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</w:tcPr>
          <w:p>
            <w:pPr>
              <w:spacing w:line="280" w:lineRule="exac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顾客满意</w:t>
            </w:r>
          </w:p>
          <w:p>
            <w:pPr>
              <w:spacing w:line="280" w:lineRule="exac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  <w:tc>
          <w:tcPr>
            <w:tcW w:w="960" w:type="dxa"/>
          </w:tcPr>
          <w:p>
            <w:pPr>
              <w:spacing w:line="280" w:lineRule="exac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Q9.1.2</w:t>
            </w:r>
          </w:p>
        </w:tc>
        <w:tc>
          <w:tcPr>
            <w:tcW w:w="10772" w:type="dxa"/>
          </w:tcPr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公司已建立和保持了《顾客满意度测定程序》，对顾客满意的监测的相关内容进行了规定，其包括了对调查方式、渠道、内容、频率等。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公司采取对主要顾客进行满意度调查的形式，共发出3份《顾客满意度调查表》，有效回收：</w:t>
            </w: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抽查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河北矿功管道装备有限公司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华诚博远钢结构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有限公司，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山东聚鑫钢结构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调查内容有：产品质量、价格水平、交货期、服务等，查《顾客满意程度调查表》，客户评价均是非常满意。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提供《顾客满意度统计分析表》，顾客满意率达到95%，达到了质量目标的要求。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调查未发现有顾客投诉。</w:t>
            </w:r>
          </w:p>
        </w:tc>
        <w:tc>
          <w:tcPr>
            <w:tcW w:w="817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符合</w:t>
            </w:r>
          </w:p>
        </w:tc>
      </w:tr>
    </w:tbl>
    <w:p>
      <w:pPr>
        <w:spacing w:line="480" w:lineRule="exact"/>
        <w:rPr>
          <w:rFonts w:hint="eastAsia" w:ascii="仿宋" w:hAnsi="仿宋" w:eastAsia="仿宋" w:cs="仿宋"/>
          <w:bCs/>
          <w:sz w:val="24"/>
          <w:szCs w:val="24"/>
        </w:rPr>
      </w:pPr>
    </w:p>
    <w:p>
      <w:pPr>
        <w:pStyle w:val="3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说明：不符合标注N</w:t>
      </w:r>
    </w:p>
    <w:p>
      <w:pPr>
        <w:pStyle w:val="3"/>
        <w:rPr>
          <w:rFonts w:hint="eastAsia" w:ascii="仿宋" w:hAnsi="仿宋" w:eastAsia="仿宋" w:cs="仿宋"/>
        </w:rPr>
      </w:pPr>
    </w:p>
    <w:p>
      <w:pPr>
        <w:pStyle w:val="3"/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0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0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BB95F"/>
    <w:multiLevelType w:val="singleLevel"/>
    <w:tmpl w:val="914BB95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lkMDNiN2QzZTk4YTE3NjNiM2I5OTI4Y2YxNGYyZmIifQ=="/>
  </w:docVars>
  <w:rsids>
    <w:rsidRoot w:val="00000000"/>
    <w:rsid w:val="02E807CC"/>
    <w:rsid w:val="1877494B"/>
    <w:rsid w:val="1A5A6774"/>
    <w:rsid w:val="1B316077"/>
    <w:rsid w:val="2C2B0B8C"/>
    <w:rsid w:val="2D3F6CDA"/>
    <w:rsid w:val="39157428"/>
    <w:rsid w:val="3C92644C"/>
    <w:rsid w:val="3CF442A2"/>
    <w:rsid w:val="40AA10B3"/>
    <w:rsid w:val="43785640"/>
    <w:rsid w:val="462E0347"/>
    <w:rsid w:val="484F25DE"/>
    <w:rsid w:val="61095134"/>
    <w:rsid w:val="61BE543C"/>
    <w:rsid w:val="67EE229B"/>
    <w:rsid w:val="67F07476"/>
    <w:rsid w:val="70123C6C"/>
    <w:rsid w:val="71CD5B70"/>
    <w:rsid w:val="729D5B51"/>
    <w:rsid w:val="744E132A"/>
    <w:rsid w:val="76624E11"/>
    <w:rsid w:val="7B202C5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1">
    <w:name w:val="_Style 2"/>
    <w:basedOn w:val="1"/>
    <w:qFormat/>
    <w:uiPriority w:val="34"/>
    <w:pPr>
      <w:widowControl/>
      <w:ind w:firstLine="420" w:firstLineChars="200"/>
      <w:jc w:val="left"/>
    </w:pPr>
    <w:rPr>
      <w:kern w:val="0"/>
      <w:sz w:val="20"/>
      <w:lang w:eastAsia="en-US"/>
    </w:rPr>
  </w:style>
  <w:style w:type="paragraph" w:customStyle="1" w:styleId="12">
    <w:name w:val="东方正文"/>
    <w:basedOn w:val="1"/>
    <w:qFormat/>
    <w:uiPriority w:val="0"/>
    <w:pPr>
      <w:spacing w:line="400" w:lineRule="exact"/>
      <w:ind w:left="284" w:right="284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3373</Words>
  <Characters>3626</Characters>
  <Lines>1</Lines>
  <Paragraphs>1</Paragraphs>
  <TotalTime>0</TotalTime>
  <ScaleCrop>false</ScaleCrop>
  <LinksUpToDate>false</LinksUpToDate>
  <CharactersWithSpaces>3753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强子</cp:lastModifiedBy>
  <dcterms:modified xsi:type="dcterms:W3CDTF">2022-07-12T07:09:18Z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2052-11.1.0.11830</vt:lpwstr>
  </property>
</Properties>
</file>