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0491-2022-H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6"/>
        <w:gridCol w:w="3547"/>
        <w:gridCol w:w="1163"/>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trPr>
        <w:tc>
          <w:tcPr>
            <w:tcW w:w="1576" w:type="dxa"/>
            <w:shd w:val="clear" w:color="auto" w:fill="auto"/>
          </w:tcPr>
          <w:p>
            <w:pPr>
              <w:snapToGrid w:val="0"/>
              <w:spacing w:line="0" w:lineRule="atLeast"/>
              <w:jc w:val="center"/>
              <w:rPr>
                <w:rFonts w:hint="default" w:ascii="Times New Roman" w:hAnsi="Times New Roman" w:eastAsia="隶书" w:cs="Times New Roman"/>
                <w:b/>
                <w:color w:val="000000" w:themeColor="text1"/>
                <w:sz w:val="18"/>
                <w:szCs w:val="18"/>
                <w:highlight w:val="none"/>
              </w:rPr>
            </w:pPr>
            <w:r>
              <w:rPr>
                <w:rFonts w:hint="default" w:ascii="Times New Roman" w:hAnsi="Times New Roman" w:cs="Times New Roman"/>
                <w:sz w:val="18"/>
                <w:szCs w:val="18"/>
                <w:highlight w:val="none"/>
              </w:rPr>
              <w:t>受审核方名称</w:t>
            </w:r>
          </w:p>
        </w:tc>
        <w:tc>
          <w:tcPr>
            <w:tcW w:w="5040" w:type="dxa"/>
            <w:gridSpan w:val="3"/>
            <w:shd w:val="clear" w:color="auto" w:fill="auto"/>
          </w:tcPr>
          <w:p>
            <w:pPr>
              <w:snapToGrid w:val="0"/>
              <w:spacing w:line="0" w:lineRule="atLeast"/>
              <w:jc w:val="center"/>
              <w:rPr>
                <w:rFonts w:hint="default" w:ascii="Times New Roman" w:hAnsi="Times New Roman" w:eastAsia="隶书" w:cs="Times New Roman"/>
                <w:b/>
                <w:color w:val="000000" w:themeColor="text1"/>
                <w:sz w:val="18"/>
                <w:szCs w:val="18"/>
                <w:highlight w:val="none"/>
              </w:rPr>
            </w:pPr>
            <w:bookmarkStart w:id="1" w:name="组织名称"/>
            <w:r>
              <w:rPr>
                <w:rFonts w:hint="default" w:ascii="Times New Roman" w:hAnsi="Times New Roman" w:eastAsia="隶书" w:cs="Times New Roman"/>
                <w:b/>
                <w:color w:val="000000" w:themeColor="text1"/>
                <w:sz w:val="21"/>
                <w:szCs w:val="21"/>
                <w:highlight w:val="none"/>
              </w:rPr>
              <w:t>桂林市避风港餐饮管理有限责任公司</w:t>
            </w:r>
            <w:bookmarkEnd w:id="1"/>
          </w:p>
        </w:tc>
        <w:tc>
          <w:tcPr>
            <w:tcW w:w="1370" w:type="dxa"/>
            <w:shd w:val="clear" w:color="auto" w:fill="auto"/>
          </w:tcPr>
          <w:p>
            <w:pPr>
              <w:snapToGrid w:val="0"/>
              <w:spacing w:line="0" w:lineRule="atLeast"/>
              <w:jc w:val="center"/>
              <w:rPr>
                <w:rFonts w:hint="default" w:ascii="Times New Roman" w:hAnsi="Times New Roman" w:eastAsia="隶书" w:cs="Times New Roman"/>
                <w:b/>
                <w:color w:val="000000" w:themeColor="text1"/>
                <w:sz w:val="18"/>
                <w:szCs w:val="18"/>
                <w:highlight w:val="none"/>
              </w:rPr>
            </w:pPr>
            <w:r>
              <w:rPr>
                <w:rFonts w:hint="default" w:ascii="Times New Roman" w:hAnsi="Times New Roman" w:cs="Times New Roman"/>
                <w:sz w:val="18"/>
                <w:szCs w:val="18"/>
                <w:highlight w:val="none"/>
              </w:rPr>
              <w:t>审核组长</w:t>
            </w:r>
          </w:p>
        </w:tc>
        <w:tc>
          <w:tcPr>
            <w:tcW w:w="1976" w:type="dxa"/>
            <w:shd w:val="clear" w:color="auto" w:fill="auto"/>
          </w:tcPr>
          <w:p>
            <w:pPr>
              <w:snapToGrid w:val="0"/>
              <w:spacing w:line="0" w:lineRule="atLeast"/>
              <w:jc w:val="center"/>
              <w:rPr>
                <w:rFonts w:hint="default" w:ascii="Times New Roman" w:hAnsi="Times New Roman" w:eastAsia="隶书" w:cs="Times New Roman"/>
                <w:b/>
                <w:color w:val="000000" w:themeColor="text1"/>
                <w:sz w:val="18"/>
                <w:szCs w:val="18"/>
                <w:highlight w:val="none"/>
              </w:rPr>
            </w:pPr>
            <w:bookmarkStart w:id="2" w:name="总组长"/>
            <w:r>
              <w:rPr>
                <w:rFonts w:hint="default" w:ascii="Times New Roman" w:hAnsi="Times New Roman" w:eastAsia="隶书" w:cs="Times New Roman"/>
                <w:b/>
                <w:color w:val="000000" w:themeColor="text1"/>
                <w:sz w:val="21"/>
                <w:szCs w:val="21"/>
                <w:highlight w:val="no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GB"/>
              </w:rPr>
              <w:t xml:space="preserve">订单号 </w:t>
            </w:r>
          </w:p>
        </w:tc>
        <w:tc>
          <w:tcPr>
            <w:tcW w:w="5040" w:type="dxa"/>
            <w:gridSpan w:val="3"/>
            <w:shd w:val="clear" w:color="auto" w:fill="auto"/>
          </w:tcPr>
          <w:p>
            <w:pPr>
              <w:snapToGrid w:val="0"/>
              <w:spacing w:line="0" w:lineRule="atLeast"/>
              <w:jc w:val="center"/>
              <w:rPr>
                <w:rFonts w:hint="default" w:ascii="Times New Roman" w:hAnsi="Times New Roman" w:cs="Times New Roman"/>
                <w:sz w:val="18"/>
                <w:szCs w:val="18"/>
                <w:highlight w:val="none"/>
              </w:rPr>
            </w:pPr>
          </w:p>
        </w:tc>
        <w:tc>
          <w:tcPr>
            <w:tcW w:w="1370"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GB"/>
              </w:rPr>
              <w:t>证书号</w:t>
            </w:r>
          </w:p>
        </w:tc>
        <w:tc>
          <w:tcPr>
            <w:tcW w:w="1976" w:type="dxa"/>
            <w:shd w:val="clear" w:color="auto" w:fill="auto"/>
          </w:tcPr>
          <w:p>
            <w:pPr>
              <w:snapToGrid w:val="0"/>
              <w:spacing w:line="0" w:lineRule="atLeast"/>
              <w:jc w:val="center"/>
              <w:rPr>
                <w:rFonts w:hint="default" w:ascii="Times New Roman" w:hAnsi="Times New Roman" w:cs="Times New Roman"/>
                <w:sz w:val="18"/>
                <w:szCs w:val="18"/>
                <w:highlight w:val="none"/>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GB"/>
              </w:rPr>
              <w:t>组织机构代码</w:t>
            </w:r>
          </w:p>
        </w:tc>
        <w:tc>
          <w:tcPr>
            <w:tcW w:w="5040" w:type="dxa"/>
            <w:gridSpan w:val="3"/>
            <w:shd w:val="clear" w:color="auto" w:fill="auto"/>
          </w:tcPr>
          <w:p>
            <w:pPr>
              <w:snapToGrid w:val="0"/>
              <w:spacing w:line="0" w:lineRule="atLeast"/>
              <w:jc w:val="center"/>
              <w:rPr>
                <w:rFonts w:hint="default" w:ascii="Times New Roman" w:hAnsi="Times New Roman" w:cs="Times New Roman"/>
                <w:sz w:val="18"/>
                <w:szCs w:val="18"/>
                <w:highlight w:val="none"/>
              </w:rPr>
            </w:pPr>
            <w:bookmarkStart w:id="4" w:name="机构代码"/>
            <w:r>
              <w:rPr>
                <w:rFonts w:hint="default" w:ascii="Times New Roman" w:hAnsi="Times New Roman" w:cs="Times New Roman"/>
                <w:sz w:val="18"/>
                <w:szCs w:val="18"/>
                <w:highlight w:val="none"/>
              </w:rPr>
              <w:t>91450304742068178E</w:t>
            </w:r>
            <w:bookmarkEnd w:id="4"/>
          </w:p>
        </w:tc>
        <w:tc>
          <w:tcPr>
            <w:tcW w:w="1370"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是否带CNAS标志</w:t>
            </w:r>
          </w:p>
        </w:tc>
        <w:tc>
          <w:tcPr>
            <w:tcW w:w="1976" w:type="dxa"/>
            <w:shd w:val="clear" w:color="auto" w:fill="auto"/>
          </w:tcPr>
          <w:p>
            <w:pPr>
              <w:snapToGrid w:val="0"/>
              <w:spacing w:line="0" w:lineRule="atLeas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□带标  </w:t>
            </w:r>
            <w:r>
              <w:rPr>
                <w:rFonts w:hint="default" w:ascii="Times New Roman" w:hAnsi="Times New Roman" w:cs="Times New Roman"/>
                <w:sz w:val="18"/>
                <w:szCs w:val="18"/>
                <w:highlight w:val="none"/>
              </w:rPr>
              <w:sym w:font="Wingdings 2" w:char="0052"/>
            </w:r>
            <w:r>
              <w:rPr>
                <w:rFonts w:hint="default" w:ascii="Times New Roman" w:hAnsi="Times New Roman" w:cs="Times New Roman"/>
                <w:sz w:val="18"/>
                <w:szCs w:val="18"/>
                <w:highlight w:val="none"/>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认证</w:t>
            </w:r>
            <w:r>
              <w:rPr>
                <w:rFonts w:hint="default" w:ascii="Times New Roman" w:hAnsi="Times New Roman" w:cs="Times New Roman"/>
                <w:sz w:val="18"/>
                <w:szCs w:val="18"/>
                <w:highlight w:val="none"/>
                <w:lang w:val="en-GB"/>
              </w:rPr>
              <w:t>标准</w:t>
            </w:r>
          </w:p>
        </w:tc>
        <w:tc>
          <w:tcPr>
            <w:tcW w:w="5040" w:type="dxa"/>
            <w:gridSpan w:val="3"/>
            <w:shd w:val="clear" w:color="auto" w:fill="auto"/>
          </w:tcPr>
          <w:p>
            <w:pPr>
              <w:snapToGrid w:val="0"/>
              <w:spacing w:line="0" w:lineRule="atLeast"/>
              <w:jc w:val="left"/>
              <w:rPr>
                <w:rFonts w:hint="default" w:ascii="Times New Roman" w:hAnsi="Times New Roman" w:cs="Times New Roman"/>
                <w:sz w:val="18"/>
                <w:szCs w:val="18"/>
                <w:highlight w:val="none"/>
              </w:rPr>
            </w:pPr>
            <w:bookmarkStart w:id="5" w:name="Q勾选"/>
            <w:r>
              <w:rPr>
                <w:rFonts w:hint="default" w:ascii="Times New Roman" w:hAnsi="Times New Roman" w:cs="Times New Roman"/>
                <w:sz w:val="18"/>
                <w:szCs w:val="18"/>
                <w:highlight w:val="none"/>
              </w:rPr>
              <w:t>□</w:t>
            </w:r>
            <w:bookmarkEnd w:id="5"/>
            <w:r>
              <w:rPr>
                <w:rFonts w:hint="default" w:ascii="Times New Roman" w:hAnsi="Times New Roman" w:cs="Times New Roman"/>
                <w:sz w:val="18"/>
                <w:szCs w:val="18"/>
                <w:highlight w:val="none"/>
              </w:rPr>
              <w:t xml:space="preserve"> GB/T 19001-2016 idt ISO 9001:2015标准 (不适用：  条款)</w:t>
            </w:r>
          </w:p>
          <w:p>
            <w:pPr>
              <w:snapToGrid w:val="0"/>
              <w:spacing w:line="0" w:lineRule="atLeast"/>
              <w:jc w:val="left"/>
              <w:rPr>
                <w:rFonts w:hint="default" w:ascii="Times New Roman" w:hAnsi="Times New Roman" w:cs="Times New Roman"/>
                <w:sz w:val="18"/>
                <w:szCs w:val="18"/>
                <w:highlight w:val="none"/>
              </w:rPr>
            </w:pPr>
            <w:bookmarkStart w:id="6" w:name="QJ勾选"/>
            <w:r>
              <w:rPr>
                <w:rFonts w:hint="default" w:ascii="Times New Roman" w:hAnsi="Times New Roman" w:cs="Times New Roman"/>
                <w:sz w:val="18"/>
                <w:szCs w:val="18"/>
                <w:highlight w:val="none"/>
              </w:rPr>
              <w:t>□</w:t>
            </w:r>
            <w:bookmarkEnd w:id="6"/>
            <w:r>
              <w:rPr>
                <w:rFonts w:hint="default" w:ascii="Times New Roman" w:hAnsi="Times New Roman" w:cs="Times New Roman"/>
                <w:sz w:val="18"/>
                <w:szCs w:val="18"/>
                <w:highlight w:val="none"/>
              </w:rPr>
              <w:t xml:space="preserve"> GB/T 50430-2017 (不适用：  条款)；</w:t>
            </w:r>
          </w:p>
          <w:p>
            <w:pPr>
              <w:snapToGrid w:val="0"/>
              <w:spacing w:line="0" w:lineRule="atLeast"/>
              <w:jc w:val="left"/>
              <w:rPr>
                <w:rFonts w:hint="default" w:ascii="Times New Roman" w:hAnsi="Times New Roman" w:cs="Times New Roman"/>
                <w:sz w:val="18"/>
                <w:szCs w:val="18"/>
                <w:highlight w:val="none"/>
              </w:rPr>
            </w:pPr>
            <w:bookmarkStart w:id="7" w:name="E勾选"/>
            <w:r>
              <w:rPr>
                <w:rFonts w:hint="default" w:ascii="Times New Roman" w:hAnsi="Times New Roman" w:cs="Times New Roman"/>
                <w:sz w:val="18"/>
                <w:szCs w:val="18"/>
                <w:highlight w:val="none"/>
              </w:rPr>
              <w:t>□</w:t>
            </w:r>
            <w:bookmarkEnd w:id="7"/>
            <w:r>
              <w:rPr>
                <w:rFonts w:hint="default" w:ascii="Times New Roman" w:hAnsi="Times New Roman" w:cs="Times New Roman"/>
                <w:sz w:val="18"/>
                <w:szCs w:val="18"/>
                <w:highlight w:val="none"/>
              </w:rPr>
              <w:t xml:space="preserve"> GB/T 24001-2016 idt ISO 14001:2015标准；</w:t>
            </w:r>
          </w:p>
          <w:p>
            <w:pPr>
              <w:snapToGrid w:val="0"/>
              <w:spacing w:line="0" w:lineRule="atLeast"/>
              <w:jc w:val="left"/>
              <w:rPr>
                <w:rFonts w:hint="default" w:ascii="Times New Roman" w:hAnsi="Times New Roman" w:cs="Times New Roman"/>
                <w:sz w:val="18"/>
                <w:szCs w:val="18"/>
                <w:highlight w:val="none"/>
              </w:rPr>
            </w:pPr>
            <w:bookmarkStart w:id="8" w:name="S勾选"/>
            <w:r>
              <w:rPr>
                <w:rFonts w:hint="default" w:ascii="Times New Roman" w:hAnsi="Times New Roman" w:cs="Times New Roman"/>
                <w:sz w:val="18"/>
                <w:szCs w:val="18"/>
                <w:highlight w:val="none"/>
              </w:rPr>
              <w:t>□</w:t>
            </w:r>
            <w:bookmarkEnd w:id="8"/>
            <w:r>
              <w:rPr>
                <w:rFonts w:hint="default" w:ascii="Times New Roman" w:hAnsi="Times New Roman" w:cs="Times New Roman"/>
                <w:sz w:val="18"/>
                <w:szCs w:val="18"/>
                <w:highlight w:val="none"/>
              </w:rPr>
              <w:t xml:space="preserve"> GB/T 45001-2020 idt ISO 45001:2018标准；</w:t>
            </w:r>
          </w:p>
          <w:p>
            <w:pPr>
              <w:snapToGrid w:val="0"/>
              <w:spacing w:line="0" w:lineRule="atLeast"/>
              <w:jc w:val="left"/>
              <w:rPr>
                <w:rFonts w:hint="default" w:ascii="Times New Roman" w:hAnsi="Times New Roman" w:cs="Times New Roman"/>
                <w:sz w:val="18"/>
                <w:szCs w:val="18"/>
                <w:highlight w:val="none"/>
              </w:rPr>
            </w:pPr>
            <w:bookmarkStart w:id="9" w:name="EnMS勾选"/>
            <w:r>
              <w:rPr>
                <w:rFonts w:hint="default" w:ascii="Times New Roman" w:hAnsi="Times New Roman" w:cs="Times New Roman"/>
                <w:sz w:val="18"/>
                <w:szCs w:val="18"/>
                <w:highlight w:val="none"/>
              </w:rPr>
              <w:t>□</w:t>
            </w:r>
            <w:bookmarkEnd w:id="9"/>
            <w:r>
              <w:rPr>
                <w:rFonts w:hint="default" w:ascii="Times New Roman" w:hAnsi="Times New Roman" w:cs="Times New Roman"/>
                <w:sz w:val="18"/>
                <w:szCs w:val="18"/>
                <w:highlight w:val="none"/>
              </w:rPr>
              <w:t xml:space="preserve"> GB/T 23331-2020 idt ISO 50001:2018标准；</w:t>
            </w:r>
          </w:p>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□RB/T XXXX-XXXX                     </w:t>
            </w:r>
          </w:p>
          <w:p>
            <w:pPr>
              <w:snapToGrid w:val="0"/>
              <w:spacing w:line="0" w:lineRule="atLeast"/>
              <w:jc w:val="left"/>
              <w:rPr>
                <w:rFonts w:hint="default" w:ascii="Times New Roman" w:hAnsi="Times New Roman" w:cs="Times New Roman"/>
                <w:sz w:val="18"/>
                <w:szCs w:val="18"/>
                <w:highlight w:val="none"/>
              </w:rPr>
            </w:pPr>
            <w:bookmarkStart w:id="10" w:name="F勾选"/>
            <w:r>
              <w:rPr>
                <w:rFonts w:hint="default" w:ascii="Times New Roman" w:hAnsi="Times New Roman" w:cs="Times New Roman"/>
                <w:sz w:val="18"/>
                <w:szCs w:val="18"/>
                <w:highlight w:val="none"/>
              </w:rPr>
              <w:t>□</w:t>
            </w:r>
            <w:bookmarkEnd w:id="10"/>
            <w:r>
              <w:rPr>
                <w:rFonts w:hint="default" w:ascii="Times New Roman" w:hAnsi="Times New Roman" w:cs="Times New Roman"/>
                <w:sz w:val="18"/>
                <w:szCs w:val="18"/>
                <w:highlight w:val="none"/>
              </w:rPr>
              <w:t>ISO 22000-2018</w:t>
            </w:r>
          </w:p>
          <w:p>
            <w:pPr>
              <w:snapToGrid w:val="0"/>
              <w:spacing w:line="0" w:lineRule="atLeast"/>
              <w:jc w:val="left"/>
              <w:rPr>
                <w:rFonts w:hint="default" w:ascii="Times New Roman" w:hAnsi="Times New Roman" w:cs="Times New Roman"/>
                <w:sz w:val="18"/>
                <w:szCs w:val="18"/>
                <w:highlight w:val="none"/>
              </w:rPr>
            </w:pPr>
            <w:bookmarkStart w:id="11" w:name="H勾选"/>
            <w:r>
              <w:rPr>
                <w:rFonts w:hint="default" w:ascii="Times New Roman" w:hAnsi="Times New Roman" w:cs="Times New Roman"/>
                <w:sz w:val="18"/>
                <w:szCs w:val="18"/>
                <w:highlight w:val="none"/>
              </w:rPr>
              <w:t>■</w:t>
            </w:r>
            <w:bookmarkEnd w:id="11"/>
            <w:r>
              <w:rPr>
                <w:rFonts w:hint="default" w:ascii="Times New Roman" w:hAnsi="Times New Roman" w:cs="Times New Roman"/>
                <w:b/>
                <w:sz w:val="18"/>
                <w:szCs w:val="18"/>
                <w:highlight w:val="none"/>
              </w:rPr>
              <w:t>危害分析与关键控制点（HACCP体系）认证</w:t>
            </w:r>
            <w:r>
              <w:rPr>
                <w:rFonts w:hint="default" w:ascii="Times New Roman" w:hAnsi="Times New Roman" w:cs="Times New Roman"/>
                <w:b/>
                <w:sz w:val="18"/>
                <w:szCs w:val="18"/>
                <w:highlight w:val="none"/>
                <w:lang w:val="en-US" w:eastAsia="zh-CN"/>
              </w:rPr>
              <w:t>要求V</w:t>
            </w:r>
            <w:r>
              <w:rPr>
                <w:rFonts w:hint="default" w:ascii="Times New Roman" w:hAnsi="Times New Roman" w:cs="Times New Roman"/>
                <w:b/>
                <w:sz w:val="18"/>
                <w:szCs w:val="18"/>
                <w:highlight w:val="none"/>
              </w:rPr>
              <w:t>1.0</w:t>
            </w:r>
          </w:p>
        </w:tc>
        <w:tc>
          <w:tcPr>
            <w:tcW w:w="1370"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企业体系有效人数</w:t>
            </w:r>
          </w:p>
        </w:tc>
        <w:tc>
          <w:tcPr>
            <w:tcW w:w="1976" w:type="dxa"/>
            <w:shd w:val="clear" w:color="auto" w:fill="auto"/>
          </w:tcPr>
          <w:p>
            <w:pPr>
              <w:snapToGrid w:val="0"/>
              <w:spacing w:line="0" w:lineRule="atLeast"/>
              <w:jc w:val="center"/>
              <w:rPr>
                <w:rFonts w:hint="default" w:ascii="Times New Roman" w:hAnsi="Times New Roman" w:cs="Times New Roman"/>
                <w:sz w:val="18"/>
                <w:szCs w:val="18"/>
                <w:highlight w:val="none"/>
              </w:rPr>
            </w:pPr>
            <w:bookmarkStart w:id="12" w:name="体系人数"/>
            <w:r>
              <w:rPr>
                <w:rFonts w:hint="default" w:ascii="Times New Roman" w:hAnsi="Times New Roman" w:cs="Times New Roman"/>
                <w:sz w:val="18"/>
                <w:szCs w:val="18"/>
                <w:highlight w:val="none"/>
              </w:rPr>
              <w:t>28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 w:hRule="atLeast"/>
        </w:trPr>
        <w:tc>
          <w:tcPr>
            <w:tcW w:w="1576"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审核类型</w:t>
            </w:r>
          </w:p>
        </w:tc>
        <w:tc>
          <w:tcPr>
            <w:tcW w:w="8386" w:type="dxa"/>
            <w:gridSpan w:val="5"/>
            <w:shd w:val="clear" w:color="auto" w:fill="auto"/>
          </w:tcPr>
          <w:p>
            <w:pPr>
              <w:pStyle w:val="2"/>
              <w:spacing w:line="400" w:lineRule="exact"/>
              <w:ind w:firstLine="0"/>
              <w:rPr>
                <w:rFonts w:hint="default" w:ascii="Times New Roman" w:hAnsi="Times New Roman" w:cs="Times New Roman"/>
                <w:sz w:val="18"/>
                <w:szCs w:val="18"/>
                <w:highlight w:val="none"/>
              </w:rPr>
            </w:pPr>
            <w:bookmarkStart w:id="13" w:name="初审"/>
            <w:r>
              <w:rPr>
                <w:rFonts w:hint="default" w:ascii="Times New Roman" w:hAnsi="Times New Roman" w:cs="Times New Roman"/>
                <w:b/>
                <w:color w:val="000000" w:themeColor="text1"/>
                <w:spacing w:val="-2"/>
                <w:sz w:val="18"/>
                <w:szCs w:val="18"/>
                <w:highlight w:val="none"/>
              </w:rPr>
              <w:t>■</w:t>
            </w:r>
            <w:bookmarkEnd w:id="13"/>
            <w:r>
              <w:rPr>
                <w:rFonts w:hint="default" w:ascii="Times New Roman" w:hAnsi="Times New Roman" w:cs="Times New Roman"/>
                <w:b/>
                <w:color w:val="000000" w:themeColor="text1"/>
                <w:spacing w:val="-2"/>
                <w:sz w:val="18"/>
                <w:szCs w:val="18"/>
                <w:highlight w:val="none"/>
              </w:rPr>
              <w:t>初次认证</w:t>
            </w:r>
            <w:bookmarkStart w:id="14" w:name="监督勾选"/>
            <w:r>
              <w:rPr>
                <w:rFonts w:hint="default" w:ascii="Times New Roman" w:hAnsi="Times New Roman" w:cs="Times New Roman"/>
                <w:b/>
                <w:color w:val="000000" w:themeColor="text1"/>
                <w:spacing w:val="-2"/>
                <w:sz w:val="18"/>
                <w:szCs w:val="18"/>
                <w:highlight w:val="none"/>
              </w:rPr>
              <w:t>□</w:t>
            </w:r>
            <w:bookmarkEnd w:id="14"/>
            <w:r>
              <w:rPr>
                <w:rFonts w:hint="default" w:ascii="Times New Roman" w:hAnsi="Times New Roman" w:cs="Times New Roman"/>
                <w:b/>
                <w:color w:val="000000" w:themeColor="text1"/>
                <w:spacing w:val="-2"/>
                <w:sz w:val="18"/>
                <w:szCs w:val="18"/>
                <w:highlight w:val="none"/>
              </w:rPr>
              <w:t>监督审核</w:t>
            </w:r>
            <w:bookmarkStart w:id="15" w:name="再认证勾选"/>
            <w:r>
              <w:rPr>
                <w:rFonts w:hint="default" w:ascii="Times New Roman" w:hAnsi="Times New Roman" w:cs="Times New Roman"/>
                <w:b/>
                <w:color w:val="000000" w:themeColor="text1"/>
                <w:spacing w:val="-2"/>
                <w:sz w:val="18"/>
                <w:szCs w:val="18"/>
                <w:highlight w:val="none"/>
              </w:rPr>
              <w:t>□</w:t>
            </w:r>
            <w:bookmarkEnd w:id="15"/>
            <w:r>
              <w:rPr>
                <w:rFonts w:hint="default" w:ascii="Times New Roman" w:hAnsi="Times New Roman" w:cs="Times New Roman"/>
                <w:b/>
                <w:color w:val="000000" w:themeColor="text1"/>
                <w:spacing w:val="-2"/>
                <w:sz w:val="18"/>
                <w:szCs w:val="18"/>
                <w:highlight w:val="none"/>
              </w:rPr>
              <w:t>再认证</w:t>
            </w:r>
            <w:bookmarkStart w:id="16" w:name="特殊审核勾选"/>
            <w:r>
              <w:rPr>
                <w:rFonts w:hint="default" w:ascii="Times New Roman" w:hAnsi="Times New Roman" w:cs="Times New Roman"/>
                <w:b/>
                <w:color w:val="000000" w:themeColor="text1"/>
                <w:spacing w:val="-2"/>
                <w:sz w:val="18"/>
                <w:szCs w:val="18"/>
                <w:highlight w:val="none"/>
              </w:rPr>
              <w:t>□</w:t>
            </w:r>
            <w:bookmarkEnd w:id="16"/>
            <w:r>
              <w:rPr>
                <w:rFonts w:hint="default" w:ascii="Times New Roman" w:hAnsi="Times New Roman" w:cs="Times New Roman"/>
                <w:b/>
                <w:color w:val="000000" w:themeColor="text1"/>
                <w:spacing w:val="-2"/>
                <w:sz w:val="18"/>
                <w:szCs w:val="18"/>
                <w:highlight w:val="none"/>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变更内容</w:t>
            </w:r>
          </w:p>
        </w:tc>
        <w:tc>
          <w:tcPr>
            <w:tcW w:w="8386" w:type="dxa"/>
            <w:gridSpan w:val="5"/>
            <w:shd w:val="clear" w:color="auto" w:fill="auto"/>
          </w:tcPr>
          <w:p>
            <w:pPr>
              <w:pStyle w:val="2"/>
              <w:spacing w:line="360" w:lineRule="exact"/>
              <w:ind w:firstLine="0"/>
              <w:rPr>
                <w:rFonts w:hint="default" w:ascii="Times New Roman" w:hAnsi="Times New Roman" w:cs="Times New Roman"/>
                <w:b/>
                <w:color w:val="000000" w:themeColor="text1"/>
                <w:spacing w:val="-2"/>
                <w:sz w:val="18"/>
                <w:szCs w:val="18"/>
                <w:highlight w:val="none"/>
              </w:rPr>
            </w:pPr>
            <w:r>
              <w:rPr>
                <w:rFonts w:hint="default" w:ascii="Times New Roman" w:hAnsi="Times New Roman" w:cs="Times New Roman"/>
                <w:b/>
                <w:color w:val="000000" w:themeColor="text1"/>
                <w:sz w:val="18"/>
                <w:szCs w:val="18"/>
                <w:highlight w:val="none"/>
              </w:rPr>
              <w:t>□组织名称变更</w:t>
            </w:r>
            <w:r>
              <w:rPr>
                <w:rFonts w:hint="default" w:ascii="Times New Roman" w:hAnsi="Times New Roman" w:cs="Times New Roman"/>
                <w:b/>
                <w:color w:val="000000" w:themeColor="text1"/>
                <w:sz w:val="18"/>
                <w:szCs w:val="18"/>
                <w:highlight w:val="none"/>
              </w:rPr>
              <w:sym w:font="Wingdings 2" w:char="0052"/>
            </w:r>
            <w:r>
              <w:rPr>
                <w:rFonts w:hint="default" w:ascii="Times New Roman" w:hAnsi="Times New Roman" w:cs="Times New Roman"/>
                <w:b/>
                <w:color w:val="000000" w:themeColor="text1"/>
                <w:sz w:val="18"/>
                <w:szCs w:val="18"/>
                <w:highlight w:val="none"/>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62" w:type="dxa"/>
            <w:gridSpan w:val="6"/>
            <w:shd w:val="clear" w:color="auto" w:fill="auto"/>
          </w:tcPr>
          <w:p>
            <w:pPr>
              <w:pStyle w:val="13"/>
              <w:ind w:left="0"/>
              <w:jc w:val="center"/>
              <w:rPr>
                <w:rFonts w:hint="default" w:ascii="Times New Roman" w:hAnsi="Times New Roman" w:cs="Times New Roman"/>
                <w:b w:val="0"/>
                <w:sz w:val="18"/>
                <w:szCs w:val="18"/>
                <w:highlight w:val="none"/>
              </w:rPr>
            </w:pPr>
            <w:r>
              <w:rPr>
                <w:rFonts w:hint="default" w:ascii="Times New Roman" w:hAnsi="Times New Roman" w:cs="Times New Roman"/>
                <w:b w:val="0"/>
                <w:sz w:val="18"/>
                <w:szCs w:val="18"/>
                <w:highlight w:val="none"/>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left"/>
              <w:rPr>
                <w:rFonts w:hint="default" w:ascii="Times New Roman" w:hAnsi="Times New Roman" w:cs="Times New Roman"/>
                <w:sz w:val="18"/>
                <w:szCs w:val="18"/>
                <w:highlight w:val="none"/>
              </w:rPr>
            </w:pPr>
          </w:p>
        </w:tc>
        <w:tc>
          <w:tcPr>
            <w:tcW w:w="3547" w:type="dxa"/>
            <w:shd w:val="clear" w:color="auto" w:fill="auto"/>
          </w:tcPr>
          <w:p>
            <w:pPr>
              <w:snapToGrid w:val="0"/>
              <w:spacing w:line="0" w:lineRule="atLeast"/>
              <w:jc w:val="left"/>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lang w:val="en-GB"/>
              </w:rPr>
              <w:t>中文公司名称及地址</w:t>
            </w:r>
          </w:p>
        </w:tc>
        <w:tc>
          <w:tcPr>
            <w:tcW w:w="4839" w:type="dxa"/>
            <w:gridSpan w:val="4"/>
            <w:shd w:val="clear" w:color="auto" w:fill="auto"/>
          </w:tcPr>
          <w:p>
            <w:pPr>
              <w:snapToGrid w:val="0"/>
              <w:spacing w:line="0" w:lineRule="atLeast"/>
              <w:jc w:val="left"/>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76" w:type="dxa"/>
            <w:shd w:val="clear" w:color="auto" w:fill="auto"/>
          </w:tcPr>
          <w:p>
            <w:pPr>
              <w:snapToGrid w:val="0"/>
              <w:spacing w:line="0" w:lineRule="atLeast"/>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GB"/>
              </w:rPr>
              <w:t>公司名称</w:t>
            </w:r>
          </w:p>
        </w:tc>
        <w:tc>
          <w:tcPr>
            <w:tcW w:w="3547" w:type="dxa"/>
            <w:shd w:val="clear" w:color="auto" w:fill="auto"/>
          </w:tcPr>
          <w:p>
            <w:pPr>
              <w:snapToGrid w:val="0"/>
              <w:spacing w:line="0" w:lineRule="atLeast"/>
              <w:jc w:val="left"/>
              <w:rPr>
                <w:rFonts w:hint="default" w:ascii="Times New Roman" w:hAnsi="Times New Roman" w:cs="Times New Roman"/>
                <w:sz w:val="21"/>
                <w:szCs w:val="21"/>
                <w:highlight w:val="none"/>
                <w:lang w:val="en-GB"/>
              </w:rPr>
            </w:pPr>
            <w:bookmarkStart w:id="17" w:name="组织名称Add1"/>
            <w:r>
              <w:rPr>
                <w:rFonts w:hint="default" w:ascii="Times New Roman" w:hAnsi="Times New Roman" w:cs="Times New Roman"/>
                <w:sz w:val="21"/>
                <w:szCs w:val="21"/>
                <w:highlight w:val="none"/>
              </w:rPr>
              <w:t>桂林市避风港餐饮管理有限责任公司</w:t>
            </w:r>
            <w:bookmarkEnd w:id="17"/>
          </w:p>
        </w:tc>
        <w:tc>
          <w:tcPr>
            <w:tcW w:w="4839" w:type="dxa"/>
            <w:gridSpan w:val="4"/>
            <w:vMerge w:val="restart"/>
            <w:shd w:val="clear" w:color="auto" w:fill="auto"/>
          </w:tcPr>
          <w:p>
            <w:pPr>
              <w:snapToGrid w:val="0"/>
              <w:spacing w:line="360" w:lineRule="auto"/>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21"/>
                <w:szCs w:val="21"/>
                <w:highlight w:val="none"/>
              </w:rPr>
              <w:t>位于桂林市临桂区临桂镇机场路立交桥以北100米桂林市桂林中学食堂（桂林市避风港餐饮管理有限责任公司承包食堂）的热食类食品制售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1576" w:type="dxa"/>
            <w:shd w:val="clear" w:color="auto" w:fill="auto"/>
          </w:tcPr>
          <w:p>
            <w:pPr>
              <w:snapToGrid w:val="0"/>
              <w:spacing w:line="0" w:lineRule="atLeast"/>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GB"/>
              </w:rPr>
              <w:t>注册地址</w:t>
            </w:r>
          </w:p>
        </w:tc>
        <w:tc>
          <w:tcPr>
            <w:tcW w:w="3547" w:type="dxa"/>
            <w:shd w:val="clear" w:color="auto" w:fill="auto"/>
          </w:tcPr>
          <w:p>
            <w:pPr>
              <w:snapToGrid w:val="0"/>
              <w:spacing w:line="0" w:lineRule="atLeast"/>
              <w:jc w:val="left"/>
              <w:rPr>
                <w:rFonts w:hint="default" w:ascii="Times New Roman" w:hAnsi="Times New Roman" w:cs="Times New Roman"/>
                <w:sz w:val="21"/>
                <w:szCs w:val="21"/>
                <w:highlight w:val="none"/>
              </w:rPr>
            </w:pPr>
            <w:bookmarkStart w:id="18" w:name="注册地址"/>
            <w:r>
              <w:rPr>
                <w:rFonts w:hint="default" w:ascii="Times New Roman" w:hAnsi="Times New Roman" w:cs="Times New Roman" w:eastAsiaTheme="minorEastAsia"/>
                <w:sz w:val="21"/>
                <w:szCs w:val="21"/>
                <w:highlight w:val="none"/>
              </w:rPr>
              <w:t>桂林市安家洲218号2栋</w:t>
            </w:r>
            <w:bookmarkEnd w:id="18"/>
          </w:p>
        </w:tc>
        <w:tc>
          <w:tcPr>
            <w:tcW w:w="4839" w:type="dxa"/>
            <w:gridSpan w:val="4"/>
            <w:vMerge w:val="continue"/>
            <w:shd w:val="clear" w:color="auto" w:fill="auto"/>
          </w:tcPr>
          <w:p>
            <w:pPr>
              <w:snapToGrid w:val="0"/>
              <w:spacing w:line="0" w:lineRule="atLeast"/>
              <w:jc w:val="left"/>
              <w:rPr>
                <w:rFonts w:hint="default" w:ascii="Times New Roman" w:hAnsi="Times New Roman"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576" w:type="dxa"/>
            <w:shd w:val="clear" w:color="auto" w:fill="auto"/>
          </w:tcPr>
          <w:p>
            <w:pPr>
              <w:snapToGrid w:val="0"/>
              <w:spacing w:line="0" w:lineRule="atLeast"/>
              <w:jc w:val="left"/>
              <w:rPr>
                <w:rFonts w:hint="default" w:ascii="Times New Roman" w:hAnsi="Times New Roman" w:cs="Times New Roman"/>
                <w:sz w:val="21"/>
                <w:szCs w:val="21"/>
                <w:highlight w:val="none"/>
                <w:lang w:val="en-GB"/>
              </w:rPr>
            </w:pPr>
            <w:r>
              <w:rPr>
                <w:rFonts w:hint="default" w:ascii="Times New Roman" w:hAnsi="Times New Roman" w:cs="Times New Roman"/>
                <w:sz w:val="21"/>
                <w:szCs w:val="21"/>
                <w:highlight w:val="none"/>
                <w:lang w:val="en-GB"/>
              </w:rPr>
              <w:t>经营地址</w:t>
            </w:r>
          </w:p>
        </w:tc>
        <w:tc>
          <w:tcPr>
            <w:tcW w:w="3547" w:type="dxa"/>
            <w:shd w:val="clear" w:color="auto" w:fill="auto"/>
          </w:tcPr>
          <w:p>
            <w:pPr>
              <w:snapToGrid w:val="0"/>
              <w:spacing w:line="0" w:lineRule="atLeast"/>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桂林市临桂区临桂镇机场路立交桥以北100米（承包</w:t>
            </w:r>
            <w:r>
              <w:rPr>
                <w:rFonts w:hint="default" w:ascii="Times New Roman" w:hAnsi="Times New Roman" w:cs="Times New Roman"/>
                <w:sz w:val="21"/>
                <w:szCs w:val="21"/>
                <w:highlight w:val="none"/>
              </w:rPr>
              <w:t>桂林市桂林中学</w:t>
            </w:r>
            <w:r>
              <w:rPr>
                <w:rFonts w:hint="default" w:ascii="Times New Roman" w:hAnsi="Times New Roman" w:cs="Times New Roman"/>
                <w:sz w:val="21"/>
                <w:szCs w:val="21"/>
                <w:highlight w:val="none"/>
                <w:lang w:val="en-US" w:eastAsia="zh-CN"/>
              </w:rPr>
              <w:t>食堂）</w:t>
            </w:r>
          </w:p>
        </w:tc>
        <w:tc>
          <w:tcPr>
            <w:tcW w:w="4839" w:type="dxa"/>
            <w:gridSpan w:val="4"/>
            <w:vMerge w:val="continue"/>
            <w:shd w:val="clear" w:color="auto" w:fill="auto"/>
          </w:tcPr>
          <w:p>
            <w:pPr>
              <w:snapToGrid w:val="0"/>
              <w:spacing w:line="0" w:lineRule="atLeast"/>
              <w:jc w:val="left"/>
              <w:rPr>
                <w:rFonts w:hint="default" w:ascii="Times New Roman" w:hAnsi="Times New Roman"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62" w:type="dxa"/>
            <w:gridSpan w:val="6"/>
            <w:shd w:val="clear" w:color="auto" w:fill="auto"/>
          </w:tcPr>
          <w:p>
            <w:pPr>
              <w:snapToGrid w:val="0"/>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left"/>
              <w:rPr>
                <w:rFonts w:hint="default" w:ascii="Times New Roman" w:hAnsi="Times New Roman" w:cs="Times New Roman"/>
                <w:sz w:val="18"/>
                <w:szCs w:val="18"/>
                <w:highlight w:val="none"/>
              </w:rPr>
            </w:pPr>
          </w:p>
        </w:tc>
        <w:tc>
          <w:tcPr>
            <w:tcW w:w="3547"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GB"/>
              </w:rPr>
              <w:t>英文公司名称及地址                                                      English company name &amp; address</w:t>
            </w:r>
          </w:p>
        </w:tc>
        <w:tc>
          <w:tcPr>
            <w:tcW w:w="4839" w:type="dxa"/>
            <w:gridSpan w:val="4"/>
            <w:shd w:val="clear" w:color="auto" w:fill="auto"/>
          </w:tcPr>
          <w:p>
            <w:pPr>
              <w:snapToGrid w:val="0"/>
              <w:spacing w:line="0" w:lineRule="atLeast"/>
              <w:jc w:val="left"/>
              <w:rPr>
                <w:rFonts w:hint="default" w:ascii="Times New Roman" w:hAnsi="Times New Roman" w:cs="Times New Roman"/>
                <w:sz w:val="18"/>
                <w:szCs w:val="18"/>
                <w:highlight w:val="none"/>
                <w:lang w:val="en-GB"/>
              </w:rPr>
            </w:pPr>
            <w:r>
              <w:rPr>
                <w:rFonts w:hint="default" w:ascii="Times New Roman" w:hAnsi="Times New Roman" w:cs="Times New Roman"/>
                <w:sz w:val="18"/>
                <w:szCs w:val="18"/>
                <w:highlight w:val="none"/>
                <w:lang w:val="en-GB"/>
              </w:rPr>
              <w:t xml:space="preserve">英文认证范围                </w:t>
            </w:r>
          </w:p>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7" w:hRule="atLeast"/>
        </w:trPr>
        <w:tc>
          <w:tcPr>
            <w:tcW w:w="1576" w:type="dxa"/>
            <w:vMerge w:val="restart"/>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b/>
                <w:bCs/>
                <w:sz w:val="18"/>
                <w:szCs w:val="18"/>
                <w:highlight w:val="none"/>
              </w:rPr>
              <w:t>Company Name</w:t>
            </w:r>
            <w:r>
              <w:rPr>
                <w:rFonts w:hint="default" w:ascii="Times New Roman" w:hAnsi="Times New Roman" w:cs="Times New Roman"/>
                <w:sz w:val="18"/>
                <w:szCs w:val="18"/>
                <w:highlight w:val="none"/>
                <w:lang w:val="en-GB"/>
              </w:rPr>
              <w:t>公司名称</w:t>
            </w:r>
          </w:p>
        </w:tc>
        <w:tc>
          <w:tcPr>
            <w:tcW w:w="3547" w:type="dxa"/>
            <w:vMerge w:val="restart"/>
            <w:shd w:val="clear" w:color="auto" w:fill="auto"/>
          </w:tcPr>
          <w:p>
            <w:pPr>
              <w:snapToGrid w:val="0"/>
              <w:spacing w:line="0" w:lineRule="atLeast"/>
              <w:jc w:val="left"/>
              <w:rPr>
                <w:rFonts w:hint="default" w:ascii="Times New Roman" w:hAnsi="Times New Roman" w:eastAsia="宋体" w:cs="Times New Roman"/>
                <w:sz w:val="21"/>
                <w:szCs w:val="21"/>
                <w:highlight w:val="none"/>
                <w:lang w:eastAsia="zh-CN"/>
              </w:rPr>
            </w:pPr>
            <w:r>
              <w:rPr>
                <w:rFonts w:hint="default" w:ascii="Times New Roman" w:hAnsi="Times New Roman" w:cs="Times New Roman" w:eastAsiaTheme="minorEastAsia"/>
                <w:sz w:val="21"/>
                <w:szCs w:val="21"/>
                <w:highlight w:val="none"/>
              </w:rPr>
              <w:t>Guilin Haven Catering Management Co., Ltd.</w:t>
            </w:r>
          </w:p>
        </w:tc>
        <w:tc>
          <w:tcPr>
            <w:tcW w:w="1163"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QMS/EcMS</w:t>
            </w:r>
          </w:p>
        </w:tc>
        <w:tc>
          <w:tcPr>
            <w:tcW w:w="3676" w:type="dxa"/>
            <w:gridSpan w:val="3"/>
            <w:shd w:val="clear" w:color="auto" w:fill="auto"/>
          </w:tcPr>
          <w:p>
            <w:pPr>
              <w:snapToGrid w:val="0"/>
              <w:spacing w:line="0" w:lineRule="atLeast"/>
              <w:jc w:val="lef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eastAsia="zh-CN"/>
              </w:rPr>
              <w:t>——</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 w:hRule="atLeast"/>
        </w:trPr>
        <w:tc>
          <w:tcPr>
            <w:tcW w:w="1576" w:type="dxa"/>
            <w:vMerge w:val="continue"/>
            <w:shd w:val="clear" w:color="auto" w:fill="auto"/>
          </w:tcPr>
          <w:p>
            <w:pPr>
              <w:snapToGrid w:val="0"/>
              <w:spacing w:line="0" w:lineRule="atLeast"/>
              <w:jc w:val="left"/>
              <w:rPr>
                <w:rFonts w:hint="default" w:ascii="Times New Roman" w:hAnsi="Times New Roman" w:cs="Times New Roman"/>
                <w:b/>
                <w:bCs/>
                <w:sz w:val="18"/>
                <w:szCs w:val="18"/>
                <w:highlight w:val="none"/>
              </w:rPr>
            </w:pPr>
          </w:p>
        </w:tc>
        <w:tc>
          <w:tcPr>
            <w:tcW w:w="3547" w:type="dxa"/>
            <w:vMerge w:val="continue"/>
            <w:shd w:val="clear" w:color="auto" w:fill="auto"/>
          </w:tcPr>
          <w:p>
            <w:pPr>
              <w:snapToGrid w:val="0"/>
              <w:spacing w:line="0" w:lineRule="atLeast"/>
              <w:jc w:val="left"/>
              <w:rPr>
                <w:rFonts w:hint="default" w:ascii="Times New Roman" w:hAnsi="Times New Roman" w:cs="Times New Roman"/>
                <w:b/>
                <w:bCs/>
                <w:sz w:val="21"/>
                <w:szCs w:val="21"/>
                <w:highlight w:val="none"/>
              </w:rPr>
            </w:pPr>
          </w:p>
        </w:tc>
        <w:tc>
          <w:tcPr>
            <w:tcW w:w="1163"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EMS</w:t>
            </w:r>
          </w:p>
        </w:tc>
        <w:tc>
          <w:tcPr>
            <w:tcW w:w="3676" w:type="dxa"/>
            <w:gridSpan w:val="3"/>
            <w:shd w:val="clear" w:color="auto" w:fill="auto"/>
          </w:tcPr>
          <w:p>
            <w:pPr>
              <w:snapToGrid w:val="0"/>
              <w:spacing w:line="0" w:lineRule="atLeast"/>
              <w:jc w:val="lef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trPr>
        <w:tc>
          <w:tcPr>
            <w:tcW w:w="1576" w:type="dxa"/>
            <w:vMerge w:val="restart"/>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fldChar w:fldCharType="begin"/>
            </w:r>
            <w:r>
              <w:rPr>
                <w:rFonts w:hint="default" w:ascii="Times New Roman" w:hAnsi="Times New Roman" w:cs="Times New Roman"/>
                <w:sz w:val="18"/>
                <w:szCs w:val="18"/>
                <w:highlight w:val="none"/>
                <w:lang w:val="en-GB"/>
              </w:rPr>
              <w:instrText xml:space="preserve"> STYLEREF TM_street \* MERGEFORMAT </w:instrText>
            </w:r>
            <w:r>
              <w:rPr>
                <w:rFonts w:hint="default" w:ascii="Times New Roman" w:hAnsi="Times New Roman" w:cs="Times New Roman"/>
                <w:sz w:val="18"/>
                <w:szCs w:val="18"/>
                <w:highlight w:val="none"/>
              </w:rPr>
              <w:fldChar w:fldCharType="separate"/>
            </w:r>
            <w:r>
              <w:rPr>
                <w:rFonts w:hint="default" w:ascii="Times New Roman" w:hAnsi="Times New Roman" w:cs="Times New Roman"/>
                <w:sz w:val="18"/>
                <w:szCs w:val="18"/>
                <w:highlight w:val="none"/>
              </w:rPr>
              <w:fldChar w:fldCharType="end"/>
            </w:r>
            <w:r>
              <w:rPr>
                <w:rFonts w:hint="default" w:ascii="Times New Roman" w:hAnsi="Times New Roman" w:cs="Times New Roman"/>
                <w:b/>
                <w:bCs/>
                <w:sz w:val="18"/>
                <w:szCs w:val="18"/>
                <w:highlight w:val="none"/>
              </w:rPr>
              <w:t>Registration Address</w:t>
            </w:r>
            <w:r>
              <w:rPr>
                <w:rFonts w:hint="default" w:ascii="Times New Roman" w:hAnsi="Times New Roman" w:cs="Times New Roman"/>
                <w:sz w:val="18"/>
                <w:szCs w:val="18"/>
                <w:highlight w:val="none"/>
                <w:lang w:val="en-GB"/>
              </w:rPr>
              <w:t>注册地址</w:t>
            </w:r>
          </w:p>
        </w:tc>
        <w:tc>
          <w:tcPr>
            <w:tcW w:w="3547" w:type="dxa"/>
            <w:vMerge w:val="restart"/>
            <w:shd w:val="clear" w:color="auto" w:fill="auto"/>
          </w:tcPr>
          <w:p>
            <w:pPr>
              <w:snapToGrid w:val="0"/>
              <w:spacing w:line="0" w:lineRule="atLeast"/>
              <w:jc w:val="left"/>
              <w:rPr>
                <w:rFonts w:hint="default" w:ascii="Times New Roman" w:hAnsi="Times New Roman" w:eastAsia="宋体" w:cs="Times New Roman"/>
                <w:sz w:val="21"/>
                <w:szCs w:val="21"/>
                <w:highlight w:val="none"/>
                <w:lang w:eastAsia="zh-CN"/>
              </w:rPr>
            </w:pPr>
            <w:r>
              <w:rPr>
                <w:rFonts w:hint="default" w:ascii="Times New Roman" w:hAnsi="Times New Roman" w:cs="Times New Roman" w:eastAsiaTheme="minorEastAsia"/>
                <w:sz w:val="21"/>
                <w:szCs w:val="21"/>
                <w:highlight w:val="none"/>
              </w:rPr>
              <w:t>Building 2, No.218 Anjiazhou, Guilin</w:t>
            </w:r>
          </w:p>
        </w:tc>
        <w:tc>
          <w:tcPr>
            <w:tcW w:w="1163"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OHSMS</w:t>
            </w:r>
          </w:p>
        </w:tc>
        <w:tc>
          <w:tcPr>
            <w:tcW w:w="3676" w:type="dxa"/>
            <w:gridSpan w:val="3"/>
            <w:shd w:val="clear" w:color="auto" w:fill="auto"/>
          </w:tcPr>
          <w:p>
            <w:pPr>
              <w:snapToGrid w:val="0"/>
              <w:spacing w:line="0" w:lineRule="atLeast"/>
              <w:jc w:val="lef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1576" w:type="dxa"/>
            <w:vMerge w:val="continue"/>
            <w:shd w:val="clear" w:color="auto" w:fill="auto"/>
          </w:tcPr>
          <w:p>
            <w:pPr>
              <w:snapToGrid w:val="0"/>
              <w:spacing w:line="0" w:lineRule="atLeast"/>
              <w:jc w:val="left"/>
              <w:rPr>
                <w:rFonts w:hint="default" w:ascii="Times New Roman" w:hAnsi="Times New Roman" w:cs="Times New Roman"/>
                <w:sz w:val="18"/>
                <w:szCs w:val="18"/>
                <w:highlight w:val="none"/>
              </w:rPr>
            </w:pPr>
          </w:p>
        </w:tc>
        <w:tc>
          <w:tcPr>
            <w:tcW w:w="3547" w:type="dxa"/>
            <w:vMerge w:val="continue"/>
            <w:shd w:val="clear" w:color="auto" w:fill="auto"/>
          </w:tcPr>
          <w:p>
            <w:pPr>
              <w:snapToGrid w:val="0"/>
              <w:spacing w:line="0" w:lineRule="atLeast"/>
              <w:jc w:val="left"/>
              <w:rPr>
                <w:rFonts w:hint="default" w:ascii="Times New Roman" w:hAnsi="Times New Roman" w:cs="Times New Roman"/>
                <w:b/>
                <w:bCs/>
                <w:sz w:val="21"/>
                <w:szCs w:val="21"/>
                <w:highlight w:val="none"/>
              </w:rPr>
            </w:pPr>
          </w:p>
        </w:tc>
        <w:tc>
          <w:tcPr>
            <w:tcW w:w="1163"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EnMS</w:t>
            </w:r>
          </w:p>
        </w:tc>
        <w:tc>
          <w:tcPr>
            <w:tcW w:w="3676" w:type="dxa"/>
            <w:gridSpan w:val="3"/>
            <w:shd w:val="clear" w:color="auto" w:fill="auto"/>
          </w:tcPr>
          <w:p>
            <w:pPr>
              <w:snapToGrid w:val="0"/>
              <w:spacing w:line="0" w:lineRule="atLeast"/>
              <w:jc w:val="lef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shd w:val="clear" w:color="auto" w:fill="auto"/>
          </w:tcPr>
          <w:p>
            <w:pPr>
              <w:snapToGrid w:val="0"/>
              <w:spacing w:line="0" w:lineRule="atLeast"/>
              <w:jc w:val="left"/>
              <w:rPr>
                <w:rFonts w:hint="default" w:ascii="Times New Roman" w:hAnsi="Times New Roman" w:cs="Times New Roman"/>
                <w:sz w:val="18"/>
                <w:szCs w:val="18"/>
                <w:highlight w:val="none"/>
                <w:lang w:val="en-GB"/>
              </w:rPr>
            </w:pPr>
            <w:bookmarkStart w:id="20" w:name="_GoBack" w:colFirst="1" w:colLast="1"/>
            <w:r>
              <w:rPr>
                <w:rFonts w:hint="default" w:ascii="Times New Roman" w:hAnsi="Times New Roman" w:cs="Times New Roman"/>
                <w:b/>
                <w:bCs/>
                <w:sz w:val="18"/>
                <w:szCs w:val="18"/>
                <w:highlight w:val="none"/>
              </w:rPr>
              <w:t>Operation Address</w:t>
            </w:r>
            <w:r>
              <w:rPr>
                <w:rFonts w:hint="default" w:ascii="Times New Roman" w:hAnsi="Times New Roman" w:cs="Times New Roman"/>
                <w:sz w:val="18"/>
                <w:szCs w:val="18"/>
                <w:highlight w:val="none"/>
              </w:rPr>
              <w:t>经营</w:t>
            </w:r>
            <w:r>
              <w:rPr>
                <w:rFonts w:hint="default" w:ascii="Times New Roman" w:hAnsi="Times New Roman" w:cs="Times New Roman"/>
                <w:sz w:val="18"/>
                <w:szCs w:val="18"/>
                <w:highlight w:val="none"/>
                <w:lang w:val="en-GB"/>
              </w:rPr>
              <w:t>地址</w:t>
            </w:r>
          </w:p>
        </w:tc>
        <w:tc>
          <w:tcPr>
            <w:tcW w:w="3547" w:type="dxa"/>
            <w:vMerge w:val="restart"/>
            <w:shd w:val="clear" w:color="auto" w:fill="auto"/>
          </w:tcPr>
          <w:p>
            <w:pPr>
              <w:snapToGrid w:val="0"/>
              <w:spacing w:line="0" w:lineRule="atLeast"/>
              <w:jc w:val="left"/>
              <w:rPr>
                <w:rFonts w:hint="default" w:ascii="Times New Roman" w:hAnsi="Times New Roman" w:cs="Times New Roman"/>
                <w:sz w:val="21"/>
                <w:szCs w:val="21"/>
                <w:highlight w:val="none"/>
              </w:rPr>
            </w:pPr>
            <w:r>
              <w:rPr>
                <w:rFonts w:hint="default" w:ascii="Times New Roman" w:hAnsi="Times New Roman" w:cs="Times New Roman" w:eastAsiaTheme="minorEastAsia"/>
                <w:sz w:val="21"/>
                <w:szCs w:val="21"/>
                <w:highlight w:val="none"/>
              </w:rPr>
              <w:t>100m north of Jichang Road overpass in Lingui Town, Lingui District, Guilin (contracted for the canteen of Guilin Middle School in Guilin)</w:t>
            </w:r>
          </w:p>
        </w:tc>
        <w:tc>
          <w:tcPr>
            <w:tcW w:w="1163"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FSMS</w:t>
            </w:r>
          </w:p>
        </w:tc>
        <w:tc>
          <w:tcPr>
            <w:tcW w:w="3676" w:type="dxa"/>
            <w:gridSpan w:val="3"/>
            <w:shd w:val="clear" w:color="auto" w:fill="auto"/>
          </w:tcPr>
          <w:p>
            <w:pPr>
              <w:snapToGrid w:val="0"/>
              <w:spacing w:line="0" w:lineRule="atLeast"/>
              <w:jc w:val="lef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shd w:val="clear" w:color="auto" w:fill="auto"/>
          </w:tcPr>
          <w:p>
            <w:pPr>
              <w:snapToGrid w:val="0"/>
              <w:spacing w:line="0" w:lineRule="atLeast"/>
              <w:jc w:val="left"/>
              <w:rPr>
                <w:rFonts w:hint="default" w:ascii="Times New Roman" w:hAnsi="Times New Roman" w:cs="Times New Roman"/>
                <w:b/>
                <w:bCs/>
                <w:sz w:val="18"/>
                <w:szCs w:val="18"/>
                <w:highlight w:val="none"/>
              </w:rPr>
            </w:pPr>
          </w:p>
        </w:tc>
        <w:tc>
          <w:tcPr>
            <w:tcW w:w="3547" w:type="dxa"/>
            <w:vMerge w:val="continue"/>
            <w:shd w:val="clear" w:color="auto" w:fill="auto"/>
          </w:tcPr>
          <w:p>
            <w:pPr>
              <w:snapToGrid w:val="0"/>
              <w:spacing w:line="0" w:lineRule="atLeast"/>
              <w:jc w:val="left"/>
              <w:rPr>
                <w:rFonts w:hint="default" w:ascii="Times New Roman" w:hAnsi="Times New Roman" w:cs="Times New Roman"/>
                <w:b/>
                <w:bCs/>
                <w:sz w:val="18"/>
                <w:szCs w:val="18"/>
                <w:highlight w:val="none"/>
              </w:rPr>
            </w:pPr>
          </w:p>
        </w:tc>
        <w:tc>
          <w:tcPr>
            <w:tcW w:w="1163"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HACCP</w:t>
            </w:r>
          </w:p>
        </w:tc>
        <w:tc>
          <w:tcPr>
            <w:tcW w:w="3676" w:type="dxa"/>
            <w:gridSpan w:val="3"/>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eastAsiaTheme="minorEastAsia"/>
                <w:sz w:val="18"/>
                <w:szCs w:val="18"/>
                <w:highlight w:val="none"/>
              </w:rPr>
              <w:t>Production and sale of hot food in the canteen of Guilin Middle School (the canteen contracted by Guilin Haven Catering Management Co., Ltd.) located 100m north of Jichang Road overpass in Lingui Town, Lingui District, Guilin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62" w:type="dxa"/>
            <w:gridSpan w:val="6"/>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trPr>
        <w:tc>
          <w:tcPr>
            <w:tcW w:w="1576" w:type="dxa"/>
            <w:shd w:val="clear" w:color="auto" w:fill="auto"/>
          </w:tcPr>
          <w:p>
            <w:pPr>
              <w:snapToGrid w:val="0"/>
              <w:spacing w:line="0" w:lineRule="atLeast"/>
              <w:jc w:val="left"/>
              <w:rPr>
                <w:rFonts w:hint="default" w:ascii="Times New Roman" w:hAnsi="Times New Roman" w:cs="Times New Roman"/>
                <w:b/>
                <w:bCs/>
                <w:sz w:val="18"/>
                <w:szCs w:val="18"/>
                <w:highlight w:val="none"/>
              </w:rPr>
            </w:pPr>
            <w:r>
              <w:rPr>
                <w:rFonts w:hint="default" w:ascii="Times New Roman" w:hAnsi="Times New Roman" w:cs="Times New Roman"/>
                <w:b/>
                <w:bCs/>
                <w:sz w:val="18"/>
                <w:szCs w:val="18"/>
                <w:highlight w:val="none"/>
              </w:rPr>
              <w:t>受审核方签章</w:t>
            </w:r>
          </w:p>
        </w:tc>
        <w:tc>
          <w:tcPr>
            <w:tcW w:w="5040" w:type="dxa"/>
            <w:gridSpan w:val="3"/>
            <w:shd w:val="clear" w:color="auto" w:fill="auto"/>
          </w:tcPr>
          <w:p>
            <w:pPr>
              <w:snapToGrid w:val="0"/>
              <w:spacing w:line="0" w:lineRule="atLeast"/>
              <w:jc w:val="left"/>
              <w:rPr>
                <w:rFonts w:hint="default" w:ascii="Times New Roman" w:hAnsi="Times New Roman" w:cs="Times New Roman"/>
                <w:b/>
                <w:bCs/>
                <w:sz w:val="18"/>
                <w:szCs w:val="18"/>
                <w:highlight w:val="none"/>
              </w:rPr>
            </w:pPr>
          </w:p>
          <w:p>
            <w:pPr>
              <w:snapToGrid w:val="0"/>
              <w:spacing w:line="0" w:lineRule="atLeast"/>
              <w:jc w:val="left"/>
              <w:rPr>
                <w:rFonts w:hint="default" w:ascii="Times New Roman" w:hAnsi="Times New Roman" w:cs="Times New Roman"/>
                <w:b/>
                <w:bCs/>
                <w:sz w:val="18"/>
                <w:szCs w:val="18"/>
                <w:highlight w:val="none"/>
              </w:rPr>
            </w:pPr>
          </w:p>
          <w:p>
            <w:pPr>
              <w:snapToGrid w:val="0"/>
              <w:spacing w:line="0" w:lineRule="atLeast"/>
              <w:jc w:val="left"/>
              <w:rPr>
                <w:rFonts w:hint="default" w:ascii="Times New Roman" w:hAnsi="Times New Roman" w:cs="Times New Roman"/>
                <w:b/>
                <w:bCs/>
                <w:sz w:val="18"/>
                <w:szCs w:val="18"/>
                <w:highlight w:val="none"/>
              </w:rPr>
            </w:pPr>
          </w:p>
          <w:p>
            <w:pPr>
              <w:snapToGrid w:val="0"/>
              <w:spacing w:line="0" w:lineRule="atLeast"/>
              <w:jc w:val="left"/>
              <w:rPr>
                <w:rFonts w:hint="default" w:ascii="Times New Roman" w:hAnsi="Times New Roman" w:cs="Times New Roman"/>
                <w:b/>
                <w:bCs/>
                <w:sz w:val="18"/>
                <w:szCs w:val="18"/>
                <w:highlight w:val="none"/>
              </w:rPr>
            </w:pPr>
          </w:p>
        </w:tc>
        <w:tc>
          <w:tcPr>
            <w:tcW w:w="1370" w:type="dxa"/>
            <w:shd w:val="clear" w:color="auto" w:fill="auto"/>
          </w:tcPr>
          <w:p>
            <w:pPr>
              <w:snapToGrid w:val="0"/>
              <w:spacing w:line="0" w:lineRule="atLeast"/>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审核组长签字</w:t>
            </w:r>
          </w:p>
        </w:tc>
        <w:tc>
          <w:tcPr>
            <w:tcW w:w="1976" w:type="dxa"/>
            <w:shd w:val="clear" w:color="auto" w:fill="auto"/>
          </w:tcPr>
          <w:p>
            <w:pPr>
              <w:snapToGrid w:val="0"/>
              <w:spacing w:line="0" w:lineRule="atLeast"/>
              <w:jc w:val="left"/>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drawing>
                <wp:inline distT="0" distB="0" distL="114300" distR="114300">
                  <wp:extent cx="667385" cy="311785"/>
                  <wp:effectExtent l="0" t="0" r="5080" b="5715"/>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5"/>
                          <a:stretch>
                            <a:fillRect/>
                          </a:stretch>
                        </pic:blipFill>
                        <pic:spPr>
                          <a:xfrm>
                            <a:off x="0" y="0"/>
                            <a:ext cx="667385" cy="311785"/>
                          </a:xfrm>
                          <a:prstGeom prst="rect">
                            <a:avLst/>
                          </a:prstGeom>
                        </pic:spPr>
                      </pic:pic>
                    </a:graphicData>
                  </a:graphic>
                </wp:inline>
              </w:drawing>
            </w:r>
          </w:p>
          <w:p>
            <w:pPr>
              <w:snapToGrid w:val="0"/>
              <w:spacing w:line="0" w:lineRule="atLeast"/>
              <w:jc w:val="left"/>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2022-05-24</w:t>
            </w:r>
          </w:p>
        </w:tc>
      </w:tr>
    </w:tbl>
    <w:p>
      <w:pPr>
        <w:snapToGrid w:val="0"/>
        <w:spacing w:line="0" w:lineRule="atLeast"/>
        <w:jc w:val="center"/>
        <w:rPr>
          <w:szCs w:val="24"/>
        </w:rPr>
      </w:pPr>
    </w:p>
    <w:p>
      <w:pPr>
        <w:snapToGrid w:val="0"/>
        <w:spacing w:line="0" w:lineRule="atLeast"/>
        <w:rPr>
          <w:sz w:val="21"/>
          <w:szCs w:val="21"/>
        </w:rPr>
      </w:pPr>
      <w:r>
        <w:rPr>
          <w:rFonts w:hint="eastAsia"/>
          <w:sz w:val="21"/>
          <w:szCs w:val="21"/>
        </w:rPr>
        <w:t>注：1、填写本说明并不代表贵单位已通过认证；</w:t>
      </w:r>
    </w:p>
    <w:p>
      <w:pPr>
        <w:snapToGrid w:val="0"/>
        <w:spacing w:line="0" w:lineRule="atLeast"/>
        <w:rPr>
          <w:sz w:val="21"/>
          <w:szCs w:val="21"/>
        </w:rPr>
      </w:pPr>
      <w:r>
        <w:rPr>
          <w:rFonts w:hint="eastAsia"/>
          <w:sz w:val="21"/>
          <w:szCs w:val="21"/>
        </w:rPr>
        <w:t>2、本说明中填写的管理体系覆盖范围，应与末次会议上宣布的及审核报告上确认的范围一致；</w:t>
      </w:r>
    </w:p>
    <w:p>
      <w:pPr>
        <w:snapToGrid w:val="0"/>
        <w:spacing w:line="0" w:lineRule="atLeast"/>
        <w:rPr>
          <w:sz w:val="21"/>
          <w:szCs w:val="21"/>
        </w:rPr>
      </w:pPr>
      <w:r>
        <w:rPr>
          <w:rFonts w:hint="eastAsia"/>
          <w:sz w:val="21"/>
          <w:szCs w:val="21"/>
        </w:rPr>
        <w:t>3、请在申请认证组织名称处加盖公章；</w:t>
      </w:r>
    </w:p>
    <w:p>
      <w:pPr>
        <w:snapToGrid w:val="0"/>
        <w:spacing w:line="0" w:lineRule="atLeast"/>
        <w:rPr>
          <w:sz w:val="21"/>
          <w:szCs w:val="21"/>
        </w:rPr>
      </w:pPr>
      <w:r>
        <w:rPr>
          <w:rFonts w:hint="eastAsia"/>
          <w:sz w:val="21"/>
          <w:szCs w:val="21"/>
        </w:rPr>
        <w:t>4、组织三个地址一致时只需填写一个，其余填“同上”，不同时分别填写；</w:t>
      </w:r>
    </w:p>
    <w:p>
      <w:pPr>
        <w:snapToGrid w:val="0"/>
        <w:spacing w:line="0" w:lineRule="atLeast"/>
        <w:rPr>
          <w:sz w:val="21"/>
          <w:szCs w:val="21"/>
        </w:rPr>
      </w:pPr>
      <w:r>
        <w:rPr>
          <w:rFonts w:hint="eastAsia"/>
          <w:sz w:val="21"/>
          <w:szCs w:val="21"/>
        </w:rPr>
        <w:t>5、组织需自行提供英文版认证证书信息。</w:t>
      </w:r>
    </w:p>
    <w:p>
      <w:pPr>
        <w:snapToGrid w:val="0"/>
        <w:spacing w:line="0" w:lineRule="atLeast"/>
        <w:rPr>
          <w:sz w:val="21"/>
          <w:szCs w:val="21"/>
        </w:rPr>
      </w:pPr>
      <w:r>
        <w:rPr>
          <w:rFonts w:hint="eastAsia"/>
          <w:sz w:val="21"/>
          <w:szCs w:val="21"/>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sz w:val="21"/>
          <w:szCs w:val="21"/>
        </w:rPr>
        <w:t>7、翻译费用可直接与审核费用一同汇入我公司账户或由审核组长从现场带回</w:t>
      </w:r>
      <w:r>
        <w:rPr>
          <w:rFonts w:hint="eastAsia"/>
        </w:rPr>
        <w:t>。</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1DA7439C"/>
    <w:rsid w:val="402524F9"/>
    <w:rsid w:val="4B6419D0"/>
    <w:rsid w:val="4FBB106F"/>
    <w:rsid w:val="65A70B2B"/>
    <w:rsid w:val="75946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814</Words>
  <Characters>1400</Characters>
  <Lines>18</Lines>
  <Paragraphs>5</Paragraphs>
  <TotalTime>6</TotalTime>
  <ScaleCrop>false</ScaleCrop>
  <LinksUpToDate>false</LinksUpToDate>
  <CharactersWithSpaces>1601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2022-05-24T02:09:00Z</cp:lastPrinted>
  <dcterms:modified xsi:type="dcterms:W3CDTF">2022-05-24T02:39:47Z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15AD070C630F49179DAF8F8AD24D257A</vt:lpwstr>
  </property>
  <property fmtid="{D5CDD505-2E9C-101B-9397-08002B2CF9AE}" pid="3" name="KSOProductBuildVer">
    <vt:lpwstr>2052-11.1.0.11691</vt:lpwstr>
  </property>
</Properties>
</file>