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桂林市避风港餐饮管理有限责任公司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桂林市安家洲218号2栋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96" w:type="dxa"/>
            <w:gridSpan w:val="3"/>
            <w:shd w:val="clear" w:color="auto" w:fill="EBF1DE" w:themeFill="accent3" w:themeFillTint="3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 xml:space="preserve">审核地址1 </w:t>
            </w:r>
          </w:p>
        </w:tc>
        <w:tc>
          <w:tcPr>
            <w:tcW w:w="8530" w:type="dxa"/>
            <w:gridSpan w:val="15"/>
            <w:shd w:val="clear" w:color="auto" w:fill="EBF1DE" w:themeFill="accent3" w:themeFillTint="3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桂林市桂林中学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96" w:type="dxa"/>
            <w:gridSpan w:val="3"/>
            <w:shd w:val="clear" w:color="auto" w:fill="EBF1DE" w:themeFill="accent3" w:themeFillTint="3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审核地址2</w:t>
            </w:r>
          </w:p>
        </w:tc>
        <w:tc>
          <w:tcPr>
            <w:tcW w:w="8530" w:type="dxa"/>
            <w:gridSpan w:val="15"/>
            <w:shd w:val="clear" w:color="auto" w:fill="EBF1DE" w:themeFill="accent3" w:themeFillTint="3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桂林市安家洲218号2栋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shd w:val="clear" w:color="auto" w:fill="EBF1DE" w:themeFill="accent3" w:themeFillTint="3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shd w:val="clear" w:color="auto" w:fill="EBF1DE" w:themeFill="accent3" w:themeFillTint="32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桂林市桂林中学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0491-2022-H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■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廖巧艳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13077672078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664849924@qq.com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bookmarkStart w:id="14" w:name="管理者代表"/>
            <w:r>
              <w:t>朱建平</w:t>
            </w:r>
            <w:bookmarkEnd w:id="14"/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总经理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r>
              <w:t>18077391433</w:t>
            </w:r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一阶段非现场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智能手机□台式电脑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96" w:type="dxa"/>
            <w:gridSpan w:val="3"/>
            <w:shd w:val="clear" w:color="auto" w:fill="EBF1DE" w:themeFill="accent3" w:themeFillTint="32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shd w:val="clear" w:color="auto" w:fill="EBF1DE" w:themeFill="accent3" w:themeFillTint="32"/>
            <w:vAlign w:val="center"/>
          </w:tcPr>
          <w:p>
            <w:bookmarkStart w:id="20" w:name="审核范围"/>
            <w:r>
              <w:t>位于桂林市安家洲218号2栋桂林市避风港餐饮管理有限责任公司的热食类食品的制售</w:t>
            </w:r>
            <w:bookmarkEnd w:id="20"/>
          </w:p>
        </w:tc>
        <w:tc>
          <w:tcPr>
            <w:tcW w:w="1201" w:type="dxa"/>
            <w:gridSpan w:val="2"/>
            <w:shd w:val="clear" w:color="auto" w:fill="EBF1DE" w:themeFill="accent3" w:themeFillTint="3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shd w:val="clear" w:color="auto" w:fill="EBF1DE" w:themeFill="accent3" w:themeFillTint="32"/>
            <w:vAlign w:val="center"/>
          </w:tcPr>
          <w:p>
            <w:bookmarkStart w:id="21" w:name="专业代码"/>
            <w:r>
              <w:t>E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</w:t>
            </w:r>
            <w:bookmarkStart w:id="29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危害分析与关键控制点（HACCP）体系认证要求（V1.0）</w:t>
            </w:r>
            <w:bookmarkEnd w:id="29"/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现场审核于年月日至年月日，共天。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bookmarkStart w:id="30" w:name="审核日期"/>
            <w:r>
              <w:rPr>
                <w:rFonts w:hint="eastAsia"/>
                <w:b/>
                <w:sz w:val="21"/>
                <w:szCs w:val="21"/>
              </w:rPr>
              <w:t>2022年05月21日 上午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8:30</w:t>
            </w:r>
            <w:r>
              <w:rPr>
                <w:rFonts w:hint="eastAsia"/>
                <w:b/>
                <w:sz w:val="21"/>
                <w:szCs w:val="21"/>
              </w:rPr>
              <w:t>至2022年05月21日 上午</w:t>
            </w:r>
            <w:bookmarkEnd w:id="30"/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12:30</w:t>
            </w:r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1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1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肖新龙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-A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2020-N1HACCP-1232380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任学礼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-B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2021-N1HACCP-1232990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15708225160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942975" cy="440690"/>
                  <wp:effectExtent l="0" t="0" r="9525" b="3810"/>
                  <wp:docPr id="1" name="图片 1" descr="肖新龙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肖新龙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440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17706316076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2022-05-17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5"/>
        <w:tblW w:w="10560" w:type="dxa"/>
        <w:tblInd w:w="-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56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9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9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2022-05-21上午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9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9:00-9:30</w:t>
            </w:r>
          </w:p>
        </w:tc>
        <w:tc>
          <w:tcPr>
            <w:tcW w:w="6781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核对资质证书（营业执照、生产（安全）许可证、行业许可证、3C证书等）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</w:rPr>
              <w:t>原件</w:t>
            </w:r>
            <w:r>
              <w:rPr>
                <w:rFonts w:hint="eastAsia"/>
                <w:sz w:val="21"/>
                <w:szCs w:val="21"/>
              </w:rPr>
              <w:t>和复印件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9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9:00-9:30</w:t>
            </w:r>
          </w:p>
        </w:tc>
        <w:tc>
          <w:tcPr>
            <w:tcW w:w="6781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ind w:left="637" w:leftChars="0" w:hanging="36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94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9:30-10:30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sz w:val="21"/>
                <w:szCs w:val="21"/>
                <w:shd w:val="pct10" w:color="auto" w:fill="FFFFFF"/>
              </w:rPr>
              <w:t>HACCP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巡视动力设施和辅助设施（水源井、软化水间、锅炉房、高低压配电室、空压站、制冷站、食堂等）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观察基础设施完好并运行（生产设备和员工设施等）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观察食品安全相关的监视和测量设备的种类并了解检定/校准情况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观察工作环境（清洁、消毒、虫害防治等）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9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10:30-12:00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-管理手册；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-文件化的程序；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-作业文件；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shd w:val="pct10" w:color="auto" w:fill="FFFFFF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9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10:30-12:00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/临时场所</w:t>
            </w:r>
            <w:r>
              <w:rPr>
                <w:sz w:val="21"/>
                <w:szCs w:val="21"/>
              </w:rPr>
              <w:t>建立的控制的水平（</w:t>
            </w:r>
            <w:r>
              <w:rPr>
                <w:rFonts w:hint="eastAsia"/>
                <w:sz w:val="21"/>
                <w:szCs w:val="21"/>
              </w:rPr>
              <w:t>适用</w:t>
            </w:r>
            <w:r>
              <w:rPr>
                <w:sz w:val="21"/>
                <w:szCs w:val="21"/>
              </w:rPr>
              <w:t>时）</w:t>
            </w:r>
          </w:p>
          <w:p>
            <w:pPr>
              <w:widowControl/>
              <w:numPr>
                <w:ilvl w:val="0"/>
                <w:numId w:val="3"/>
              </w:numPr>
              <w:ind w:left="720" w:leftChars="0" w:hanging="36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94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10:30-12:00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  <w:shd w:val="pct10" w:color="auto" w:fill="FFFFFF"/>
              </w:rPr>
              <w:t>HACCP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查看食品安全危害识别的充分性和评估的合理性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查看人流、物流、水流、气流的合理性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查看PRP、OPRP和HACCP计划（仅限FSMS）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查看GMP、SSOP和HACCP计划（仅限HACCP）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了解食品安全的关键控制点、关键限值</w:t>
            </w:r>
            <w:r>
              <w:rPr>
                <w:sz w:val="21"/>
                <w:szCs w:val="21"/>
              </w:rPr>
              <w:t>的确定</w:t>
            </w:r>
            <w:r>
              <w:rPr>
                <w:rFonts w:hint="eastAsia"/>
                <w:sz w:val="21"/>
                <w:szCs w:val="21"/>
              </w:rPr>
              <w:t>及</w:t>
            </w:r>
            <w:r>
              <w:rPr>
                <w:sz w:val="21"/>
                <w:szCs w:val="21"/>
              </w:rPr>
              <w:t>其支持性证据。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了解员工的健康（证）的情况；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了解适用的食品安全法律（产品执行的标准或技术要求）和其他要求的获取、识别程序实施情况和合规性评价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控制措施的确认、活动的验证和改进方案符合食品安全管理体系标准的要求</w:t>
            </w:r>
            <w:r>
              <w:rPr>
                <w:sz w:val="21"/>
                <w:szCs w:val="21"/>
              </w:rPr>
              <w:t>;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食品安全管理体系的文件和安排适合内部沟通和与相关供应商、顾客、利益相关方的沟通</w:t>
            </w:r>
            <w:r>
              <w:rPr>
                <w:sz w:val="21"/>
                <w:szCs w:val="21"/>
              </w:rPr>
              <w:t>;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标识、追溯计划和产品召回/撤回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查看产品食品安全性检验的证据（报告）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Ansi="方正仿宋简体"/>
                <w:sz w:val="21"/>
                <w:szCs w:val="21"/>
              </w:rPr>
              <w:t>充分识别委托加工等生产活动对食品安全的影响程度；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了解产品顾客投诉处理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sz w:val="21"/>
                <w:szCs w:val="21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专业审核员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194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ind w:firstLine="210" w:firstLineChars="100"/>
              <w:jc w:val="left"/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M3N2UwYzRjODcyYjBmZWI4OGFkMDIyNTk1M2M5ZTMifQ=="/>
  </w:docVars>
  <w:rsids>
    <w:rsidRoot w:val="00000000"/>
    <w:rsid w:val="33B030CA"/>
    <w:rsid w:val="370D60E2"/>
    <w:rsid w:val="4D1769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1719</Words>
  <Characters>2141</Characters>
  <Lines>26</Lines>
  <Paragraphs>7</Paragraphs>
  <TotalTime>3</TotalTime>
  <ScaleCrop>false</ScaleCrop>
  <LinksUpToDate>false</LinksUpToDate>
  <CharactersWithSpaces>2197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肖新龙</cp:lastModifiedBy>
  <cp:lastPrinted>2019-03-27T03:10:00Z</cp:lastPrinted>
  <dcterms:modified xsi:type="dcterms:W3CDTF">2022-05-19T06:22:47Z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2052-11.1.0.11691</vt:lpwstr>
  </property>
</Properties>
</file>