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纪海潮</w:t>
    </w:r>
    <w:r>
      <w:rPr>
        <w:rFonts w:hint="eastAsia"/>
        <w:b/>
        <w:bCs/>
        <w:sz w:val="28"/>
        <w:szCs w:val="44"/>
        <w:lang w:val="en-US" w:eastAsia="zh-CN"/>
      </w:rPr>
      <w:t xml:space="preserve">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张永红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2018.12.01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:2018.12.01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廊坊市海潮家具有限公司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1A8B4E4D"/>
    <w:rsid w:val="293B04DF"/>
    <w:rsid w:val="2B9C05E9"/>
    <w:rsid w:val="2EB1318C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64304E1B"/>
    <w:rsid w:val="65A06202"/>
    <w:rsid w:val="678A4A99"/>
    <w:rsid w:val="69361EF2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2022-05-22T10:21:43Z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9FB3C041A4454FC2AF0BB422F19FF006</vt:lpwstr>
  </property>
</Properties>
</file>