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hint="eastAsia" w:eastAsia="楷体"/>
          <w:color w:val="000000"/>
          <w:sz w:val="21"/>
          <w:szCs w:val="21"/>
          <w:u w:val="thick"/>
          <w:lang w:eastAsia="zh-CN"/>
        </w:rPr>
      </w:pPr>
      <w:r>
        <w:rPr>
          <w:rFonts w:hint="eastAsia" w:ascii="楷体" w:hAnsi="楷体" w:eastAsia="楷体"/>
          <w:color w:val="000000"/>
          <w:sz w:val="28"/>
          <w:szCs w:val="28"/>
        </w:rPr>
        <w:t>合同编号：</w:t>
      </w:r>
      <w:r>
        <w:rPr>
          <w:rFonts w:hint="eastAsia" w:eastAsia="楷体"/>
          <w:color w:val="000000"/>
          <w:sz w:val="21"/>
          <w:szCs w:val="21"/>
          <w:u w:val="thick"/>
          <w:lang w:eastAsia="zh-CN"/>
        </w:rPr>
        <w:t>0464-2022-QEO</w:t>
      </w:r>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hint="eastAsia" w:ascii="楷体" w:hAnsi="楷体" w:eastAsia="楷体"/>
          <w:b/>
          <w:color w:val="000000"/>
          <w:sz w:val="32"/>
          <w:szCs w:val="32"/>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lang w:eastAsia="zh-CN"/>
        </w:rPr>
        <w:t>大庆市海默石油技术服务有限公司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0" w:name="Q勾选"/>
      <w:r>
        <w:rPr>
          <w:rFonts w:hint="eastAsia" w:ascii="楷体" w:hAnsi="楷体" w:eastAsia="楷体"/>
          <w:b/>
          <w:color w:val="000000"/>
          <w:sz w:val="28"/>
          <w:szCs w:val="28"/>
        </w:rPr>
        <w:t>■</w:t>
      </w:r>
      <w:bookmarkEnd w:id="0"/>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1" w:name="E勾选"/>
      <w:r>
        <w:rPr>
          <w:rFonts w:hint="eastAsia" w:ascii="楷体" w:hAnsi="楷体" w:eastAsia="楷体"/>
          <w:b/>
          <w:color w:val="000000"/>
          <w:sz w:val="28"/>
          <w:szCs w:val="28"/>
        </w:rPr>
        <w:t>■</w:t>
      </w:r>
      <w:bookmarkEnd w:id="1"/>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2" w:name="S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nMS勾选"/>
      <w:r>
        <w:rPr>
          <w:rFonts w:hint="eastAsia" w:ascii="楷体" w:hAnsi="楷体" w:eastAsia="楷体"/>
          <w:b/>
          <w:color w:val="000000"/>
          <w:sz w:val="28"/>
          <w:szCs w:val="28"/>
        </w:rPr>
        <w:t>□</w:t>
      </w:r>
      <w:bookmarkEnd w:id="3"/>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F勾选"/>
      <w:r>
        <w:rPr>
          <w:rFonts w:hint="eastAsia" w:ascii="楷体" w:hAnsi="楷体" w:eastAsia="楷体"/>
          <w:b/>
          <w:color w:val="000000"/>
          <w:sz w:val="28"/>
          <w:szCs w:val="28"/>
        </w:rPr>
        <w:t>□</w:t>
      </w:r>
      <w:bookmarkEnd w:id="4"/>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5" w:name="H勾选"/>
      <w:r>
        <w:rPr>
          <w:rFonts w:hint="eastAsia" w:ascii="楷体" w:hAnsi="楷体" w:eastAsia="楷体"/>
          <w:b/>
          <w:color w:val="000000"/>
          <w:sz w:val="28"/>
          <w:szCs w:val="28"/>
        </w:rPr>
        <w:t>□</w:t>
      </w:r>
      <w:bookmarkEnd w:id="5"/>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6" w:name="审核日期"/>
            <w:r>
              <w:rPr>
                <w:rFonts w:hint="eastAsia" w:ascii="宋体"/>
                <w:b/>
                <w:color w:val="000000"/>
                <w:szCs w:val="21"/>
              </w:rPr>
              <w:t>2022年05月19日 上午至2022年05月19日 下午</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7" w:name="Q勾选Add1"/>
            <w:r>
              <w:rPr>
                <w:rFonts w:hint="eastAsia" w:ascii="宋体" w:hAnsi="宋体"/>
                <w:b/>
                <w:color w:val="000000"/>
                <w:szCs w:val="21"/>
              </w:rPr>
              <w:t>■</w:t>
            </w:r>
            <w:bookmarkEnd w:id="7"/>
            <w:r>
              <w:rPr>
                <w:rFonts w:ascii="宋体" w:hAnsi="宋体"/>
                <w:b/>
                <w:color w:val="000000"/>
                <w:szCs w:val="21"/>
              </w:rPr>
              <w:t>QMS/</w:t>
            </w:r>
            <w:bookmarkStart w:id="8" w:name="QJ勾选Add1"/>
            <w:bookmarkStart w:id="9" w:name="QJ勾选"/>
            <w:r>
              <w:rPr>
                <w:rFonts w:hint="eastAsia" w:ascii="宋体" w:hAnsi="宋体"/>
                <w:b/>
                <w:color w:val="000000"/>
                <w:szCs w:val="21"/>
              </w:rPr>
              <w:t>□</w:t>
            </w:r>
            <w:bookmarkEnd w:id="8"/>
            <w:bookmarkEnd w:id="9"/>
            <w:r>
              <w:rPr>
                <w:rFonts w:hint="eastAsia" w:ascii="宋体" w:hAnsi="宋体"/>
                <w:b/>
                <w:color w:val="000000"/>
                <w:szCs w:val="21"/>
              </w:rPr>
              <w:t>5</w:t>
            </w:r>
            <w:r>
              <w:rPr>
                <w:rFonts w:ascii="宋体" w:hAnsi="宋体"/>
                <w:b/>
                <w:color w:val="000000"/>
                <w:szCs w:val="21"/>
              </w:rPr>
              <w:t>0430/</w:t>
            </w:r>
            <w:bookmarkStart w:id="10" w:name="E勾选Add1"/>
            <w:r>
              <w:rPr>
                <w:rFonts w:hint="eastAsia" w:ascii="宋体" w:hAnsi="宋体"/>
                <w:b/>
                <w:color w:val="000000"/>
                <w:szCs w:val="21"/>
              </w:rPr>
              <w:t>■</w:t>
            </w:r>
            <w:bookmarkEnd w:id="10"/>
            <w:r>
              <w:rPr>
                <w:rFonts w:ascii="宋体" w:hAnsi="宋体"/>
                <w:b/>
                <w:color w:val="000000"/>
                <w:szCs w:val="21"/>
              </w:rPr>
              <w:t>EMS/</w:t>
            </w:r>
            <w:bookmarkStart w:id="11" w:name="S勾选Add1"/>
            <w:r>
              <w:rPr>
                <w:rFonts w:hint="eastAsia" w:ascii="宋体" w:hAnsi="宋体"/>
                <w:b/>
                <w:color w:val="000000"/>
                <w:szCs w:val="21"/>
              </w:rPr>
              <w:t>■</w:t>
            </w:r>
            <w:bookmarkEnd w:id="11"/>
            <w:r>
              <w:rPr>
                <w:rFonts w:ascii="宋体" w:hAnsi="宋体"/>
                <w:b/>
                <w:color w:val="000000"/>
                <w:szCs w:val="21"/>
              </w:rPr>
              <w:t>OHSMS/</w:t>
            </w:r>
            <w:bookmarkStart w:id="12" w:name="EnMS勾选Add1"/>
            <w:r>
              <w:rPr>
                <w:rFonts w:hint="eastAsia" w:ascii="宋体" w:hAnsi="宋体"/>
                <w:b/>
                <w:color w:val="000000"/>
                <w:szCs w:val="21"/>
              </w:rPr>
              <w:t>□</w:t>
            </w:r>
            <w:bookmarkEnd w:id="12"/>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bookmarkStart w:id="16" w:name="QJ勾选Add2"/>
            <w:r>
              <w:rPr>
                <w:rFonts w:hint="eastAsia" w:ascii="宋体" w:hAnsi="宋体"/>
                <w:b/>
                <w:color w:val="000000"/>
                <w:szCs w:val="21"/>
                <w:lang w:val="de-DE"/>
              </w:rPr>
              <w:t>□</w:t>
            </w:r>
            <w:bookmarkEnd w:id="16"/>
            <w:r>
              <w:rPr>
                <w:rFonts w:hint="eastAsia" w:ascii="宋体" w:hAnsi="宋体"/>
                <w:b/>
                <w:color w:val="000000"/>
                <w:szCs w:val="21"/>
                <w:lang w:val="de-DE"/>
              </w:rPr>
              <w:t>GB/T 50430-2017</w:t>
            </w:r>
            <w:bookmarkStart w:id="17" w:name="E勾选Add2"/>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8" w:name="S勾选Add2"/>
            <w:r>
              <w:rPr>
                <w:rFonts w:hint="eastAsia" w:ascii="宋体" w:hAnsi="宋体"/>
                <w:b/>
                <w:color w:val="000000"/>
                <w:szCs w:val="21"/>
                <w:lang w:val="de-DE"/>
              </w:rPr>
              <w:t>■</w:t>
            </w:r>
            <w:bookmarkEnd w:id="18"/>
            <w:r>
              <w:rPr>
                <w:rFonts w:hint="eastAsia" w:ascii="宋体" w:hAnsi="宋体"/>
                <w:b/>
                <w:color w:val="000000"/>
                <w:szCs w:val="21"/>
                <w:lang w:val="de-DE"/>
              </w:rPr>
              <w:t>ISO45001：2018</w:t>
            </w:r>
          </w:p>
          <w:p>
            <w:pPr>
              <w:rPr>
                <w:rFonts w:ascii="宋体" w:hAnsi="宋体"/>
                <w:b/>
                <w:color w:val="000000"/>
                <w:szCs w:val="21"/>
                <w:lang w:val="de-DE"/>
              </w:rPr>
            </w:pPr>
            <w:bookmarkStart w:id="19" w:name="EnMS勾选Add2"/>
            <w:r>
              <w:rPr>
                <w:rFonts w:hint="eastAsia" w:ascii="宋体" w:hAnsi="宋体"/>
                <w:b/>
                <w:color w:val="000000"/>
                <w:szCs w:val="21"/>
                <w:lang w:val="de-DE"/>
              </w:rPr>
              <w:t>□</w:t>
            </w:r>
            <w:bookmarkEnd w:id="19"/>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0" w:name="F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1" w:name="H勾选Add2"/>
            <w:r>
              <w:rPr>
                <w:rFonts w:hint="eastAsia" w:ascii="宋体" w:hAnsi="宋体"/>
                <w:b/>
                <w:color w:val="000000"/>
                <w:szCs w:val="21"/>
                <w:lang w:val="de-DE"/>
              </w:rPr>
              <w:t>□</w:t>
            </w:r>
            <w:bookmarkEnd w:id="21"/>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bookmarkStart w:id="22" w:name="生产地址"/>
            <w:r>
              <w:rPr>
                <w:rFonts w:asciiTheme="minorEastAsia" w:hAnsiTheme="minorEastAsia" w:eastAsiaTheme="minorEastAsia"/>
                <w:sz w:val="20"/>
              </w:rPr>
              <w:t>黑龙江省大庆市让胡路区香江广场3栋10 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张磊</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2019-N1QMS-1258213</w:t>
            </w:r>
          </w:p>
          <w:p>
            <w:pPr>
              <w:spacing w:line="240" w:lineRule="exact"/>
              <w:jc w:val="center"/>
              <w:rPr>
                <w:b/>
                <w:color w:val="000000"/>
                <w:szCs w:val="21"/>
              </w:rPr>
            </w:pPr>
            <w:r>
              <w:rPr>
                <w:b/>
                <w:color w:val="000000"/>
                <w:szCs w:val="21"/>
              </w:rPr>
              <w:t>2020-N1EMS-1258213</w:t>
            </w:r>
          </w:p>
          <w:p>
            <w:pPr>
              <w:spacing w:line="240" w:lineRule="exact"/>
              <w:jc w:val="center"/>
              <w:rPr>
                <w:b/>
                <w:color w:val="000000"/>
                <w:szCs w:val="21"/>
              </w:rPr>
            </w:pPr>
            <w:r>
              <w:rPr>
                <w:b/>
                <w:color w:val="000000"/>
                <w:szCs w:val="21"/>
              </w:rPr>
              <w:t>2020-N1OHSMS-1258213</w:t>
            </w:r>
          </w:p>
        </w:tc>
        <w:tc>
          <w:tcPr>
            <w:tcW w:w="1140" w:type="dxa"/>
            <w:vAlign w:val="center"/>
          </w:tcPr>
          <w:p>
            <w:pPr>
              <w:spacing w:line="240" w:lineRule="exact"/>
              <w:jc w:val="center"/>
              <w:rPr>
                <w:b/>
                <w:color w:val="000000"/>
                <w:szCs w:val="21"/>
              </w:rPr>
            </w:pPr>
            <w:r>
              <w:rPr>
                <w:b/>
                <w:color w:val="000000"/>
                <w:szCs w:val="21"/>
              </w:rPr>
              <w:t>Q:18.08.00</w:t>
            </w:r>
          </w:p>
          <w:p>
            <w:pPr>
              <w:spacing w:line="240" w:lineRule="exact"/>
              <w:jc w:val="center"/>
              <w:rPr>
                <w:b/>
                <w:color w:val="000000"/>
                <w:szCs w:val="21"/>
              </w:rPr>
            </w:pPr>
            <w:r>
              <w:rPr>
                <w:b/>
                <w:color w:val="000000"/>
                <w:szCs w:val="21"/>
              </w:rPr>
              <w:t>E:18.08.00</w:t>
            </w:r>
          </w:p>
          <w:p>
            <w:pPr>
              <w:spacing w:line="240" w:lineRule="exact"/>
              <w:jc w:val="center"/>
              <w:rPr>
                <w:b/>
                <w:color w:val="000000"/>
                <w:szCs w:val="21"/>
              </w:rPr>
            </w:pPr>
            <w:r>
              <w:rPr>
                <w:b/>
                <w:color w:val="000000"/>
                <w:szCs w:val="21"/>
              </w:rPr>
              <w:t>O:18.08.00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李雅静</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2021-N1QMS-2218164</w:t>
            </w:r>
          </w:p>
          <w:p>
            <w:pPr>
              <w:spacing w:line="240" w:lineRule="exact"/>
              <w:jc w:val="center"/>
              <w:rPr>
                <w:b/>
                <w:color w:val="000000"/>
                <w:szCs w:val="21"/>
              </w:rPr>
            </w:pPr>
            <w:r>
              <w:rPr>
                <w:b/>
                <w:color w:val="000000"/>
                <w:szCs w:val="21"/>
              </w:rPr>
              <w:t>2020-N1EMS-1218164</w:t>
            </w:r>
          </w:p>
          <w:p>
            <w:pPr>
              <w:spacing w:line="240" w:lineRule="exact"/>
              <w:jc w:val="center"/>
              <w:rPr>
                <w:b/>
                <w:color w:val="000000"/>
                <w:szCs w:val="21"/>
              </w:rPr>
            </w:pPr>
            <w:r>
              <w:rPr>
                <w:b/>
                <w:color w:val="000000"/>
                <w:szCs w:val="21"/>
              </w:rPr>
              <w:t>2021-N1OHSMS-2218164</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vAlign w:val="top"/>
          </w:tcPr>
          <w:p>
            <w:pPr>
              <w:spacing w:line="280" w:lineRule="exact"/>
              <w:rPr>
                <w:rFonts w:hint="eastAsia" w:ascii="宋体" w:eastAsia="宋体"/>
                <w:b/>
                <w:color w:val="000000"/>
                <w:szCs w:val="21"/>
                <w:lang w:eastAsia="zh-CN"/>
              </w:rPr>
            </w:pPr>
            <w:r>
              <w:rPr>
                <w:rFonts w:ascii="宋体"/>
                <w:b/>
                <w:color w:val="000000"/>
                <w:szCs w:val="21"/>
              </w:rPr>
              <w:t>大庆市海默石油技术服务有限公司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vAlign w:val="top"/>
          </w:tcPr>
          <w:p>
            <w:pPr>
              <w:spacing w:line="280" w:lineRule="exact"/>
              <w:rPr>
                <w:rFonts w:hint="eastAsia" w:ascii="宋体" w:eastAsia="宋体"/>
                <w:b/>
                <w:color w:val="000000"/>
                <w:szCs w:val="21"/>
                <w:lang w:eastAsia="zh-CN"/>
              </w:rPr>
            </w:pPr>
            <w:r>
              <w:rPr>
                <w:rFonts w:ascii="宋体"/>
                <w:b/>
                <w:color w:val="000000"/>
                <w:szCs w:val="21"/>
              </w:rPr>
              <w:t>大庆市龙凤区厂西影剧院南侧4号楼2-11</w:t>
            </w:r>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vAlign w:val="top"/>
          </w:tcPr>
          <w:p>
            <w:pPr>
              <w:spacing w:line="280" w:lineRule="exact"/>
              <w:rPr>
                <w:rFonts w:ascii="宋体"/>
                <w:b/>
                <w:color w:val="000000"/>
                <w:szCs w:val="21"/>
              </w:rPr>
            </w:pPr>
            <w:r>
              <w:rPr>
                <w:rFonts w:ascii="宋体"/>
                <w:b/>
                <w:color w:val="000000"/>
                <w:szCs w:val="21"/>
              </w:rPr>
              <w:t>163000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vAlign w:val="top"/>
          </w:tcPr>
          <w:p>
            <w:pPr>
              <w:spacing w:line="280" w:lineRule="exact"/>
              <w:rPr>
                <w:rFonts w:hint="eastAsia" w:ascii="宋体" w:eastAsia="宋体"/>
                <w:b/>
                <w:color w:val="000000"/>
                <w:szCs w:val="21"/>
                <w:lang w:eastAsia="zh-CN"/>
              </w:rPr>
            </w:pPr>
            <w:r>
              <w:rPr>
                <w:rFonts w:ascii="宋体"/>
                <w:b/>
                <w:color w:val="000000"/>
                <w:szCs w:val="21"/>
              </w:rPr>
              <w:t>黑龙江省大庆市让胡路区香江广场3栋10 门</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vAlign w:val="top"/>
          </w:tcPr>
          <w:p>
            <w:pPr>
              <w:spacing w:line="280" w:lineRule="exact"/>
              <w:rPr>
                <w:rFonts w:ascii="宋体"/>
                <w:b/>
                <w:color w:val="000000"/>
                <w:szCs w:val="21"/>
              </w:rPr>
            </w:pPr>
            <w:r>
              <w:rPr>
                <w:rFonts w:ascii="宋体"/>
                <w:b/>
                <w:color w:val="000000"/>
                <w:szCs w:val="21"/>
              </w:rPr>
              <w:t>163000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vAlign w:val="top"/>
          </w:tcPr>
          <w:p>
            <w:pPr>
              <w:spacing w:line="280" w:lineRule="exact"/>
              <w:rPr>
                <w:rFonts w:ascii="宋体"/>
                <w:b/>
                <w:color w:val="000000"/>
                <w:szCs w:val="21"/>
              </w:rPr>
            </w:pPr>
            <w:r>
              <w:rPr>
                <w:rFonts w:ascii="宋体"/>
                <w:b/>
                <w:color w:val="000000"/>
                <w:szCs w:val="21"/>
              </w:rPr>
              <w:t>刘军</w:t>
            </w:r>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r>
              <w:rPr>
                <w:rFonts w:ascii="宋体"/>
                <w:b/>
                <w:color w:val="000000"/>
                <w:szCs w:val="21"/>
              </w:rPr>
              <w:t>18045969880</w:t>
            </w:r>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vAlign w:val="top"/>
          </w:tcPr>
          <w:p>
            <w:pPr>
              <w:spacing w:line="280" w:lineRule="exact"/>
              <w:rPr>
                <w:rFonts w:ascii="宋体"/>
                <w:b/>
                <w:color w:val="000000"/>
                <w:szCs w:val="21"/>
              </w:rPr>
            </w:pPr>
            <w:bookmarkStart w:id="23" w:name="联系人传真"/>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vAlign w:val="top"/>
          </w:tcPr>
          <w:p>
            <w:pPr>
              <w:rPr>
                <w:rFonts w:ascii="宋体"/>
                <w:b/>
                <w:color w:val="000000"/>
                <w:szCs w:val="21"/>
              </w:rPr>
            </w:pPr>
            <w:r>
              <w:rPr>
                <w:rFonts w:ascii="宋体"/>
                <w:b/>
                <w:color w:val="000000"/>
                <w:szCs w:val="21"/>
              </w:rPr>
              <w:t>刘再春</w:t>
            </w:r>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vAlign w:val="top"/>
          </w:tcPr>
          <w:p>
            <w:pPr>
              <w:rPr>
                <w:rFonts w:ascii="宋体"/>
                <w:b/>
                <w:color w:val="000000"/>
                <w:szCs w:val="21"/>
              </w:rPr>
            </w:pPr>
            <w:r>
              <w:rPr>
                <w:rFonts w:ascii="宋体"/>
                <w:b/>
                <w:color w:val="000000"/>
                <w:szCs w:val="21"/>
              </w:rPr>
              <w:t>刘军</w:t>
            </w:r>
          </w:p>
        </w:tc>
        <w:tc>
          <w:tcPr>
            <w:tcW w:w="1242" w:type="dxa"/>
            <w:gridSpan w:val="2"/>
            <w:vAlign w:val="top"/>
          </w:tcPr>
          <w:p>
            <w:pPr>
              <w:jc w:val="center"/>
              <w:rPr>
                <w:rFonts w:ascii="宋体"/>
                <w:b/>
                <w:color w:val="000000"/>
                <w:szCs w:val="21"/>
              </w:rPr>
            </w:pPr>
            <w:r>
              <w:rPr>
                <w:rFonts w:hint="eastAsia" w:ascii="宋体"/>
                <w:b/>
                <w:color w:val="000000"/>
                <w:szCs w:val="21"/>
              </w:rPr>
              <w:t>邮箱</w:t>
            </w:r>
          </w:p>
        </w:tc>
        <w:tc>
          <w:tcPr>
            <w:tcW w:w="1771" w:type="dxa"/>
            <w:gridSpan w:val="2"/>
            <w:vAlign w:val="top"/>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eastAsia" w:ascii="宋体" w:hAnsi="宋体" w:eastAsia="宋体"/>
                <w:b/>
                <w:color w:val="000000"/>
                <w:szCs w:val="21"/>
                <w:lang w:eastAsia="zh-CN"/>
              </w:rPr>
            </w:pPr>
            <w:r>
              <w:rPr>
                <w:rFonts w:hint="eastAsia" w:ascii="宋体" w:hAnsi="宋体"/>
                <w:b/>
                <w:color w:val="000000"/>
                <w:szCs w:val="21"/>
              </w:rPr>
              <w:t>产品：</w:t>
            </w:r>
            <w:r>
              <w:rPr>
                <w:rFonts w:hint="eastAsia" w:ascii="宋体" w:hAnsi="宋体"/>
                <w:b/>
                <w:color w:val="000000"/>
                <w:szCs w:val="21"/>
                <w:lang w:eastAsia="zh-CN"/>
              </w:rPr>
              <w:t>过滤器、安全阀、液压蓄能器、燃气减压阀的维修调试服务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ascii="宋体"/>
                <w:color w:val="000000"/>
                <w:szCs w:val="21"/>
              </w:rPr>
            </w:pPr>
            <w:r>
              <w:rPr>
                <w:rFonts w:hint="eastAsia" w:eastAsia="宋体"/>
                <w:color w:val="000000"/>
                <w:lang w:eastAsia="zh-CN"/>
              </w:rPr>
              <w:t>工艺流程图：签订合同——日常巡检——发现问题——解决问题——客户验收——满意度调查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lang w:eastAsia="zh-CN"/>
              </w:rPr>
              <w:t>过滤器、安全阀、液压蓄能器、燃气减压阀的维修调试服务</w:t>
            </w:r>
          </w:p>
        </w:tc>
        <w:tc>
          <w:tcPr>
            <w:tcW w:w="2006" w:type="dxa"/>
            <w:gridSpan w:val="3"/>
            <w:vAlign w:val="center"/>
          </w:tcPr>
          <w:p>
            <w:pPr>
              <w:spacing w:line="400" w:lineRule="exact"/>
              <w:rPr>
                <w:rFonts w:hint="eastAsia" w:ascii="宋体" w:hAnsi="宋体" w:eastAsia="宋体"/>
                <w:b/>
                <w:color w:val="000000"/>
                <w:szCs w:val="21"/>
                <w:lang w:eastAsia="zh-CN"/>
              </w:rPr>
            </w:pPr>
            <w:r>
              <w:rPr>
                <w:rFonts w:hint="eastAsia"/>
                <w:lang w:eastAsia="zh-CN"/>
              </w:rPr>
              <w:t>18.08.00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hint="eastAsia"/>
                <w:lang w:eastAsia="zh-CN"/>
              </w:rPr>
              <w:t>过滤器、安全阀、液压蓄能器、燃气减压阀的维修调试服务</w:t>
            </w:r>
            <w:r>
              <w:t>所涉及场所的相关环境管理活动</w:t>
            </w:r>
          </w:p>
        </w:tc>
        <w:tc>
          <w:tcPr>
            <w:tcW w:w="2006" w:type="dxa"/>
            <w:gridSpan w:val="3"/>
            <w:vAlign w:val="center"/>
          </w:tcPr>
          <w:p>
            <w:pPr>
              <w:spacing w:line="400" w:lineRule="exact"/>
              <w:rPr>
                <w:rFonts w:hint="eastAsia" w:ascii="宋体" w:hAnsi="宋体" w:eastAsia="宋体"/>
                <w:b/>
                <w:color w:val="000000"/>
                <w:szCs w:val="21"/>
                <w:lang w:eastAsia="zh-CN"/>
              </w:rPr>
            </w:pPr>
            <w:r>
              <w:rPr>
                <w:rFonts w:hint="eastAsia"/>
                <w:lang w:eastAsia="zh-CN"/>
              </w:rPr>
              <w:t>18.08.00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lang w:eastAsia="zh-CN"/>
              </w:rPr>
              <w:t>过滤器、安全阀、液压蓄能器、燃气减压阀的维修调试服务</w:t>
            </w:r>
            <w:r>
              <w:t>所涉及场所的相关职业健康安全管理活动</w:t>
            </w:r>
          </w:p>
        </w:tc>
        <w:tc>
          <w:tcPr>
            <w:tcW w:w="2006" w:type="dxa"/>
            <w:gridSpan w:val="3"/>
            <w:vAlign w:val="center"/>
          </w:tcPr>
          <w:p>
            <w:pPr>
              <w:spacing w:line="400" w:lineRule="exact"/>
              <w:rPr>
                <w:rFonts w:hint="eastAsia" w:ascii="宋体" w:hAnsi="宋体" w:eastAsia="宋体"/>
                <w:b/>
                <w:color w:val="000000"/>
                <w:szCs w:val="21"/>
                <w:lang w:eastAsia="zh-CN"/>
              </w:rPr>
            </w:pPr>
            <w:r>
              <w:rPr>
                <w:rFonts w:hint="eastAsia"/>
                <w:lang w:eastAsia="zh-CN"/>
              </w:rPr>
              <w:t>18.08.00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3"/>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4"/>
              <w:spacing w:before="0" w:after="0"/>
              <w:rPr>
                <w:rFonts w:eastAsia="黑体" w:cs="Arial"/>
                <w:sz w:val="21"/>
                <w:szCs w:val="21"/>
                <w:lang w:eastAsia="zh-CN"/>
              </w:rPr>
            </w:pPr>
            <w:r>
              <w:rPr>
                <w:rFonts w:eastAsia="黑体" w:cs="Arial"/>
                <w:sz w:val="21"/>
                <w:szCs w:val="21"/>
                <w:lang w:eastAsia="zh-CN"/>
              </w:rPr>
              <w:t>场所编号</w:t>
            </w:r>
          </w:p>
          <w:p>
            <w:pPr>
              <w:pStyle w:val="24"/>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4"/>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4"/>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color w:val="auto"/>
                <w:lang w:eastAsia="zh-CN"/>
              </w:rPr>
            </w:pPr>
            <w:r>
              <w:rPr>
                <w:rFonts w:hint="eastAsia"/>
                <w:color w:val="auto"/>
                <w:lang w:eastAsia="zh-CN"/>
              </w:rPr>
              <w:t>大庆市海默石油技术服务有限公司</w:t>
            </w:r>
          </w:p>
          <w:p>
            <w:pPr>
              <w:spacing w:before="40" w:after="40"/>
              <w:rPr>
                <w:rFonts w:hint="eastAsia" w:eastAsia="宋体"/>
                <w:color w:val="auto"/>
                <w:lang w:val="de-DE" w:eastAsia="zh-CN"/>
              </w:rPr>
            </w:pPr>
            <w:r>
              <w:rPr>
                <w:rFonts w:hint="eastAsia" w:ascii="宋体"/>
                <w:b/>
                <w:color w:val="auto"/>
                <w:szCs w:val="21"/>
                <w:lang w:eastAsia="zh-CN"/>
              </w:rPr>
              <w:t>大庆市龙凤区厂西影剧院南侧4号楼2-11</w:t>
            </w:r>
          </w:p>
        </w:tc>
        <w:tc>
          <w:tcPr>
            <w:tcW w:w="2267" w:type="dxa"/>
          </w:tcPr>
          <w:p>
            <w:pPr>
              <w:spacing w:before="40" w:after="40"/>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生产地址：</w:t>
            </w:r>
            <w:r>
              <w:rPr>
                <w:rFonts w:hint="eastAsia" w:ascii="宋体" w:hAnsi="宋体" w:cs="宋体"/>
                <w:color w:val="auto"/>
                <w:kern w:val="0"/>
                <w:szCs w:val="21"/>
                <w:lang w:eastAsia="zh-CN"/>
              </w:rPr>
              <w:t>黑龙江省大庆市让胡路区香江广场3栋10 门</w:t>
            </w:r>
          </w:p>
          <w:p>
            <w:pPr>
              <w:spacing w:before="40" w:after="40"/>
              <w:rPr>
                <w:rFonts w:hint="eastAsia" w:eastAsia="宋体"/>
                <w:color w:val="auto"/>
                <w:szCs w:val="21"/>
                <w:lang w:val="de-DE" w:eastAsia="zh-CN"/>
              </w:rPr>
            </w:pP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6</w:t>
            </w:r>
          </w:p>
        </w:tc>
        <w:tc>
          <w:tcPr>
            <w:tcW w:w="2803" w:type="dxa"/>
            <w:vAlign w:val="center"/>
          </w:tcPr>
          <w:p>
            <w:pPr>
              <w:rPr>
                <w:rFonts w:hint="eastAsia" w:eastAsia="宋体"/>
                <w:lang w:eastAsia="zh-CN"/>
              </w:rPr>
            </w:pPr>
            <w:bookmarkStart w:id="24" w:name="审核范围"/>
            <w:r>
              <w:t>Q：</w:t>
            </w:r>
            <w:r>
              <w:rPr>
                <w:rFonts w:hint="eastAsia"/>
                <w:lang w:eastAsia="zh-CN"/>
              </w:rPr>
              <w:t>过滤器、安全阀、液压蓄能器、燃气减压阀的维修调试服务</w:t>
            </w:r>
          </w:p>
          <w:p>
            <w:r>
              <w:t>E：</w:t>
            </w:r>
            <w:r>
              <w:rPr>
                <w:rFonts w:hint="eastAsia"/>
                <w:lang w:eastAsia="zh-CN"/>
              </w:rPr>
              <w:t>过滤器、安全阀、液压蓄能器、燃气减压阀的维修调试服务</w:t>
            </w:r>
            <w:r>
              <w:t>所涉及场所的相关环境管理活动</w:t>
            </w:r>
          </w:p>
          <w:p>
            <w:pPr>
              <w:pStyle w:val="22"/>
              <w:rPr>
                <w:rFonts w:eastAsia="黑体" w:cs="Arial"/>
                <w:sz w:val="21"/>
                <w:szCs w:val="21"/>
                <w:lang w:val="en-US" w:eastAsia="ja-JP"/>
              </w:rPr>
            </w:pPr>
            <w:r>
              <w:t>O：</w:t>
            </w:r>
            <w:r>
              <w:rPr>
                <w:rFonts w:hint="eastAsia" w:eastAsia="宋体"/>
                <w:lang w:eastAsia="zh-CN"/>
              </w:rPr>
              <w:t>过滤器、安全阀、液压蓄能器、燃气减压阀的维修调试服务</w:t>
            </w:r>
            <w:r>
              <w:t>所涉及场所的相关职业健康安全管理活动</w:t>
            </w:r>
            <w:bookmarkEnd w:id="24"/>
          </w:p>
        </w:tc>
        <w:tc>
          <w:tcPr>
            <w:tcW w:w="669" w:type="dxa"/>
            <w:vAlign w:val="center"/>
          </w:tcPr>
          <w:p>
            <w:pPr>
              <w:rPr>
                <w:rFonts w:hint="eastAsia" w:ascii="宋体" w:hAnsi="宋体"/>
                <w:b/>
                <w:color w:val="000000"/>
                <w:szCs w:val="21"/>
                <w:lang w:val="en-US" w:eastAsia="zh-CN"/>
              </w:rPr>
            </w:pPr>
            <w:r>
              <w:rPr>
                <w:rFonts w:hint="eastAsia" w:ascii="宋体" w:hAnsi="宋体"/>
                <w:b/>
                <w:color w:val="000000"/>
                <w:szCs w:val="21"/>
                <w:lang w:val="de-DE"/>
              </w:rPr>
              <w:t>GB/T19001-2016</w:t>
            </w:r>
            <w:r>
              <w:rPr>
                <w:rFonts w:hint="eastAsia" w:ascii="宋体" w:hAnsi="宋体"/>
                <w:b/>
                <w:color w:val="000000"/>
                <w:szCs w:val="21"/>
                <w:lang w:val="de-DE" w:eastAsia="zh-CN"/>
              </w:rPr>
              <w:t>、</w:t>
            </w:r>
            <w:r>
              <w:rPr>
                <w:rFonts w:hint="eastAsia" w:ascii="宋体" w:hAnsi="宋体"/>
                <w:b/>
                <w:color w:val="000000"/>
                <w:szCs w:val="21"/>
                <w:lang w:val="de-DE"/>
              </w:rPr>
              <w:t>GB/T24001-2016</w:t>
            </w:r>
            <w:r>
              <w:rPr>
                <w:rFonts w:hint="eastAsia" w:ascii="宋体" w:hAnsi="宋体"/>
                <w:b/>
                <w:color w:val="000000"/>
                <w:szCs w:val="21"/>
                <w:lang w:val="de-DE" w:eastAsia="zh-CN"/>
              </w:rPr>
              <w:t>、</w:t>
            </w:r>
            <w:r>
              <w:rPr>
                <w:rFonts w:hint="eastAsia" w:ascii="宋体" w:hAnsi="宋体"/>
                <w:b/>
                <w:color w:val="000000"/>
                <w:szCs w:val="21"/>
                <w:lang w:val="de-DE"/>
              </w:rPr>
              <w:t>GB/T</w:t>
            </w:r>
            <w:r>
              <w:rPr>
                <w:rFonts w:hint="eastAsia" w:ascii="宋体" w:hAnsi="宋体"/>
                <w:b/>
                <w:color w:val="000000"/>
                <w:szCs w:val="21"/>
                <w:lang w:val="en-US" w:eastAsia="zh-CN"/>
              </w:rPr>
              <w:t>45</w:t>
            </w:r>
            <w:r>
              <w:rPr>
                <w:rFonts w:hint="eastAsia" w:ascii="宋体" w:hAnsi="宋体"/>
                <w:b/>
                <w:color w:val="000000"/>
                <w:szCs w:val="21"/>
                <w:lang w:val="de-DE"/>
              </w:rPr>
              <w:t>001-20</w:t>
            </w:r>
            <w:r>
              <w:rPr>
                <w:rFonts w:hint="eastAsia" w:ascii="宋体" w:hAnsi="宋体"/>
                <w:b/>
                <w:color w:val="000000"/>
                <w:szCs w:val="21"/>
                <w:lang w:val="en-US" w:eastAsia="zh-CN"/>
              </w:rPr>
              <w:t>20</w:t>
            </w:r>
          </w:p>
          <w:p>
            <w:pPr>
              <w:spacing w:before="40" w:after="40"/>
              <w:rPr>
                <w:rFonts w:eastAsia="黑体"/>
                <w:szCs w:val="21"/>
                <w:lang w:eastAsia="ja-JP"/>
              </w:rPr>
            </w:pPr>
          </w:p>
        </w:tc>
        <w:tc>
          <w:tcPr>
            <w:tcW w:w="668" w:type="dxa"/>
            <w:shd w:val="clear" w:color="auto" w:fill="FFFFFF"/>
          </w:tcPr>
          <w:p>
            <w:pPr>
              <w:rPr>
                <w:rFonts w:eastAsia="黑体"/>
                <w:szCs w:val="21"/>
              </w:rPr>
            </w:pPr>
            <w:r>
              <w:rPr>
                <w:rFonts w:eastAsia="黑体"/>
                <w:szCs w:val="21"/>
              </w:rPr>
              <w:sym w:font="Wingdings 2" w:char="0052"/>
            </w:r>
          </w:p>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4"/>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4"/>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4"/>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color w:val="auto"/>
                <w:sz w:val="20"/>
                <w:lang w:val="en-GB" w:eastAsia="zh-CN"/>
              </w:rPr>
            </w:pPr>
            <w:r>
              <w:rPr>
                <w:rFonts w:hint="eastAsia" w:ascii="宋体" w:hAnsi="宋体" w:eastAsia="宋体"/>
                <w:b w:val="0"/>
                <w:bCs/>
                <w:color w:val="auto"/>
                <w:sz w:val="20"/>
                <w:lang w:val="en-GB" w:eastAsia="zh-CN"/>
              </w:rPr>
              <w:t>生产场所是否与与认证申请的经营地址一致</w:t>
            </w:r>
          </w:p>
        </w:tc>
        <w:tc>
          <w:tcPr>
            <w:tcW w:w="1048" w:type="dxa"/>
            <w:shd w:val="clear" w:color="auto" w:fill="auto"/>
            <w:vAlign w:val="center"/>
          </w:tcPr>
          <w:p>
            <w:pPr>
              <w:pStyle w:val="24"/>
              <w:jc w:val="left"/>
              <w:rPr>
                <w:rFonts w:ascii="宋体"/>
                <w:color w:val="auto"/>
                <w:sz w:val="21"/>
                <w:szCs w:val="21"/>
                <w:lang w:val="en-GB" w:eastAsia="zh-CN"/>
              </w:rPr>
            </w:pPr>
            <w:r>
              <w:rPr>
                <w:rFonts w:hint="eastAsia" w:ascii="Wingdings" w:hAnsi="Wingdings" w:eastAsia="宋体"/>
                <w:color w:val="auto"/>
                <w:sz w:val="21"/>
                <w:szCs w:val="21"/>
                <w:lang w:eastAsia="zh-CN"/>
              </w:rPr>
              <w:sym w:font="Wingdings 2" w:char="0052"/>
            </w:r>
            <w:r>
              <w:rPr>
                <w:rFonts w:hint="eastAsia" w:ascii="宋体" w:hAnsi="宋体"/>
                <w:color w:val="auto"/>
                <w:sz w:val="21"/>
                <w:szCs w:val="21"/>
              </w:rPr>
              <w:t>是</w:t>
            </w:r>
          </w:p>
        </w:tc>
        <w:tc>
          <w:tcPr>
            <w:tcW w:w="1063" w:type="dxa"/>
            <w:shd w:val="clear" w:color="auto" w:fill="auto"/>
          </w:tcPr>
          <w:p>
            <w:pPr>
              <w:rPr>
                <w:rFonts w:ascii="宋体" w:hAnsi="宋体"/>
                <w:color w:val="auto"/>
                <w:spacing w:val="-10"/>
                <w:szCs w:val="21"/>
              </w:rPr>
            </w:pPr>
            <w:r>
              <w:rPr>
                <w:rFonts w:hint="eastAsia" w:ascii="Wingdings" w:hAnsi="Wingdings"/>
                <w:color w:val="auto"/>
                <w:spacing w:val="-10"/>
                <w:szCs w:val="21"/>
                <w:lang w:eastAsia="zh-CN"/>
              </w:rPr>
              <w:sym w:font="Wingdings 2" w:char="00A3"/>
            </w:r>
            <w:r>
              <w:rPr>
                <w:rFonts w:hint="eastAsia" w:ascii="宋体" w:hAnsi="宋体"/>
                <w:color w:val="auto"/>
                <w:szCs w:val="21"/>
              </w:rPr>
              <w:t>否</w:t>
            </w:r>
          </w:p>
        </w:tc>
        <w:tc>
          <w:tcPr>
            <w:tcW w:w="1637" w:type="dxa"/>
            <w:shd w:val="clear" w:color="auto" w:fill="auto"/>
          </w:tcPr>
          <w:p>
            <w:pPr>
              <w:rPr>
                <w:rFonts w:ascii="宋体" w:hAnsi="宋体"/>
                <w:color w:val="auto"/>
                <w:szCs w:val="21"/>
              </w:rPr>
            </w:pPr>
            <w:r>
              <w:rPr>
                <w:rFonts w:hint="eastAsia" w:ascii="Wingdings" w:hAnsi="Wingdings"/>
                <w:color w:val="auto"/>
                <w:spacing w:val="-10"/>
                <w:szCs w:val="21"/>
                <w:lang w:eastAsia="zh-CN"/>
              </w:rPr>
              <w:t>□</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4"/>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4"/>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12</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rPr>
              <w:t>年</w:t>
            </w:r>
            <w:r>
              <w:rPr>
                <w:rFonts w:hint="eastAsia" w:ascii="宋体" w:hAnsi="宋体"/>
                <w:b/>
                <w:color w:val="000000"/>
                <w:szCs w:val="21"/>
                <w:lang w:val="en-US" w:eastAsia="zh-CN"/>
              </w:rPr>
              <w:t>4</w:t>
            </w:r>
            <w:r>
              <w:rPr>
                <w:rFonts w:hint="eastAsia" w:ascii="宋体" w:hAnsi="宋体"/>
                <w:b/>
                <w:color w:val="000000"/>
                <w:szCs w:val="21"/>
              </w:rPr>
              <w:t>月</w:t>
            </w:r>
            <w:r>
              <w:rPr>
                <w:rFonts w:hint="eastAsia" w:ascii="宋体" w:hAnsi="宋体"/>
                <w:b/>
                <w:color w:val="000000"/>
                <w:szCs w:val="21"/>
                <w:lang w:val="en-US" w:eastAsia="zh-CN"/>
              </w:rPr>
              <w:t>15日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4"/>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2022年4月25日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lang w:val="en-US" w:eastAsia="zh-CN"/>
              </w:rPr>
              <w:t>设备检修</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FF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eastAsia="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sym w:font="Wingdings 2" w:char="00A3"/>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A3"/>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10"/>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w:t>
            </w:r>
            <w:r>
              <w:rPr>
                <w:rFonts w:hint="eastAsia" w:ascii="宋体"/>
                <w:color w:val="000000"/>
                <w:spacing w:val="-10"/>
                <w:szCs w:val="21"/>
              </w:rPr>
              <w:sym w:font="Wingdings 2" w:char="00A3"/>
            </w:r>
            <w:r>
              <w:rPr>
                <w:rFonts w:hint="eastAsia" w:ascii="宋体"/>
                <w:color w:val="000000"/>
                <w:spacing w:val="-10"/>
                <w:szCs w:val="21"/>
              </w:rPr>
              <w:t>危险化学品仓库、</w:t>
            </w:r>
            <w:r>
              <w:rPr>
                <w:rFonts w:hint="eastAsia" w:ascii="宋体"/>
                <w:color w:val="000000"/>
                <w:spacing w:val="-10"/>
                <w:szCs w:val="21"/>
              </w:rPr>
              <w:sym w:font="Wingdings 2" w:char="00A3"/>
            </w:r>
            <w:r>
              <w:rPr>
                <w:rFonts w:hint="eastAsia" w:ascii="宋体"/>
                <w:color w:val="000000"/>
                <w:spacing w:val="-10"/>
                <w:szCs w:val="21"/>
              </w:rPr>
              <w:t>污染物治疗设施、</w:t>
            </w:r>
            <w:r>
              <w:rPr>
                <w:rFonts w:hint="eastAsia" w:ascii="宋体"/>
                <w:color w:val="000000"/>
                <w:spacing w:val="-10"/>
                <w:szCs w:val="21"/>
              </w:rPr>
              <w:sym w:font="Wingdings 2" w:char="00A3"/>
            </w:r>
            <w:r>
              <w:rPr>
                <w:rFonts w:hint="eastAsia" w:ascii="宋体"/>
                <w:color w:val="000000"/>
                <w:spacing w:val="-10"/>
                <w:szCs w:val="21"/>
              </w:rPr>
              <w:t>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10"/>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sym w:font="Wingdings 2" w:char="0052"/>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w:t>
            </w:r>
            <w:r>
              <w:rPr>
                <w:rFonts w:hint="eastAsia" w:ascii="宋体"/>
                <w:color w:val="000000"/>
                <w:spacing w:val="-10"/>
                <w:szCs w:val="21"/>
              </w:rPr>
              <w:sym w:font="Wingdings 2" w:char="0052"/>
            </w:r>
            <w:r>
              <w:rPr>
                <w:rFonts w:hint="eastAsia" w:ascii="宋体"/>
                <w:color w:val="000000"/>
                <w:spacing w:val="-10"/>
                <w:szCs w:val="21"/>
              </w:rPr>
              <w:t>职业危害场所、□高风险作业场所，</w:t>
            </w:r>
            <w:r>
              <w:rPr>
                <w:rFonts w:hint="eastAsia" w:ascii="宋体"/>
                <w:color w:val="000000"/>
                <w:spacing w:val="-10"/>
                <w:szCs w:val="21"/>
              </w:rPr>
              <w:sym w:font="Wingdings 2" w:char="00A3"/>
            </w:r>
            <w:r>
              <w:rPr>
                <w:rFonts w:hint="eastAsia" w:ascii="宋体"/>
                <w:color w:val="000000"/>
                <w:spacing w:val="-10"/>
                <w:szCs w:val="21"/>
              </w:rPr>
              <w:t>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line="320" w:lineRule="exact"/>
        <w:ind w:left="260" w:leftChars="124"/>
        <w:rPr>
          <w:rFonts w:ascii="宋体"/>
          <w:b/>
          <w:color w:val="000000"/>
          <w:szCs w:val="21"/>
        </w:rPr>
      </w:pPr>
    </w:p>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25" w:name="二阶段审核日期"/>
            <w:r>
              <w:rPr>
                <w:rFonts w:hint="eastAsia" w:ascii="宋体"/>
                <w:b/>
                <w:color w:val="000000"/>
                <w:szCs w:val="21"/>
              </w:rPr>
              <w:t>202</w:t>
            </w:r>
            <w:r>
              <w:rPr>
                <w:rFonts w:hint="eastAsia" w:ascii="宋体"/>
                <w:b/>
                <w:color w:val="000000"/>
                <w:szCs w:val="21"/>
                <w:lang w:val="en-US" w:eastAsia="zh-CN"/>
              </w:rPr>
              <w:t>2</w:t>
            </w:r>
            <w:r>
              <w:rPr>
                <w:rFonts w:hint="eastAsia" w:ascii="宋体"/>
                <w:b/>
                <w:color w:val="000000"/>
                <w:szCs w:val="21"/>
              </w:rPr>
              <w:t>-</w:t>
            </w:r>
            <w:r>
              <w:rPr>
                <w:rFonts w:hint="eastAsia" w:ascii="宋体"/>
                <w:b/>
                <w:color w:val="000000"/>
                <w:szCs w:val="21"/>
                <w:lang w:val="en-US" w:eastAsia="zh-CN"/>
              </w:rPr>
              <w:t>5</w:t>
            </w:r>
            <w:r>
              <w:rPr>
                <w:rFonts w:hint="eastAsia" w:ascii="宋体"/>
                <w:b/>
                <w:color w:val="000000"/>
                <w:szCs w:val="21"/>
              </w:rPr>
              <w:t>-</w:t>
            </w:r>
            <w:bookmarkEnd w:id="25"/>
            <w:r>
              <w:rPr>
                <w:rFonts w:hint="eastAsia" w:ascii="宋体"/>
                <w:b/>
                <w:color w:val="000000"/>
                <w:szCs w:val="21"/>
                <w:lang w:val="en-US" w:eastAsia="zh-CN"/>
              </w:rPr>
              <w:t>22</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sz w:val="22"/>
          <w:szCs w:val="22"/>
        </w:rPr>
        <w:drawing>
          <wp:anchor distT="0" distB="0" distL="114300" distR="114300" simplePos="0" relativeHeight="251662336" behindDoc="0" locked="0" layoutInCell="1" allowOverlap="1">
            <wp:simplePos x="0" y="0"/>
            <wp:positionH relativeFrom="column">
              <wp:posOffset>4992370</wp:posOffset>
            </wp:positionH>
            <wp:positionV relativeFrom="paragraph">
              <wp:posOffset>314960</wp:posOffset>
            </wp:positionV>
            <wp:extent cx="685800" cy="363855"/>
            <wp:effectExtent l="0" t="0" r="0" b="4445"/>
            <wp:wrapNone/>
            <wp:docPr id="2" name="图片 2" descr="669c2ffa767047685a3148c36dc2a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69c2ffa767047685a3148c36dc2a9f"/>
                    <pic:cNvPicPr>
                      <a:picLocks noChangeAspect="1"/>
                    </pic:cNvPicPr>
                  </pic:nvPicPr>
                  <pic:blipFill>
                    <a:blip r:embed="rId6"/>
                    <a:stretch>
                      <a:fillRect/>
                    </a:stretch>
                  </pic:blipFill>
                  <pic:spPr>
                    <a:xfrm>
                      <a:off x="0" y="0"/>
                      <a:ext cx="685800" cy="363855"/>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eastAsiaTheme="minorEastAsia"/>
          <w:lang w:eastAsia="zh-CN"/>
        </w:rPr>
        <w:drawing>
          <wp:anchor distT="0" distB="0" distL="114300" distR="114300" simplePos="0" relativeHeight="251661312" behindDoc="0" locked="0" layoutInCell="1" allowOverlap="1">
            <wp:simplePos x="0" y="0"/>
            <wp:positionH relativeFrom="column">
              <wp:posOffset>2006600</wp:posOffset>
            </wp:positionH>
            <wp:positionV relativeFrom="paragraph">
              <wp:posOffset>-114300</wp:posOffset>
            </wp:positionV>
            <wp:extent cx="699135" cy="314325"/>
            <wp:effectExtent l="0" t="0" r="12065" b="3175"/>
            <wp:wrapNone/>
            <wp:docPr id="31" name="图片 31"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35b3aafdf404ed4d0ef2157cff4e447"/>
                    <pic:cNvPicPr>
                      <a:picLocks noChangeAspect="1"/>
                    </pic:cNvPicPr>
                  </pic:nvPicPr>
                  <pic:blipFill>
                    <a:blip r:embed="rId7"/>
                    <a:stretch>
                      <a:fillRect/>
                    </a:stretch>
                  </pic:blipFill>
                  <pic:spPr>
                    <a:xfrm>
                      <a:off x="0" y="0"/>
                      <a:ext cx="699135" cy="314325"/>
                    </a:xfrm>
                    <a:prstGeom prst="rect">
                      <a:avLst/>
                    </a:prstGeom>
                  </pic:spPr>
                </pic:pic>
              </a:graphicData>
            </a:graphic>
          </wp:anchor>
        </w:drawing>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2022.5.19</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rFonts w:hint="eastAsia" w:eastAsia="宋体"/>
                <w:color w:val="000000"/>
                <w:sz w:val="21"/>
                <w:szCs w:val="21"/>
                <w:lang w:eastAsia="zh-CN"/>
              </w:rPr>
            </w:pPr>
            <w:r>
              <w:rPr>
                <w:rFonts w:hint="eastAsia"/>
                <w:color w:val="000000"/>
                <w:sz w:val="21"/>
                <w:szCs w:val="21"/>
                <w:lang w:eastAsia="zh-CN"/>
              </w:rPr>
              <w:t>——————</w:t>
            </w:r>
            <w:bookmarkStart w:id="26" w:name="_GoBack"/>
            <w:bookmarkEnd w:id="26"/>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eastAsiaTheme="minorEastAsia"/>
                <w:lang w:eastAsia="zh-CN"/>
              </w:rPr>
              <w:drawing>
                <wp:anchor distT="0" distB="0" distL="114300" distR="114300" simplePos="0" relativeHeight="251663360" behindDoc="0" locked="0" layoutInCell="1" allowOverlap="1">
                  <wp:simplePos x="0" y="0"/>
                  <wp:positionH relativeFrom="column">
                    <wp:posOffset>1131570</wp:posOffset>
                  </wp:positionH>
                  <wp:positionV relativeFrom="paragraph">
                    <wp:posOffset>20320</wp:posOffset>
                  </wp:positionV>
                  <wp:extent cx="699135" cy="314325"/>
                  <wp:effectExtent l="0" t="0" r="12065" b="3175"/>
                  <wp:wrapNone/>
                  <wp:docPr id="3" name="图片 3"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5b3aafdf404ed4d0ef2157cff4e447"/>
                          <pic:cNvPicPr>
                            <a:picLocks noChangeAspect="1"/>
                          </pic:cNvPicPr>
                        </pic:nvPicPr>
                        <pic:blipFill>
                          <a:blip r:embed="rId7"/>
                          <a:stretch>
                            <a:fillRect/>
                          </a:stretch>
                        </pic:blipFill>
                        <pic:spPr>
                          <a:xfrm>
                            <a:off x="0" y="0"/>
                            <a:ext cx="699135" cy="314325"/>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5</w:t>
            </w:r>
            <w:r>
              <w:rPr>
                <w:rFonts w:hint="eastAsia"/>
                <w:b/>
                <w:color w:val="000000"/>
                <w:szCs w:val="21"/>
              </w:rPr>
              <w:t>月</w:t>
            </w:r>
            <w:r>
              <w:rPr>
                <w:rFonts w:hint="eastAsia"/>
                <w:b/>
                <w:color w:val="000000"/>
                <w:szCs w:val="21"/>
                <w:lang w:val="en-US" w:eastAsia="zh-CN"/>
              </w:rPr>
              <w:t>19</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5</w:t>
            </w:r>
            <w:r>
              <w:rPr>
                <w:rFonts w:hint="eastAsia"/>
                <w:b/>
                <w:color w:val="000000"/>
                <w:szCs w:val="21"/>
              </w:rPr>
              <w:t>月</w:t>
            </w:r>
            <w:r>
              <w:rPr>
                <w:rFonts w:hint="eastAsia"/>
                <w:b/>
                <w:color w:val="000000"/>
                <w:szCs w:val="21"/>
                <w:lang w:val="en-US" w:eastAsia="zh-CN"/>
              </w:rPr>
              <w:t>19</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eastAsiaTheme="minorEastAsia"/>
                <w:lang w:eastAsia="zh-CN"/>
              </w:rPr>
              <w:drawing>
                <wp:anchor distT="0" distB="0" distL="114300" distR="114300" simplePos="0" relativeHeight="251664384" behindDoc="0" locked="0" layoutInCell="1" allowOverlap="1">
                  <wp:simplePos x="0" y="0"/>
                  <wp:positionH relativeFrom="column">
                    <wp:posOffset>803910</wp:posOffset>
                  </wp:positionH>
                  <wp:positionV relativeFrom="paragraph">
                    <wp:posOffset>4445</wp:posOffset>
                  </wp:positionV>
                  <wp:extent cx="699135" cy="314325"/>
                  <wp:effectExtent l="0" t="0" r="12065" b="3175"/>
                  <wp:wrapNone/>
                  <wp:docPr id="5" name="图片 5"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5b3aafdf404ed4d0ef2157cff4e447"/>
                          <pic:cNvPicPr>
                            <a:picLocks noChangeAspect="1"/>
                          </pic:cNvPicPr>
                        </pic:nvPicPr>
                        <pic:blipFill>
                          <a:blip r:embed="rId7"/>
                          <a:stretch>
                            <a:fillRect/>
                          </a:stretch>
                        </pic:blipFill>
                        <pic:spPr>
                          <a:xfrm>
                            <a:off x="0" y="0"/>
                            <a:ext cx="699135" cy="314325"/>
                          </a:xfrm>
                          <a:prstGeom prst="rect">
                            <a:avLst/>
                          </a:prstGeom>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5</w:t>
            </w:r>
            <w:r>
              <w:rPr>
                <w:rFonts w:hint="eastAsia"/>
                <w:b/>
                <w:color w:val="000000"/>
                <w:szCs w:val="21"/>
              </w:rPr>
              <w:t>月</w:t>
            </w:r>
            <w:r>
              <w:rPr>
                <w:rFonts w:hint="eastAsia"/>
                <w:b/>
                <w:color w:val="000000"/>
                <w:szCs w:val="21"/>
                <w:lang w:val="en-US" w:eastAsia="zh-CN"/>
              </w:rPr>
              <w:t>19</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8"/>
      <w:pBdr>
        <w:bottom w:val="single" w:color="auto" w:sz="4" w:space="1"/>
      </w:pBdr>
      <w:spacing w:line="320" w:lineRule="exact"/>
      <w:ind w:firstLine="756" w:firstLineChars="400"/>
      <w:jc w:val="left"/>
    </w:pPr>
    <w:r>
      <w:rPr>
        <w:rStyle w:val="18"/>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Dc4ZWJiZGY2YjU2MmRhNjg4NDA1NWJhMzhhZTVmYzcifQ=="/>
  </w:docVars>
  <w:rsids>
    <w:rsidRoot w:val="00000000"/>
    <w:rsid w:val="1BA774BB"/>
    <w:rsid w:val="21B85632"/>
    <w:rsid w:val="23404A0A"/>
    <w:rsid w:val="2FB406A3"/>
    <w:rsid w:val="2FC91F80"/>
    <w:rsid w:val="41E4453C"/>
    <w:rsid w:val="6DD912AC"/>
    <w:rsid w:val="78AE2DEF"/>
    <w:rsid w:val="7AD513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样式 小四"/>
    <w:qFormat/>
    <w:uiPriority w:val="0"/>
    <w:pPr>
      <w:widowControl w:val="0"/>
      <w:adjustRightInd w:val="0"/>
      <w:spacing w:line="360" w:lineRule="atLeast"/>
      <w:textAlignment w:val="baseline"/>
    </w:pPr>
    <w:rPr>
      <w:rFonts w:ascii="Calibri" w:hAnsi="Calibri" w:eastAsia="宋体" w:cs="Arial"/>
      <w:sz w:val="24"/>
      <w:szCs w:val="22"/>
      <w:lang w:val="en-US" w:eastAsia="zh-CN" w:bidi="ar-SA"/>
    </w:rPr>
  </w:style>
  <w:style w:type="paragraph" w:styleId="4">
    <w:name w:val="Body Text"/>
    <w:basedOn w:val="1"/>
    <w:qFormat/>
    <w:uiPriority w:val="0"/>
    <w:pPr>
      <w:spacing w:line="312" w:lineRule="auto"/>
    </w:pPr>
    <w:rPr>
      <w:rFonts w:ascii="Arial" w:hAnsi="Arial" w:eastAsia="楷体_GB2312"/>
      <w:spacing w:val="20"/>
      <w:sz w:val="24"/>
      <w:szCs w:val="20"/>
    </w:r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4"/>
    <w:semiHidden/>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7"/>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表格文字"/>
    <w:basedOn w:val="1"/>
    <w:qFormat/>
    <w:uiPriority w:val="0"/>
    <w:pPr>
      <w:spacing w:before="25" w:after="25"/>
    </w:pPr>
    <w:rPr>
      <w:bCs/>
      <w:spacing w:val="10"/>
    </w:rPr>
  </w:style>
  <w:style w:type="character" w:customStyle="1" w:styleId="14">
    <w:name w:val="批注框文本 Char"/>
    <w:link w:val="6"/>
    <w:semiHidden/>
    <w:qFormat/>
    <w:locked/>
    <w:uiPriority w:val="99"/>
    <w:rPr>
      <w:rFonts w:ascii="Times New Roman" w:hAnsi="Times New Roman" w:eastAsia="宋体" w:cs="Times New Roman"/>
      <w:sz w:val="18"/>
      <w:szCs w:val="18"/>
    </w:rPr>
  </w:style>
  <w:style w:type="character" w:customStyle="1" w:styleId="15">
    <w:name w:val="页脚 Char"/>
    <w:link w:val="7"/>
    <w:qFormat/>
    <w:locked/>
    <w:uiPriority w:val="99"/>
    <w:rPr>
      <w:rFonts w:ascii="Times New Roman" w:hAnsi="Times New Roman" w:eastAsia="宋体" w:cs="Times New Roman"/>
      <w:sz w:val="18"/>
      <w:szCs w:val="18"/>
    </w:rPr>
  </w:style>
  <w:style w:type="character" w:customStyle="1" w:styleId="16">
    <w:name w:val="页眉 Char"/>
    <w:link w:val="8"/>
    <w:qFormat/>
    <w:locked/>
    <w:uiPriority w:val="99"/>
    <w:rPr>
      <w:rFonts w:ascii="Calibri" w:hAnsi="Calibri" w:eastAsia="宋体" w:cs="Times New Roman"/>
      <w:sz w:val="18"/>
      <w:szCs w:val="18"/>
    </w:rPr>
  </w:style>
  <w:style w:type="character" w:customStyle="1" w:styleId="17">
    <w:name w:val="副标题 Char"/>
    <w:link w:val="9"/>
    <w:qFormat/>
    <w:locked/>
    <w:uiPriority w:val="99"/>
    <w:rPr>
      <w:rFonts w:ascii="Cambria" w:hAnsi="Cambria" w:eastAsia="宋体" w:cs="Times New Roman"/>
      <w:b/>
      <w:bCs/>
      <w:kern w:val="28"/>
      <w:sz w:val="32"/>
      <w:szCs w:val="32"/>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11pt AS0"/>
    <w:basedOn w:val="1"/>
    <w:qFormat/>
    <w:uiPriority w:val="0"/>
    <w:pPr>
      <w:spacing w:before="60"/>
    </w:pPr>
    <w:rPr>
      <w:sz w:val="22"/>
    </w:rPr>
  </w:style>
  <w:style w:type="paragraph" w:customStyle="1" w:styleId="20">
    <w:name w:val="Body 10pt De Left AS0"/>
    <w:basedOn w:val="1"/>
    <w:qFormat/>
    <w:uiPriority w:val="0"/>
  </w:style>
  <w:style w:type="paragraph" w:customStyle="1" w:styleId="21">
    <w:name w:val="Header 10pt De PS0"/>
    <w:basedOn w:val="1"/>
    <w:qFormat/>
    <w:uiPriority w:val="0"/>
    <w:pPr>
      <w:spacing w:before="40" w:after="40"/>
    </w:pPr>
    <w:rPr>
      <w:rFonts w:eastAsia="Times New Roman"/>
      <w:b/>
      <w:sz w:val="20"/>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Body 6pt"/>
    <w:basedOn w:val="1"/>
    <w:qFormat/>
    <w:uiPriority w:val="0"/>
    <w:pPr>
      <w:spacing w:before="40" w:after="40"/>
    </w:pPr>
    <w:rPr>
      <w:rFonts w:eastAsia="Times New Roman"/>
      <w:sz w:val="12"/>
      <w:szCs w:val="20"/>
      <w:lang w:val="de-DE" w:eastAsia="de-DE"/>
    </w:rPr>
  </w:style>
  <w:style w:type="paragraph" w:customStyle="1" w:styleId="24">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5">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5567</Words>
  <Characters>6292</Characters>
  <Lines>67</Lines>
  <Paragraphs>18</Paragraphs>
  <TotalTime>0</TotalTime>
  <ScaleCrop>false</ScaleCrop>
  <LinksUpToDate>false</LinksUpToDate>
  <CharactersWithSpaces>6373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春华秋实</cp:lastModifiedBy>
  <dcterms:modified xsi:type="dcterms:W3CDTF">2022-05-22T09:52:17Z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2052-11.1.0.11744</vt:lpwstr>
  </property>
</Properties>
</file>