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0458-2022-E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石家庄市防爆工具厂</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石家庄市防爆工具厂</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石家庄市长安区胜利北街145号</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石家庄市长安区胜利北街145号</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李晓彦</w:t>
            </w:r>
            <w:bookmarkEnd w:id="10"/>
          </w:p>
        </w:tc>
        <w:tc>
          <w:tcPr>
            <w:tcW w:w="1313" w:type="dxa"/>
            <w:vAlign w:val="center"/>
          </w:tcPr>
          <w:p>
            <w:r>
              <w:rPr>
                <w:rFonts w:hint="eastAsia"/>
              </w:rPr>
              <w:t>电话.</w:t>
            </w:r>
          </w:p>
        </w:tc>
        <w:tc>
          <w:tcPr>
            <w:tcW w:w="2180" w:type="dxa"/>
            <w:vAlign w:val="center"/>
          </w:tcPr>
          <w:p>
            <w:bookmarkStart w:id="11" w:name="联系人电话"/>
            <w:r>
              <w:t>0311-86089387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李志才</w:t>
            </w:r>
            <w:bookmarkEnd w:id="13"/>
          </w:p>
        </w:tc>
        <w:tc>
          <w:tcPr>
            <w:tcW w:w="1313" w:type="dxa"/>
            <w:vAlign w:val="center"/>
          </w:tcPr>
          <w:p>
            <w:r>
              <w:rPr>
                <w:rFonts w:hint="eastAsia"/>
              </w:rPr>
              <w:t>管理者代表</w:t>
            </w:r>
          </w:p>
        </w:tc>
        <w:tc>
          <w:tcPr>
            <w:tcW w:w="2180" w:type="dxa"/>
          </w:tcPr>
          <w:p>
            <w:bookmarkStart w:id="14" w:name="管理者代表"/>
            <w:r>
              <w:t>梁志祥</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hAnsi="宋体"/>
                <w:color w:val="000000"/>
                <w:szCs w:val="21"/>
                <w:lang w:eastAsia="zh-CN"/>
              </w:rPr>
              <w:t>锁定市场区域</w:t>
            </w:r>
            <w:r>
              <w:rPr>
                <w:rFonts w:hint="eastAsia" w:ascii="宋体" w:hAnsi="宋体"/>
                <w:color w:val="000000"/>
                <w:szCs w:val="21"/>
              </w:rPr>
              <w:t>→</w:t>
            </w:r>
            <w:r>
              <w:rPr>
                <w:rFonts w:hint="eastAsia" w:ascii="宋体" w:hAnsi="宋体"/>
                <w:color w:val="000000"/>
                <w:szCs w:val="21"/>
                <w:lang w:eastAsia="zh-CN"/>
              </w:rPr>
              <w:t>寻找客户</w:t>
            </w:r>
            <w:r>
              <w:rPr>
                <w:rFonts w:hint="eastAsia" w:ascii="宋体" w:hAnsi="宋体"/>
                <w:color w:val="000000"/>
                <w:szCs w:val="21"/>
              </w:rPr>
              <w:t>→</w:t>
            </w:r>
            <w:r>
              <w:rPr>
                <w:rFonts w:hint="eastAsia" w:ascii="宋体" w:hAnsi="宋体"/>
                <w:color w:val="000000"/>
                <w:szCs w:val="21"/>
                <w:lang w:eastAsia="zh-CN"/>
              </w:rPr>
              <w:t>洽谈</w:t>
            </w:r>
            <w:r>
              <w:rPr>
                <w:rFonts w:hint="eastAsia" w:ascii="宋体" w:hAnsi="宋体"/>
                <w:color w:val="000000"/>
                <w:szCs w:val="21"/>
                <w:lang w:val="en-US" w:eastAsia="zh-CN"/>
              </w:rPr>
              <w:t>/招投标</w:t>
            </w:r>
            <w:r>
              <w:rPr>
                <w:rFonts w:hint="eastAsia" w:ascii="宋体" w:hAnsi="宋体"/>
                <w:color w:val="000000"/>
                <w:szCs w:val="21"/>
              </w:rPr>
              <w:t>→</w:t>
            </w:r>
            <w:r>
              <w:rPr>
                <w:rFonts w:hint="eastAsia" w:ascii="宋体" w:hAnsi="宋体"/>
                <w:color w:val="000000"/>
                <w:szCs w:val="21"/>
                <w:lang w:eastAsia="zh-CN"/>
              </w:rPr>
              <w:t>签订合同或订单</w:t>
            </w:r>
            <w:r>
              <w:rPr>
                <w:rFonts w:hint="eastAsia" w:ascii="宋体" w:hAnsi="宋体"/>
                <w:color w:val="000000"/>
                <w:szCs w:val="21"/>
              </w:rPr>
              <w:t>→</w:t>
            </w:r>
            <w:r>
              <w:rPr>
                <w:rFonts w:hint="eastAsia" w:ascii="宋体" w:hAnsi="宋体"/>
                <w:color w:val="000000"/>
                <w:szCs w:val="21"/>
                <w:lang w:val="zh-CN" w:eastAsia="zh-CN"/>
              </w:rPr>
              <w:t>收款</w:t>
            </w:r>
            <w:r>
              <w:rPr>
                <w:rFonts w:hint="eastAsia" w:ascii="宋体" w:hAnsi="宋体"/>
                <w:color w:val="000000"/>
                <w:szCs w:val="21"/>
                <w:lang w:val="en-US" w:eastAsia="zh-CN"/>
              </w:rPr>
              <w:t>/预付款</w:t>
            </w:r>
            <w:r>
              <w:rPr>
                <w:rFonts w:hint="eastAsia" w:ascii="宋体" w:hAnsi="宋体"/>
                <w:color w:val="000000"/>
                <w:szCs w:val="21"/>
                <w:lang w:val="zh-CN" w:eastAsia="zh-CN"/>
              </w:rPr>
              <w:t xml:space="preserve"> </w:t>
            </w:r>
            <w:r>
              <w:rPr>
                <w:rFonts w:hint="eastAsia" w:ascii="宋体" w:hAnsi="宋体"/>
                <w:color w:val="000000"/>
                <w:szCs w:val="21"/>
              </w:rPr>
              <w:t>→</w:t>
            </w:r>
            <w:r>
              <w:rPr>
                <w:rFonts w:hint="eastAsia" w:ascii="宋体" w:hAnsi="宋体"/>
                <w:color w:val="000000"/>
                <w:szCs w:val="21"/>
                <w:lang w:val="zh-CN" w:eastAsia="zh-CN"/>
              </w:rPr>
              <w:t xml:space="preserve"> 备货</w:t>
            </w:r>
            <w:r>
              <w:rPr>
                <w:rFonts w:hint="eastAsia" w:ascii="宋体" w:hAnsi="宋体"/>
                <w:color w:val="000000"/>
                <w:szCs w:val="21"/>
                <w:lang w:val="en-US" w:eastAsia="zh-CN"/>
              </w:rPr>
              <w:t xml:space="preserve"> </w:t>
            </w:r>
            <w:r>
              <w:rPr>
                <w:rFonts w:hint="eastAsia" w:ascii="宋体" w:hAnsi="宋体"/>
                <w:color w:val="000000"/>
                <w:szCs w:val="21"/>
              </w:rPr>
              <w:t>→</w:t>
            </w:r>
            <w:r>
              <w:rPr>
                <w:rFonts w:hint="eastAsia" w:ascii="宋体" w:hAnsi="宋体"/>
                <w:color w:val="000000"/>
                <w:szCs w:val="21"/>
                <w:lang w:val="zh-CN" w:eastAsia="zh-CN"/>
              </w:rPr>
              <w:t xml:space="preserve"> 检验</w:t>
            </w:r>
            <w:r>
              <w:rPr>
                <w:rFonts w:hint="eastAsia" w:ascii="宋体" w:hAnsi="宋体"/>
                <w:color w:val="000000"/>
                <w:szCs w:val="21"/>
              </w:rPr>
              <w:t>→</w:t>
            </w:r>
            <w:r>
              <w:rPr>
                <w:rFonts w:hint="eastAsia" w:ascii="宋体" w:hAnsi="宋体"/>
                <w:color w:val="000000"/>
                <w:szCs w:val="21"/>
                <w:lang w:val="zh-CN" w:eastAsia="zh-CN"/>
              </w:rPr>
              <w:t xml:space="preserve"> </w:t>
            </w:r>
            <w:r>
              <w:rPr>
                <w:rFonts w:hint="eastAsia" w:ascii="宋体" w:hAnsi="宋体"/>
                <w:color w:val="000000"/>
                <w:szCs w:val="21"/>
                <w:lang w:eastAsia="zh-CN"/>
              </w:rPr>
              <w:t>联系发货</w:t>
            </w:r>
            <w:r>
              <w:rPr>
                <w:rFonts w:hint="eastAsia" w:ascii="宋体" w:hAnsi="宋体"/>
                <w:color w:val="000000"/>
                <w:szCs w:val="21"/>
              </w:rPr>
              <w:t>→</w:t>
            </w:r>
            <w:r>
              <w:rPr>
                <w:rFonts w:hint="eastAsia" w:ascii="宋体" w:hAnsi="宋体"/>
                <w:color w:val="000000"/>
                <w:szCs w:val="21"/>
                <w:lang w:val="zh-CN" w:eastAsia="zh-CN"/>
              </w:rPr>
              <w:t xml:space="preserve"> 确认收货</w:t>
            </w:r>
            <w:r>
              <w:rPr>
                <w:rFonts w:hint="eastAsia" w:ascii="宋体" w:hAnsi="宋体"/>
                <w:color w:val="000000"/>
                <w:szCs w:val="21"/>
              </w:rPr>
              <w:t>→</w:t>
            </w:r>
            <w:r>
              <w:rPr>
                <w:rFonts w:hint="eastAsia" w:ascii="宋体" w:hAnsi="宋体"/>
                <w:color w:val="000000"/>
                <w:szCs w:val="21"/>
                <w:lang w:eastAsia="zh-CN"/>
              </w:rPr>
              <w:t>售后服务</w:t>
            </w:r>
            <w:r>
              <w:rPr>
                <w:rFonts w:hint="eastAsia" w:ascii="宋体" w:hAnsi="宋体"/>
                <w:color w:val="000000"/>
                <w:szCs w:val="21"/>
              </w:rPr>
              <w:t>→</w:t>
            </w:r>
            <w:r>
              <w:rPr>
                <w:rFonts w:hint="eastAsia" w:ascii="宋体" w:hAnsi="宋体"/>
                <w:color w:val="000000"/>
                <w:szCs w:val="21"/>
                <w:lang w:val="zh-CN" w:eastAsia="zh-CN"/>
              </w:rPr>
              <w:t xml:space="preserve"> 客户回访</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2022年05月23日 上午至2022年05月23日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石家庄市长安区胜利北街145号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铝青铜、铍青铜手动防爆工具的销售所涉及场所的相关环境管理活动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21"/>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1721"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5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石家庄市防爆工具厂</w:t>
            </w:r>
          </w:p>
          <w:p>
            <w:pPr>
              <w:spacing w:before="40" w:after="40"/>
              <w:rPr>
                <w:rFonts w:eastAsia="黑体"/>
                <w:szCs w:val="21"/>
                <w:lang w:val="de-DE" w:eastAsia="ja-JP"/>
              </w:rPr>
            </w:pPr>
            <w:r>
              <w:rPr>
                <w:rFonts w:hint="eastAsia" w:eastAsia="黑体"/>
                <w:szCs w:val="21"/>
                <w:lang w:val="de-DE" w:eastAsia="ja-JP"/>
              </w:rPr>
              <w:t>石家庄市长安区胜利北街145号</w:t>
            </w:r>
          </w:p>
        </w:tc>
        <w:tc>
          <w:tcPr>
            <w:tcW w:w="2267" w:type="dxa"/>
          </w:tcPr>
          <w:p>
            <w:pPr>
              <w:spacing w:before="40" w:after="40"/>
              <w:rPr>
                <w:rFonts w:eastAsia="黑体"/>
                <w:szCs w:val="21"/>
                <w:lang w:val="de-DE" w:eastAsia="ja-JP"/>
              </w:rPr>
            </w:pPr>
            <w:r>
              <w:rPr>
                <w:rFonts w:hint="eastAsia" w:eastAsia="黑体"/>
                <w:szCs w:val="21"/>
                <w:lang w:val="de-DE" w:eastAsia="ja-JP"/>
              </w:rPr>
              <w:t>石家庄市长安区胜利北街145号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30</w:t>
            </w:r>
          </w:p>
        </w:tc>
        <w:tc>
          <w:tcPr>
            <w:tcW w:w="1721" w:type="dxa"/>
            <w:vAlign w:val="center"/>
          </w:tcPr>
          <w:p>
            <w:pPr>
              <w:pStyle w:val="21"/>
              <w:rPr>
                <w:rFonts w:eastAsia="黑体" w:cs="Arial"/>
                <w:sz w:val="21"/>
                <w:szCs w:val="21"/>
                <w:lang w:val="en-US" w:eastAsia="ja-JP"/>
              </w:rPr>
            </w:pPr>
            <w:r>
              <w:rPr>
                <w:b w:val="0"/>
                <w:bCs w:val="0"/>
                <w:sz w:val="21"/>
                <w:szCs w:val="21"/>
              </w:rPr>
              <w:t>铝青铜、铍青铜手动防爆工具的销售</w:t>
            </w:r>
          </w:p>
        </w:tc>
        <w:tc>
          <w:tcPr>
            <w:tcW w:w="1751" w:type="dxa"/>
            <w:vAlign w:val="center"/>
          </w:tcPr>
          <w:p>
            <w:pPr>
              <w:spacing w:before="40" w:after="40"/>
              <w:rPr>
                <w:rFonts w:hint="default" w:eastAsia="黑体"/>
                <w:szCs w:val="21"/>
                <w:lang w:val="en-US" w:eastAsia="zh-CN"/>
              </w:rPr>
            </w:pPr>
            <w:r>
              <w:rPr>
                <w:rFonts w:hint="eastAsia" w:eastAsia="黑体"/>
                <w:szCs w:val="21"/>
                <w:lang w:val="en-US" w:eastAsia="zh-CN"/>
              </w:rPr>
              <w:t>GB/T24001-2016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2020-N1EMS-3022240</w:t>
            </w:r>
          </w:p>
        </w:tc>
        <w:tc>
          <w:tcPr>
            <w:tcW w:w="2179" w:type="dxa"/>
            <w:vAlign w:val="center"/>
          </w:tcPr>
          <w:p>
            <w: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2022-N1EMS-1215052</w:t>
            </w:r>
          </w:p>
        </w:tc>
        <w:tc>
          <w:tcPr>
            <w:tcW w:w="2179" w:type="dxa"/>
            <w:vAlign w:val="center"/>
          </w:tcPr>
          <w:p>
            <w:r>
              <w:t>29.10.07</w:t>
            </w:r>
          </w:p>
        </w:tc>
      </w:tr>
      <w:tr>
        <w:tblPrEx>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w:t>
      </w:r>
      <w:r>
        <w:rPr>
          <w:rFonts w:hint="eastAsia"/>
          <w:lang w:eastAsia="zh-CN"/>
        </w:rPr>
        <w:t>□</w:t>
      </w:r>
      <w:r>
        <w:rPr>
          <w:rFonts w:hint="eastAsia"/>
        </w:rPr>
        <w:t>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b w:val="0"/>
                <w:bCs w:val="0"/>
                <w:sz w:val="21"/>
                <w:szCs w:val="21"/>
                <w:lang w:eastAsia="zh-CN"/>
              </w:rPr>
              <w:drawing>
                <wp:anchor distT="0" distB="0" distL="114300" distR="114300" simplePos="0" relativeHeight="251662336" behindDoc="0" locked="0" layoutInCell="1" allowOverlap="1">
                  <wp:simplePos x="0" y="0"/>
                  <wp:positionH relativeFrom="column">
                    <wp:posOffset>149860</wp:posOffset>
                  </wp:positionH>
                  <wp:positionV relativeFrom="paragraph">
                    <wp:posOffset>335280</wp:posOffset>
                  </wp:positionV>
                  <wp:extent cx="963295" cy="46418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63295" cy="46418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2022.5.23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r>
              <w:rPr>
                <w:sz w:val="20"/>
              </w:rPr>
              <w:t>铝青铜、铍青铜手动防爆工具的销售所涉及场所的相关环境管理活动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rPr>
                <w:rFonts w:hint="eastAsia" w:ascii="Times New Roman" w:hAnsi="Times New Roman" w:eastAsia="宋体" w:cs="宋体"/>
                <w:sz w:val="24"/>
                <w:szCs w:val="24"/>
              </w:rPr>
            </w:pPr>
            <w:r>
              <w:rPr>
                <w:rFonts w:hint="eastAsia" w:ascii="Times New Roman" w:hAnsi="Times New Roman" w:eastAsia="宋体" w:cs="宋体"/>
                <w:sz w:val="24"/>
                <w:szCs w:val="24"/>
              </w:rPr>
              <w:t>保护环境  造福人类</w:t>
            </w:r>
          </w:p>
          <w:p>
            <w:pPr>
              <w:rPr>
                <w:rFonts w:hint="eastAsia" w:ascii="Times New Roman" w:hAnsi="Times New Roman" w:eastAsia="宋体" w:cs="宋体"/>
                <w:sz w:val="24"/>
                <w:szCs w:val="24"/>
              </w:rPr>
            </w:pPr>
            <w:r>
              <w:rPr>
                <w:rFonts w:hint="eastAsia" w:ascii="Times New Roman" w:hAnsi="Times New Roman" w:eastAsia="宋体" w:cs="宋体"/>
                <w:sz w:val="24"/>
                <w:szCs w:val="24"/>
              </w:rPr>
              <w:t>污染预防  防治结合</w:t>
            </w:r>
          </w:p>
          <w:p>
            <w:pPr>
              <w:rPr>
                <w:u w:val="single"/>
              </w:rPr>
            </w:pPr>
            <w:r>
              <w:rPr>
                <w:rFonts w:hint="eastAsia" w:ascii="Times New Roman" w:hAnsi="Times New Roman" w:eastAsia="宋体" w:cs="宋体"/>
                <w:sz w:val="24"/>
                <w:szCs w:val="24"/>
              </w:rPr>
              <w:t>遵守法规  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供销部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cs="宋体"/>
                      <w:sz w:val="24"/>
                      <w:szCs w:val="24"/>
                      <w:lang w:eastAsia="zh-CN"/>
                    </w:rPr>
                    <w:t>人员管理缺失</w:t>
                  </w:r>
                </w:p>
              </w:tc>
              <w:tc>
                <w:tcPr>
                  <w:tcW w:w="3965" w:type="dxa"/>
                </w:tcPr>
                <w:p>
                  <w:pPr>
                    <w:shd w:val="clear" w:color="auto" w:fill="EBF1DE" w:themeFill="accent3" w:themeFillTint="32"/>
                  </w:pPr>
                  <w:r>
                    <w:rPr>
                      <w:rFonts w:hint="eastAsia" w:cs="宋体"/>
                      <w:sz w:val="24"/>
                      <w:szCs w:val="24"/>
                      <w:lang w:eastAsia="zh-CN"/>
                    </w:rPr>
                    <w:t>加强环境保护意识教育，评审情况：符合安全管理要求</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cs="宋体"/>
                      <w:sz w:val="24"/>
                      <w:szCs w:val="24"/>
                      <w:lang w:val="en-US" w:eastAsia="zh-CN"/>
                    </w:rPr>
                    <w:t>新冠肺炎疫情感染传播</w:t>
                  </w:r>
                </w:p>
              </w:tc>
              <w:tc>
                <w:tcPr>
                  <w:tcW w:w="3965" w:type="dxa"/>
                </w:tcPr>
                <w:p>
                  <w:pPr>
                    <w:shd w:val="clear" w:color="auto" w:fill="EBF1DE" w:themeFill="accent3" w:themeFillTint="32"/>
                  </w:pPr>
                  <w:r>
                    <w:rPr>
                      <w:rFonts w:hint="eastAsia" w:cs="宋体"/>
                      <w:sz w:val="24"/>
                      <w:szCs w:val="24"/>
                      <w:lang w:val="en-US" w:eastAsia="zh-CN"/>
                    </w:rPr>
                    <w:t>加强疫情防控要求落实</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rPr>
              <w:t>□能源消耗□资源消耗□废水排放□废气排放□粉尘排放□危废排放□噪声排放□危化品泄露□压力容器爆炸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w:t>
            </w:r>
            <w:r>
              <w:rPr>
                <w:rFonts w:hint="eastAsia"/>
                <w:lang w:val="en-US" w:eastAsia="zh-CN"/>
              </w:rPr>
              <w:t>固废排放</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371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71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污染物排放达标率100%。</w:t>
                  </w:r>
                </w:p>
              </w:tc>
              <w:tc>
                <w:tcPr>
                  <w:tcW w:w="3715" w:type="dxa"/>
                  <w:shd w:val="clear" w:color="auto" w:fill="auto"/>
                  <w:vAlign w:val="center"/>
                </w:tcPr>
                <w:p>
                  <w:pPr>
                    <w:shd w:val="clear" w:color="auto" w:fill="EBF1DE" w:themeFill="accent3" w:themeFillTint="32"/>
                    <w:rPr>
                      <w:lang w:val="en-GB"/>
                    </w:rPr>
                  </w:pPr>
                  <w:r>
                    <w:rPr>
                      <w:rFonts w:hint="eastAsia"/>
                      <w:lang w:val="en-GB"/>
                    </w:rPr>
                    <w:t>根据废弃物的类别设置垃圾箱 或指定地方地点；并设有明显 标志，禁止乱投乱放</w:t>
                  </w:r>
                  <w:r>
                    <w:rPr>
                      <w:rFonts w:hint="eastAsia"/>
                      <w:lang w:val="en-GB" w:eastAsia="zh-CN"/>
                    </w:rPr>
                    <w:t>。</w:t>
                  </w:r>
                  <w:r>
                    <w:rPr>
                      <w:rFonts w:hint="eastAsia"/>
                      <w:lang w:val="en-GB"/>
                    </w:rPr>
                    <w:t>对可回收的废弃物应尽量回收</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办公室、供销部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环境事故为0</w:t>
                  </w:r>
                </w:p>
              </w:tc>
              <w:tc>
                <w:tcPr>
                  <w:tcW w:w="3715" w:type="dxa"/>
                  <w:shd w:val="clear" w:color="auto" w:fill="auto"/>
                  <w:vAlign w:val="center"/>
                </w:tcPr>
                <w:p>
                  <w:pPr>
                    <w:shd w:val="clear" w:color="auto" w:fill="EBF1DE" w:themeFill="accent3" w:themeFillTint="32"/>
                    <w:rPr>
                      <w:rFonts w:ascii="宋体" w:hAnsi="宋体"/>
                    </w:rPr>
                  </w:pPr>
                  <w:r>
                    <w:rPr>
                      <w:rFonts w:hint="eastAsia" w:ascii="宋体" w:hAnsi="宋体"/>
                    </w:rPr>
                    <w:t>配置 2A 级干粉灭火器 3 个，放置库房及办公区域并定期检查。设置安全出口标识、禁烟标示 牌，挂至于工作场所及库房门口。定期组织火灾应急预案演练， 做好火灾应急预案培训。</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办公室、供销部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bl>
          <w:p>
            <w:pPr>
              <w:shd w:val="clear" w:color="auto" w:fill="EBF1DE" w:themeFill="accent3" w:themeFillTint="32"/>
              <w:rPr>
                <w:rFonts w:hint="eastAsia" w:ascii="Wingdings" w:hAnsi="Wingdings"/>
                <w:lang w:eastAsia="zh-CN"/>
              </w:rPr>
            </w:pPr>
          </w:p>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250</w:t>
            </w:r>
            <w:r>
              <w:rPr>
                <w:rFonts w:hint="eastAsia"/>
              </w:rPr>
              <w:t>平方米；生产车间个；库房</w:t>
            </w:r>
            <w:r>
              <w:rPr>
                <w:rFonts w:hint="eastAsia"/>
                <w:lang w:val="en-US" w:eastAsia="zh-CN"/>
              </w:rPr>
              <w:t>3</w:t>
            </w:r>
            <w:r>
              <w:rPr>
                <w:rFonts w:hint="eastAsia"/>
              </w:rPr>
              <w:t>个；实验室个；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u w:val="single"/>
                <w:lang w:val="en-US" w:eastAsia="zh-CN"/>
              </w:rPr>
              <w:t>货架、汽车、办公用品</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未对产品运输外包方施加影响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845"/>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845" w:type="dxa"/>
                </w:tcPr>
                <w:p>
                  <w:pPr>
                    <w:shd w:val="clear" w:color="auto" w:fill="EBF1DE" w:themeFill="accent3" w:themeFillTint="32"/>
                    <w:jc w:val="left"/>
                  </w:pPr>
                  <w:r>
                    <w:rPr>
                      <w:rFonts w:hint="eastAsia"/>
                    </w:rPr>
                    <w:t>控制措施</w:t>
                  </w:r>
                </w:p>
              </w:tc>
              <w:tc>
                <w:tcPr>
                  <w:tcW w:w="308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84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08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84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08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84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08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84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08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84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08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845" w:type="dxa"/>
                </w:tcPr>
                <w:p>
                  <w:pPr>
                    <w:shd w:val="clear" w:color="auto" w:fill="EBF1DE" w:themeFill="accent3" w:themeFillTint="32"/>
                    <w:jc w:val="left"/>
                  </w:pPr>
                  <w:r>
                    <w:rPr>
                      <w:rFonts w:hint="eastAsia"/>
                      <w:lang w:val="en-GB"/>
                    </w:rPr>
                    <w:t>根据废弃物的类别设置垃圾箱 或指定地方地点；并设有明显标志，禁止乱投乱放</w:t>
                  </w:r>
                  <w:r>
                    <w:rPr>
                      <w:rFonts w:hint="eastAsia"/>
                      <w:lang w:val="en-GB" w:eastAsia="zh-CN"/>
                    </w:rPr>
                    <w:t>。</w:t>
                  </w:r>
                  <w:r>
                    <w:rPr>
                      <w:rFonts w:hint="eastAsia"/>
                      <w:lang w:val="en-GB"/>
                    </w:rPr>
                    <w:t>对可回收的废弃物应尽量回收</w:t>
                  </w:r>
                </w:p>
              </w:tc>
              <w:tc>
                <w:tcPr>
                  <w:tcW w:w="3085" w:type="dxa"/>
                </w:tcPr>
                <w:p>
                  <w:pPr>
                    <w:shd w:val="clear" w:color="auto" w:fill="EBF1DE" w:themeFill="accent3" w:themeFillTint="32"/>
                    <w:jc w:val="left"/>
                    <w:rPr>
                      <w:rFonts w:hint="default" w:eastAsia="宋体"/>
                      <w:lang w:val="en-US" w:eastAsia="zh-CN"/>
                    </w:rPr>
                  </w:pPr>
                  <w:r>
                    <w:rPr>
                      <w:rFonts w:hint="eastAsia"/>
                      <w:lang w:val="en-US" w:eastAsia="zh-CN"/>
                    </w:rPr>
                    <w:t>配置了固废分类装置等，控制良好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84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08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845" w:type="dxa"/>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宋体" w:hAnsi="宋体"/>
                    </w:rPr>
                    <w:t>配置 2A 级干粉灭火器 3 个，放置库房及办公区域并定期检查。设置安全出口标识、禁烟标示 牌，挂至于工作场所及库房门口。定期组织火灾应急预案演练， 做好火灾应急预案培训。</w:t>
                  </w:r>
                </w:p>
              </w:tc>
              <w:tc>
                <w:tcPr>
                  <w:tcW w:w="3085" w:type="dxa"/>
                </w:tcPr>
                <w:p>
                  <w:pPr>
                    <w:shd w:val="clear" w:color="auto" w:fill="EBF1DE" w:themeFill="accent3" w:themeFillTint="32"/>
                    <w:jc w:val="left"/>
                    <w:rPr>
                      <w:rFonts w:hint="default" w:eastAsia="宋体"/>
                      <w:lang w:val="en-US" w:eastAsia="zh-CN"/>
                    </w:rPr>
                  </w:pPr>
                  <w:r>
                    <w:rPr>
                      <w:rFonts w:hint="eastAsia"/>
                      <w:lang w:val="en-US" w:eastAsia="zh-CN"/>
                    </w:rPr>
                    <w:t>配置了灭火器，对人员进行了培训；库房灭火器被遮挡。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845" w:type="dxa"/>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w:t>
                  </w:r>
                </w:p>
              </w:tc>
              <w:tc>
                <w:tcPr>
                  <w:tcW w:w="308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:库房灭火器被遮挡</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25</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31</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42EA799C"/>
    <w:rsid w:val="646603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18587</Words>
  <Characters>19280</Characters>
  <Lines>150</Lines>
  <Paragraphs>42</Paragraphs>
  <TotalTime>6</TotalTime>
  <ScaleCrop>false</ScaleCrop>
  <LinksUpToDate>false</LinksUpToDate>
  <CharactersWithSpaces>19401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2022-05-24T02:32:09Z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