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0472-2022-QEO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四川惠建智能装备有限公司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文平</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91510184MA7HLA3H5K</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lang w:eastAsia="zh-CN"/>
              </w:rPr>
              <w:t>□</w:t>
            </w:r>
            <w:r>
              <w:rPr>
                <w:rFonts w:hint="eastAsia"/>
                <w:sz w:val="22"/>
                <w:szCs w:val="22"/>
              </w:rPr>
              <w:t xml:space="preserve"> 带标  </w:t>
            </w:r>
            <w:r>
              <w:rPr>
                <w:rFonts w:hint="eastAsia" w:ascii="Wingdings" w:hAnsi="Wingdings"/>
                <w:sz w:val="22"/>
                <w:szCs w:val="22"/>
                <w:lang w:eastAsia="zh-CN"/>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w:t>
            </w:r>
            <w:r>
              <w:rPr>
                <w:rFonts w:hint="eastAsia"/>
                <w:sz w:val="22"/>
                <w:szCs w:val="22"/>
                <w:lang w:val="en-US" w:eastAsia="zh-CN"/>
              </w:rPr>
              <w:t>8.3</w:t>
            </w:r>
            <w:r>
              <w:rPr>
                <w:rFonts w:hint="eastAsia"/>
                <w:sz w:val="22"/>
                <w:szCs w:val="22"/>
              </w:rPr>
              <w:t>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Q:25,E:25,O:25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9ED3A3"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四川惠建智能装备有限公司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Q：涂装设备的制造（组装）</w:t>
            </w:r>
          </w:p>
          <w:p>
            <w:pPr>
              <w:snapToGrid w:val="0"/>
              <w:spacing w:line="0" w:lineRule="atLeast"/>
              <w:jc w:val="left"/>
              <w:rPr>
                <w:sz w:val="22"/>
                <w:szCs w:val="22"/>
              </w:rPr>
            </w:pPr>
            <w:r>
              <w:rPr>
                <w:sz w:val="22"/>
                <w:szCs w:val="22"/>
              </w:rPr>
              <w:t>E：涂装设备的制造（组装）所涉及场所的相关环境管理活动</w:t>
            </w:r>
          </w:p>
          <w:p>
            <w:pPr>
              <w:snapToGrid w:val="0"/>
              <w:spacing w:line="0" w:lineRule="atLeast"/>
              <w:jc w:val="left"/>
              <w:rPr>
                <w:sz w:val="22"/>
                <w:szCs w:val="22"/>
              </w:rPr>
            </w:pPr>
            <w:r>
              <w:rPr>
                <w:sz w:val="22"/>
                <w:szCs w:val="22"/>
              </w:rPr>
              <w:t>O：涂装设备的制造（组装）所涉及场所的相关职业健康安全管理活动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四川省成都市崇州市经济开发区力兴之家C区56号</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四川省成都市崇州市经济开发区力兴之家C区56号</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9ED3A3"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bookmarkStart w:id="21" w:name="_GoBack"/>
            <w:bookmarkEnd w:id="21"/>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r>
              <w:drawing>
                <wp:anchor distT="0" distB="0" distL="114300" distR="114300" simplePos="0" relativeHeight="251661312" behindDoc="0" locked="0" layoutInCell="1" allowOverlap="1">
                  <wp:simplePos x="0" y="0"/>
                  <wp:positionH relativeFrom="column">
                    <wp:posOffset>141605</wp:posOffset>
                  </wp:positionH>
                  <wp:positionV relativeFrom="paragraph">
                    <wp:posOffset>187325</wp:posOffset>
                  </wp:positionV>
                  <wp:extent cx="371475" cy="341630"/>
                  <wp:effectExtent l="0" t="0" r="9525" b="127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5" cstate="print"/>
                          <a:srcRect/>
                          <a:stretch>
                            <a:fillRect/>
                          </a:stretch>
                        </pic:blipFill>
                        <pic:spPr>
                          <a:xfrm>
                            <a:off x="0" y="0"/>
                            <a:ext cx="371475" cy="341630"/>
                          </a:xfrm>
                          <a:prstGeom prst="rect">
                            <a:avLst/>
                          </a:prstGeom>
                          <a:noFill/>
                          <a:ln w="9525">
                            <a:noFill/>
                            <a:miter lim="800000"/>
                            <a:headEnd/>
                            <a:tailEnd/>
                          </a:ln>
                        </pic:spPr>
                      </pic:pic>
                    </a:graphicData>
                  </a:graphic>
                </wp:anchor>
              </w:drawing>
            </w:r>
          </w:p>
        </w:tc>
      </w:tr>
    </w:tbl>
    <w:p>
      <w:pPr>
        <w:snapToGrid w:val="0"/>
        <w:spacing w:line="0" w:lineRule="atLeast"/>
        <w:jc w:val="center"/>
        <w:rPr>
          <w:szCs w:val="24"/>
        </w:rPr>
      </w:pPr>
    </w:p>
    <w:p>
      <w:pPr>
        <w:snapToGrid w:val="0"/>
        <w:spacing w:line="0" w:lineRule="atLeast"/>
      </w:pPr>
    </w:p>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rPr>
          <w:b/>
          <w:color w:val="000000" w:themeColor="text1"/>
          <w:sz w:val="18"/>
          <w:szCs w:val="18"/>
          <w:lang w:val="en-GB"/>
        </w:rPr>
      </w:pPr>
      <w:r>
        <w:rPr>
          <w:rFonts w:hint="eastAsia"/>
        </w:rPr>
        <w:t>7、翻译费用可直接与审核费用一同汇入我公司账户或由审核组长从现场带回。</w:t>
      </w: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FmNDE1OTA0NjMzMTc3MjRkMDFmMDVlMjFhNzg3YjQifQ=="/>
  </w:docVars>
  <w:rsids>
    <w:rsidRoot w:val="00000000"/>
    <w:rsid w:val="29063C2A"/>
    <w:rsid w:val="51F7566F"/>
    <w:rsid w:val="52713BB0"/>
    <w:rsid w:val="5A8042EB"/>
    <w:rsid w:val="66C93C02"/>
    <w:rsid w:val="6E025AC7"/>
    <w:rsid w:val="79CE34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745</Words>
  <Characters>1063</Characters>
  <Lines>18</Lines>
  <Paragraphs>5</Paragraphs>
  <TotalTime>0</TotalTime>
  <ScaleCrop>false</ScaleCrop>
  <LinksUpToDate>false</LinksUpToDate>
  <CharactersWithSpaces>1200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2022-05-19T11:31:59Z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2052-11.1.0.11691</vt:lpwstr>
  </property>
</Properties>
</file>