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重庆市益容玻璃制品有限公司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0068-2019-2022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0068-2019-2022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重庆市益容玻璃制品有限公司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李忠兰</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ISC-2019-0413</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2024-05-22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三</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2022年05月16日 上午</w:t>
            </w:r>
            <w:bookmarkEnd w:id="9"/>
            <w:r>
              <w:rPr>
                <w:rFonts w:hint="eastAsia" w:cs="宋体" w:asciiTheme="minorEastAsia" w:hAnsiTheme="minorEastAsia"/>
                <w:kern w:val="0"/>
                <w:szCs w:val="21"/>
                <w:lang w:val="en-US"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left="840" w:right="161" w:hanging="840" w:hangingChars="400"/>
              <w:rPr>
                <w:color w:val="000000"/>
                <w:szCs w:val="21"/>
              </w:rPr>
            </w:pPr>
            <w:r>
              <w:rPr>
                <w:rFonts w:hint="eastAsia" w:cs="宋体" w:asciiTheme="minorEastAsia" w:hAnsiTheme="minorEastAsia"/>
                <w:kern w:val="0"/>
                <w:szCs w:val="21"/>
                <w:lang w:val="en-US" w:eastAsia="zh-CN"/>
              </w:rPr>
              <w:t>孙保健</w:t>
            </w:r>
            <w:r>
              <w:rPr>
                <w:color w:val="000000"/>
                <w:szCs w:val="21"/>
                <w:shd w:val="pct10" w:color="auto" w:fill="FFFFFF"/>
              </w:rPr>
              <w:t>2020-M1MMS-1274302</w:t>
            </w:r>
            <w:r>
              <w:rPr>
                <w:rFonts w:hint="eastAsia"/>
                <w:color w:val="000000"/>
                <w:szCs w:val="21"/>
                <w:shd w:val="pct10" w:color="auto" w:fill="FFFFFF"/>
                <w:lang w:val="en-US" w:eastAsia="zh-CN"/>
              </w:rPr>
              <w:t xml:space="preserve"> </w:t>
            </w:r>
            <w:r>
              <w:rPr>
                <w:color w:val="000000"/>
                <w:szCs w:val="21"/>
              </w:rPr>
              <w:t>ISC[S]0176</w:t>
            </w:r>
          </w:p>
          <w:p>
            <w:pPr>
              <w:tabs>
                <w:tab w:val="left" w:pos="880"/>
              </w:tabs>
              <w:autoSpaceDE w:val="0"/>
              <w:autoSpaceDN w:val="0"/>
              <w:adjustRightInd w:val="0"/>
              <w:spacing w:before="35" w:line="276" w:lineRule="auto"/>
              <w:ind w:left="210" w:right="161" w:hanging="210" w:hangingChars="100"/>
              <w:rPr>
                <w:color w:val="000000"/>
                <w:szCs w:val="21"/>
                <w:shd w:val="pct10" w:color="auto" w:fill="FFFFFF"/>
              </w:rPr>
            </w:pPr>
            <w:r>
              <w:rPr>
                <w:rFonts w:hint="eastAsia"/>
                <w:color w:val="000000"/>
                <w:szCs w:val="21"/>
                <w:shd w:val="pct10" w:color="auto" w:fill="FFFFFF"/>
                <w:lang w:val="en-US" w:eastAsia="zh-CN"/>
              </w:rPr>
              <w:t>胡琳</w:t>
            </w:r>
            <w:r>
              <w:rPr>
                <w:color w:val="000000"/>
                <w:szCs w:val="21"/>
                <w:shd w:val="pct10" w:color="auto" w:fill="FFFFFF"/>
              </w:rPr>
              <w:t>2019-M1MMS-1274448</w:t>
            </w:r>
          </w:p>
          <w:p>
            <w:pPr>
              <w:tabs>
                <w:tab w:val="left" w:pos="880"/>
              </w:tabs>
              <w:autoSpaceDE w:val="0"/>
              <w:autoSpaceDN w:val="0"/>
              <w:adjustRightInd w:val="0"/>
              <w:spacing w:before="35" w:line="276" w:lineRule="auto"/>
              <w:ind w:left="210" w:leftChars="100" w:right="161" w:firstLine="840" w:firstLineChars="400"/>
              <w:rPr>
                <w:rFonts w:hint="eastAsia" w:cs="宋体" w:asciiTheme="minorEastAsia" w:hAnsiTheme="minorEastAsia" w:eastAsiaTheme="minorEastAsia"/>
                <w:kern w:val="0"/>
                <w:szCs w:val="21"/>
                <w:lang w:val="en-US" w:eastAsia="zh-CN"/>
              </w:rPr>
            </w:pPr>
            <w:r>
              <w:rPr>
                <w:color w:val="000000"/>
                <w:szCs w:val="21"/>
              </w:rPr>
              <w:t>ISC[S]0373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综合部、质量部、销售部、生产部、技术部。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21</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6</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kern w:val="0"/>
          <w:szCs w:val="21"/>
          <w:lang w:val="en-US" w:eastAsia="zh-CN"/>
        </w:rPr>
        <w:t>生产的</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2</w:t>
      </w:r>
      <w:r>
        <w:rPr>
          <w:rFonts w:hint="eastAsia" w:ascii="宋体" w:hAnsi="宋体"/>
          <w:bCs/>
          <w:color w:val="000000" w:themeColor="text1"/>
          <w:szCs w:val="21"/>
        </w:rPr>
        <w:t>年</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01</w:t>
      </w:r>
      <w:r>
        <w:rPr>
          <w:rFonts w:hint="eastAsia" w:ascii="宋体" w:hAnsi="宋体"/>
          <w:bCs/>
          <w:color w:val="000000" w:themeColor="text1"/>
          <w:szCs w:val="21"/>
        </w:rPr>
        <w:t>日</w:t>
      </w:r>
      <w:r>
        <w:rPr>
          <w:rFonts w:hint="eastAsia" w:ascii="宋体" w:hAnsi="宋体"/>
          <w:bCs/>
          <w:color w:val="000000" w:themeColor="text1"/>
          <w:szCs w:val="21"/>
          <w:lang w:val="en-US" w:eastAsia="zh-CN"/>
        </w:rPr>
        <w:t>至02日</w:t>
      </w:r>
      <w:r>
        <w:rPr>
          <w:rFonts w:hint="eastAsia" w:ascii="宋体" w:hAnsi="宋体"/>
          <w:bCs/>
          <w:color w:val="000000" w:themeColor="text1"/>
          <w:szCs w:val="21"/>
        </w:rPr>
        <w:t>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5</w:t>
      </w:r>
      <w:r>
        <w:rPr>
          <w:rFonts w:hint="eastAsia" w:ascii="宋体" w:hAnsi="宋体"/>
          <w:bCs/>
          <w:color w:val="000000" w:themeColor="text1"/>
          <w:szCs w:val="21"/>
        </w:rPr>
        <w:t>个部门进行了全要素的审核，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1</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05</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2022</w:t>
      </w:r>
      <w:r>
        <w:rPr>
          <w:rFonts w:hint="eastAsia"/>
          <w:color w:val="000000" w:themeColor="text1"/>
          <w:szCs w:val="21"/>
        </w:rPr>
        <w:t>年</w:t>
      </w:r>
      <w:r>
        <w:rPr>
          <w:rFonts w:hint="eastAsia"/>
          <w:color w:val="000000" w:themeColor="text1"/>
          <w:szCs w:val="21"/>
          <w:lang w:val="en-US" w:eastAsia="zh-CN"/>
        </w:rPr>
        <w:t>03</w:t>
      </w:r>
      <w:r>
        <w:rPr>
          <w:rFonts w:hint="eastAsia"/>
          <w:color w:val="000000" w:themeColor="text1"/>
          <w:szCs w:val="21"/>
        </w:rPr>
        <w:t>月</w:t>
      </w:r>
      <w:r>
        <w:rPr>
          <w:rFonts w:hint="eastAsia"/>
          <w:color w:val="000000" w:themeColor="text1"/>
          <w:szCs w:val="21"/>
          <w:lang w:val="en-US" w:eastAsia="zh-CN"/>
        </w:rPr>
        <w:t>15</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szCs w:val="21"/>
          <w:lang w:val="en-US" w:eastAsia="zh-CN"/>
        </w:rPr>
        <w:t>李国容</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李春华</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玻璃瓶退火温度控制测量过程</w:t>
      </w:r>
      <w:r>
        <w:rPr>
          <w:rFonts w:hint="eastAsia" w:ascii="宋体" w:hAnsi="宋体" w:eastAsia="宋体" w:cs="宋体"/>
          <w:bCs/>
          <w:color w:val="000000" w:themeColor="text1"/>
          <w:kern w:val="0"/>
          <w:szCs w:val="21"/>
          <w:lang w:eastAsia="zh-CN"/>
        </w:rPr>
        <w:t>》</w:t>
      </w:r>
      <w:r>
        <w:rPr>
          <w:rFonts w:hint="eastAsia" w:ascii="宋体" w:hAnsi="宋体" w:eastAsia="宋体" w:cs="宋体"/>
          <w:bCs/>
          <w:color w:val="000000" w:themeColor="text1"/>
          <w:kern w:val="0"/>
          <w:szCs w:val="21"/>
          <w:lang w:val="en-US" w:eastAsia="zh-CN"/>
        </w:rPr>
        <w:t>测量过程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玻璃瓶退火温度控制测量过程</w:t>
      </w:r>
      <w:r>
        <w:rPr>
          <w:rFonts w:hint="eastAsia" w:ascii="宋体" w:hAnsi="宋体" w:eastAsia="宋体" w:cs="宋体"/>
          <w:bCs/>
          <w:color w:val="000000" w:themeColor="text1"/>
          <w:kern w:val="0"/>
          <w:szCs w:val="21"/>
          <w:lang w:eastAsia="zh-CN"/>
        </w:rPr>
        <w:t>》</w:t>
      </w:r>
      <w:r>
        <w:rPr>
          <w:rFonts w:hint="eastAsia" w:ascii="宋体" w:hAnsi="宋体" w:eastAsia="宋体" w:cs="宋体"/>
          <w:bCs/>
          <w:color w:val="000000" w:themeColor="text1"/>
          <w:kern w:val="0"/>
          <w:szCs w:val="21"/>
          <w:lang w:val="en-US" w:eastAsia="zh-CN"/>
        </w:rPr>
        <w:t>测量过程</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玻璃瓶退火温度控制测量过程</w:t>
      </w:r>
      <w:r>
        <w:rPr>
          <w:rFonts w:hint="eastAsia" w:ascii="宋体" w:hAnsi="宋体" w:eastAsia="宋体" w:cs="宋体"/>
          <w:bCs/>
          <w:color w:val="000000" w:themeColor="text1"/>
          <w:kern w:val="0"/>
          <w:szCs w:val="21"/>
          <w:lang w:eastAsia="zh-CN"/>
        </w:rPr>
        <w:t>》</w:t>
      </w:r>
      <w:r>
        <w:rPr>
          <w:rFonts w:hint="eastAsia"/>
          <w:color w:val="000000" w:themeColor="text1"/>
        </w:rPr>
        <w:t>，采用比对进行有效性确认，满足要求。祥见附件《测量过程有效性确认》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玻璃瓶退火温度控制测量过程</w:t>
      </w:r>
      <w:r>
        <w:rPr>
          <w:rFonts w:hint="eastAsia" w:ascii="宋体" w:hAnsi="宋体" w:eastAsia="宋体" w:cs="宋体"/>
          <w:bCs/>
          <w:color w:val="000000" w:themeColor="text1"/>
          <w:kern w:val="0"/>
          <w:szCs w:val="21"/>
          <w:lang w:eastAsia="zh-CN"/>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玻璃瓶退火温度控制测量过程</w:t>
      </w:r>
      <w:r>
        <w:rPr>
          <w:rFonts w:hint="eastAsia" w:ascii="宋体" w:hAnsi="宋体" w:eastAsia="宋体" w:cs="宋体"/>
          <w:bCs/>
          <w:color w:val="000000" w:themeColor="text1"/>
          <w:kern w:val="0"/>
          <w:szCs w:val="21"/>
          <w:lang w:eastAsia="zh-CN"/>
        </w:rPr>
        <w:t>》</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f)测量设备的溯源：，企业测量设备</w:t>
      </w:r>
      <w:r>
        <w:rPr>
          <w:rFonts w:hint="eastAsia" w:cs="宋体" w:asciiTheme="minorEastAsia" w:hAnsiTheme="minorEastAsia"/>
          <w:bCs/>
          <w:color w:val="000000" w:themeColor="text1"/>
          <w:kern w:val="0"/>
          <w:szCs w:val="21"/>
          <w:lang w:val="en-US" w:eastAsia="zh-CN"/>
        </w:rPr>
        <w:t>均送至深圳中电计量测试技术有限公司溯源，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6</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210" w:firstLineChars="100"/>
        <w:rPr>
          <w:rFonts w:ascii="宋体" w:hAnsi="宋体" w:eastAsia="宋体"/>
          <w:bCs/>
          <w:color w:val="000000" w:themeColor="text1"/>
          <w:szCs w:val="21"/>
        </w:rPr>
      </w:pPr>
      <w:r>
        <w:rPr>
          <w:rFonts w:hint="eastAsia"/>
          <w:color w:val="000000" w:themeColor="text1"/>
          <w:sz w:val="21"/>
          <w:szCs w:val="21"/>
          <w:lang w:val="en-US" w:eastAsia="zh-CN"/>
        </w:rPr>
        <w:t>该企业不是</w:t>
      </w:r>
      <w:r>
        <w:rPr>
          <w:rFonts w:hint="eastAsia" w:ascii="宋体" w:hAnsi="宋体" w:eastAsia="宋体"/>
          <w:bCs/>
          <w:color w:val="000000" w:themeColor="text1"/>
          <w:szCs w:val="21"/>
        </w:rPr>
        <w:t>重点耗能单位20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4856</w:t>
      </w:r>
      <w:r>
        <w:rPr>
          <w:rFonts w:hint="eastAsia" w:ascii="宋体" w:hAnsi="宋体" w:eastAsia="宋体"/>
          <w:bCs/>
          <w:color w:val="000000" w:themeColor="text1"/>
          <w:szCs w:val="21"/>
        </w:rPr>
        <w:t xml:space="preserve">吨标准煤。能源测量设备配备率满足要求。进出用能单位，应配 </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台（件）；现场抽查测量设备配备率满足要求，查测量设备检定/校准证书</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台件，经过检定/校准，测量设备检定和精度等级满足要求。经现场抽查设备完好率为</w:t>
      </w:r>
      <w:r>
        <w:rPr>
          <w:rFonts w:hint="eastAsia" w:ascii="宋体" w:hAnsi="宋体" w:eastAsia="宋体"/>
          <w:bCs/>
          <w:color w:val="000000" w:themeColor="text1"/>
          <w:szCs w:val="21"/>
          <w:lang w:val="en-US" w:eastAsia="zh-CN"/>
        </w:rPr>
        <w:t>100</w:t>
      </w:r>
      <w:r>
        <w:rPr>
          <w:rFonts w:hint="eastAsia" w:ascii="宋体" w:hAnsi="宋体" w:eastAsia="宋体"/>
          <w:bCs/>
          <w:color w:val="000000" w:themeColor="text1"/>
          <w:szCs w:val="21"/>
        </w:rPr>
        <w:t>%。 能源计量管理满足GB17167</w:t>
      </w:r>
      <w:r>
        <w:rPr>
          <w:rFonts w:hint="eastAsia" w:ascii="宋体" w:hAnsi="宋体" w:eastAsia="宋体"/>
          <w:bCs/>
          <w:color w:val="000000" w:themeColor="text1"/>
          <w:szCs w:val="21"/>
          <w:lang w:val="en-US" w:eastAsia="zh-CN"/>
        </w:rPr>
        <w:t>-2006</w:t>
      </w:r>
      <w:r>
        <w:rPr>
          <w:rFonts w:hint="eastAsia" w:ascii="宋体" w:hAnsi="宋体" w:eastAsia="宋体"/>
          <w:bCs/>
          <w:color w:val="000000" w:themeColor="text1"/>
          <w:szCs w:val="21"/>
        </w:rPr>
        <w:t>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ind w:firstLine="420" w:firstLineChars="200"/>
        <w:rPr>
          <w:rFonts w:hint="eastAsia" w:ascii="宋体" w:hAnsi="宋体" w:eastAsia="宋体"/>
          <w:bCs/>
          <w:color w:val="000000" w:themeColor="text1"/>
          <w:szCs w:val="21"/>
          <w:lang w:eastAsia="zh-CN"/>
        </w:rPr>
      </w:pPr>
      <w:r>
        <w:rPr>
          <w:rFonts w:hint="eastAsia" w:ascii="宋体" w:hAnsi="宋体" w:eastAsia="宋体"/>
          <w:bCs/>
          <w:color w:val="000000" w:themeColor="text1"/>
          <w:szCs w:val="21"/>
        </w:rPr>
        <w:t>经检查企业</w:t>
      </w:r>
      <w:r>
        <w:rPr>
          <w:rFonts w:hint="eastAsia" w:ascii="宋体" w:hAnsi="宋体" w:eastAsia="宋体"/>
          <w:bCs/>
          <w:color w:val="000000" w:themeColor="text1"/>
          <w:szCs w:val="21"/>
          <w:lang w:val="en-US" w:eastAsia="zh-CN"/>
        </w:rPr>
        <w:t>上</w:t>
      </w:r>
      <w:r>
        <w:rPr>
          <w:rFonts w:hint="eastAsia" w:ascii="宋体" w:hAnsi="宋体" w:eastAsia="宋体"/>
          <w:bCs/>
          <w:color w:val="000000" w:themeColor="text1"/>
          <w:szCs w:val="21"/>
        </w:rPr>
        <w:t>年度</w:t>
      </w:r>
      <w:r>
        <w:rPr>
          <w:rFonts w:hint="eastAsia" w:ascii="宋体" w:hAnsi="宋体" w:eastAsia="宋体"/>
          <w:bCs/>
          <w:color w:val="000000" w:themeColor="text1"/>
          <w:szCs w:val="21"/>
          <w:lang w:val="en-US" w:eastAsia="zh-CN"/>
        </w:rPr>
        <w:t>审核中未</w:t>
      </w:r>
      <w:r>
        <w:rPr>
          <w:rFonts w:hint="eastAsia" w:ascii="宋体" w:hAnsi="宋体" w:eastAsia="宋体"/>
          <w:bCs/>
          <w:color w:val="000000" w:themeColor="text1"/>
          <w:szCs w:val="21"/>
        </w:rPr>
        <w:t>发现不符合项</w:t>
      </w:r>
      <w:r>
        <w:rPr>
          <w:rFonts w:hint="eastAsia" w:ascii="宋体" w:hAnsi="宋体" w:eastAsia="宋体"/>
          <w:bCs/>
          <w:color w:val="000000" w:themeColor="text1"/>
          <w:szCs w:val="21"/>
          <w:lang w:eastAsia="zh-CN"/>
        </w:rPr>
        <w:t>。</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2022</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01</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spacing w:line="360" w:lineRule="auto"/>
        <w:rPr>
          <w:rFonts w:hint="eastAsia" w:asciiTheme="minorEastAsia" w:hAnsiTheme="minorEastAsia"/>
          <w:bCs/>
          <w:color w:val="000000" w:themeColor="text1"/>
          <w:szCs w:val="21"/>
          <w:lang w:eastAsia="zh-CN"/>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本次监督审核发现</w:t>
      </w:r>
      <w:r>
        <w:rPr>
          <w:rFonts w:hint="eastAsia" w:asciiTheme="minorEastAsia" w:hAnsiTheme="minorEastAsia"/>
          <w:bCs/>
          <w:color w:val="000000" w:themeColor="text1"/>
          <w:szCs w:val="21"/>
          <w:lang w:val="en-US" w:eastAsia="zh-CN"/>
        </w:rPr>
        <w:t>一个</w:t>
      </w:r>
      <w:r>
        <w:rPr>
          <w:rFonts w:hint="eastAsia" w:asciiTheme="minorEastAsia" w:hAnsiTheme="minorEastAsia"/>
          <w:bCs/>
          <w:color w:val="000000" w:themeColor="text1"/>
          <w:szCs w:val="21"/>
        </w:rPr>
        <w:t>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spacing w:line="360" w:lineRule="auto"/>
        <w:rPr>
          <w:rFonts w:hint="default" w:asciiTheme="minorEastAsia" w:hAnsiTheme="minorEastAsia"/>
          <w:bCs/>
          <w:color w:val="000000" w:themeColor="text1"/>
          <w:szCs w:val="21"/>
          <w:lang w:val="en-US" w:eastAsia="zh-CN"/>
        </w:rPr>
      </w:pPr>
      <w:r>
        <w:rPr>
          <w:rFonts w:hint="eastAsia" w:asciiTheme="minorEastAsia" w:hAnsiTheme="minorEastAsia"/>
          <w:bCs/>
          <w:color w:val="000000" w:themeColor="text1"/>
          <w:szCs w:val="21"/>
          <w:lang w:val="en-US" w:eastAsia="zh-CN"/>
        </w:rPr>
        <w:t>10.1.1   在质量部检查时发现使用的型号为BCY-100编号为YR-009的垂直轴偏差仪，校准日期是2021年08月08日证书编号ZD202108080279,未见到确认记录,不符合GB/T19022-2003标准7.1.1条款的要求。</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22</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05</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16</w:t>
      </w:r>
      <w:r>
        <w:rPr>
          <w:rFonts w:hint="eastAsia" w:asciiTheme="minorEastAsia" w:hAnsiTheme="minorEastAsia"/>
          <w:bCs/>
          <w:color w:val="000000" w:themeColor="text1"/>
          <w:szCs w:val="21"/>
        </w:rPr>
        <w:t>日</w:t>
      </w:r>
      <w:r>
        <w:rPr>
          <w:rFonts w:hint="eastAsia" w:asciiTheme="minorEastAsia" w:hAnsiTheme="minorEastAsia"/>
          <w:bCs/>
          <w:color w:val="000000" w:themeColor="text1"/>
          <w:szCs w:val="21"/>
          <w:lang w:val="en-US" w:eastAsia="zh-CN"/>
        </w:rPr>
        <w:t>上午至下午</w:t>
      </w:r>
      <w:r>
        <w:rPr>
          <w:rFonts w:hint="eastAsia" w:asciiTheme="minorEastAsia" w:hAnsiTheme="minorEastAsia"/>
          <w:bCs/>
          <w:color w:val="000000" w:themeColor="text1"/>
          <w:szCs w:val="21"/>
        </w:rPr>
        <w:t>，对</w:t>
      </w:r>
      <w:r>
        <w:rPr>
          <w:rFonts w:hint="eastAsia" w:asciiTheme="minorEastAsia" w:hAnsiTheme="minorEastAsia"/>
          <w:bCs/>
          <w:color w:val="000000" w:themeColor="text1"/>
          <w:szCs w:val="21"/>
          <w:lang w:eastAsia="zh-CN"/>
        </w:rPr>
        <w:t>重庆市益容玻璃制品有限公司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Theme="minorEastAsia" w:hAnsiTheme="minorEastAsia"/>
          <w:bCs/>
          <w:color w:val="000000" w:themeColor="text1"/>
          <w:szCs w:val="21"/>
          <w:lang w:eastAsia="zh-CN"/>
        </w:rPr>
        <w:t>重庆市益容玻璃制品有限公司</w:t>
      </w:r>
      <w:r>
        <w:rPr>
          <w:rFonts w:hint="eastAsia" w:asciiTheme="minorEastAsia" w:hAnsiTheme="minorEastAsia"/>
          <w:bCs/>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1561465</wp:posOffset>
            </wp:positionH>
            <wp:positionV relativeFrom="paragraph">
              <wp:posOffset>258445</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2022.05.16</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eastAsia="zh-CN"/>
        </w:rPr>
      </w:pPr>
      <w:r>
        <w:rPr>
          <w:rFonts w:hint="eastAsia" w:ascii="Times New Roman" w:hAnsi="Times New Roman" w:eastAsia="宋体" w:cs="Times New Roman"/>
          <w:sz w:val="21"/>
          <w:szCs w:val="21"/>
        </w:rPr>
        <w:drawing>
          <wp:anchor distT="0" distB="0" distL="114300" distR="114300" simplePos="0" relativeHeight="251663360" behindDoc="0" locked="0" layoutInCell="1" allowOverlap="1">
            <wp:simplePos x="0" y="0"/>
            <wp:positionH relativeFrom="column">
              <wp:posOffset>1708785</wp:posOffset>
            </wp:positionH>
            <wp:positionV relativeFrom="paragraph">
              <wp:posOffset>27305</wp:posOffset>
            </wp:positionV>
            <wp:extent cx="678180" cy="264795"/>
            <wp:effectExtent l="0" t="0" r="0" b="1905"/>
            <wp:wrapNone/>
            <wp:docPr id="3" name="图片 2"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胡琳"/>
                    <pic:cNvPicPr>
                      <a:picLocks noChangeAspect="1"/>
                    </pic:cNvPicPr>
                  </pic:nvPicPr>
                  <pic:blipFill>
                    <a:blip r:embed="rId7"/>
                    <a:stretch>
                      <a:fillRect/>
                    </a:stretch>
                  </pic:blipFill>
                  <pic:spPr>
                    <a:xfrm>
                      <a:off x="0" y="0"/>
                      <a:ext cx="678180" cy="264795"/>
                    </a:xfrm>
                    <a:prstGeom prst="rect">
                      <a:avLst/>
                    </a:prstGeom>
                    <a:noFill/>
                    <a:ln>
                      <a:noFill/>
                    </a:ln>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2022.05.16</w:t>
      </w:r>
    </w:p>
    <w:p>
      <w:pPr>
        <w:widowControl/>
        <w:spacing w:line="276" w:lineRule="auto"/>
        <w:ind w:right="945"/>
        <w:jc w:val="left"/>
        <w:rPr>
          <w:rFonts w:ascii="宋体" w:hAnsi="宋体" w:eastAsia="宋体" w:cs="宋体"/>
          <w:kern w:val="0"/>
          <w:szCs w:val="28"/>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bookmarkStart w:id="11" w:name="_GoBack"/>
      <w:bookmarkEnd w:id="11"/>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yMGY4MzU1OGI1MTAwMTM5ZjA0Y2YzZGYyODQyOGMifQ=="/>
  </w:docVars>
  <w:rsids>
    <w:rsidRoot w:val="00000000"/>
    <w:rsid w:val="2D000208"/>
    <w:rsid w:val="2F3B54CF"/>
    <w:rsid w:val="4C423EB1"/>
    <w:rsid w:val="64E63F0C"/>
    <w:rsid w:val="6C812251"/>
    <w:rsid w:val="74A43E34"/>
    <w:rsid w:val="765E716C"/>
    <w:rsid w:val="7AB72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1785</Words>
  <Characters>2076</Characters>
  <Lines>15</Lines>
  <Paragraphs>4</Paragraphs>
  <TotalTime>0</TotalTime>
  <ScaleCrop>false</ScaleCrop>
  <LinksUpToDate>false</LinksUpToDate>
  <CharactersWithSpaces>2191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2022-05-17T03:22:01Z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7A24FC6E07C94D8FA1033536EFA7F39B</vt:lpwstr>
  </property>
</Properties>
</file>