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成都厚德富铭环境科技有限公司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0210-2021-2022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0210-2021-2022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成都厚德富铭环境科技有限公司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宁琳</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ISC-2021-1004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2026年04月05日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hint="eastAsia" w:cs="宋体" w:asciiTheme="minorEastAsia" w:hAnsiTheme="minorEastAsia"/>
                <w:kern w:val="0"/>
                <w:szCs w:val="21"/>
                <w:lang w:val="en-US" w:eastAsia="zh-CN"/>
              </w:rPr>
              <w:t>第一监督审核</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2022年05月18日 上午</w:t>
            </w:r>
            <w:bookmarkEnd w:id="9"/>
            <w:r>
              <w:rPr>
                <w:rFonts w:hint="eastAsia" w:cs="宋体" w:asciiTheme="minorEastAsia" w:hAnsiTheme="minorEastAsia"/>
                <w:kern w:val="0"/>
                <w:szCs w:val="21"/>
                <w:lang w:val="en-US" w:eastAsia="zh-CN"/>
              </w:rPr>
              <w:t>至下午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left="840" w:right="161" w:hanging="840" w:hangingChars="400"/>
              <w:rPr>
                <w:color w:val="000000"/>
                <w:szCs w:val="21"/>
              </w:rPr>
            </w:pPr>
            <w:r>
              <w:rPr>
                <w:rFonts w:hint="eastAsia" w:cs="宋体" w:asciiTheme="minorEastAsia" w:hAnsiTheme="minorEastAsia"/>
                <w:kern w:val="0"/>
                <w:szCs w:val="21"/>
                <w:lang w:val="en-US" w:eastAsia="zh-CN"/>
              </w:rPr>
              <w:t>孙保健</w:t>
            </w:r>
            <w:r>
              <w:rPr>
                <w:color w:val="000000"/>
                <w:szCs w:val="21"/>
                <w:shd w:val="pct10" w:color="auto" w:fill="FFFFFF"/>
              </w:rPr>
              <w:t>2020-M1MMS-1274302</w:t>
            </w:r>
            <w:r>
              <w:rPr>
                <w:rFonts w:hint="eastAsia"/>
                <w:color w:val="000000"/>
                <w:szCs w:val="21"/>
                <w:shd w:val="pct10" w:color="auto" w:fill="FFFFFF"/>
                <w:lang w:val="en-US" w:eastAsia="zh-CN"/>
              </w:rPr>
              <w:t xml:space="preserve"> </w:t>
            </w:r>
            <w:r>
              <w:rPr>
                <w:color w:val="000000"/>
                <w:szCs w:val="21"/>
              </w:rPr>
              <w:t>ISC[S]0176</w:t>
            </w:r>
          </w:p>
          <w:p>
            <w:pPr>
              <w:tabs>
                <w:tab w:val="left" w:pos="880"/>
              </w:tabs>
              <w:autoSpaceDE w:val="0"/>
              <w:autoSpaceDN w:val="0"/>
              <w:adjustRightInd w:val="0"/>
              <w:spacing w:before="35" w:line="276" w:lineRule="auto"/>
              <w:ind w:left="210" w:right="161" w:hanging="210" w:hangingChars="100"/>
              <w:rPr>
                <w:color w:val="000000"/>
                <w:szCs w:val="21"/>
                <w:shd w:val="pct10" w:color="auto" w:fill="FFFFFF"/>
              </w:rPr>
            </w:pPr>
            <w:r>
              <w:rPr>
                <w:rFonts w:hint="eastAsia"/>
                <w:color w:val="000000"/>
                <w:szCs w:val="21"/>
                <w:shd w:val="pct10" w:color="auto" w:fill="FFFFFF"/>
                <w:lang w:val="en-US" w:eastAsia="zh-CN"/>
              </w:rPr>
              <w:t>胡琳</w:t>
            </w:r>
            <w:r>
              <w:rPr>
                <w:color w:val="000000"/>
                <w:szCs w:val="21"/>
                <w:shd w:val="pct10" w:color="auto" w:fill="FFFFFF"/>
              </w:rPr>
              <w:t>2019-M1MMS-1274448</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color w:val="000000"/>
                <w:szCs w:val="21"/>
              </w:rPr>
              <w:t>ISC[S]0373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技术管理部、总经办、综合管理部、市场营销部、运营管理部，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21</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4</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hint="eastAsia" w:cs="宋体" w:asciiTheme="minorEastAsia" w:hAnsiTheme="minorEastAsia"/>
          <w:kern w:val="0"/>
          <w:szCs w:val="21"/>
          <w:lang w:val="en-US" w:eastAsia="zh-CN"/>
        </w:rPr>
        <w:t>生产的</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2</w:t>
      </w:r>
      <w:r>
        <w:rPr>
          <w:rFonts w:hint="eastAsia" w:ascii="宋体" w:hAnsi="宋体"/>
          <w:bCs/>
          <w:color w:val="000000" w:themeColor="text1"/>
          <w:szCs w:val="21"/>
        </w:rPr>
        <w:t>年</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03日</w:t>
      </w:r>
      <w:r>
        <w:rPr>
          <w:rFonts w:hint="eastAsia" w:ascii="宋体" w:hAnsi="宋体"/>
          <w:bCs/>
          <w:color w:val="000000" w:themeColor="text1"/>
          <w:szCs w:val="21"/>
        </w:rPr>
        <w:t>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5</w:t>
      </w:r>
      <w:r>
        <w:rPr>
          <w:rFonts w:hint="eastAsia" w:ascii="宋体" w:hAnsi="宋体"/>
          <w:bCs/>
          <w:color w:val="000000" w:themeColor="text1"/>
          <w:szCs w:val="21"/>
        </w:rPr>
        <w:t>个部门进行了全要素的审核，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1</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07</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2022</w:t>
      </w:r>
      <w:r>
        <w:rPr>
          <w:rFonts w:hint="eastAsia"/>
          <w:color w:val="000000" w:themeColor="text1"/>
          <w:szCs w:val="21"/>
        </w:rPr>
        <w:t>年</w:t>
      </w:r>
      <w:r>
        <w:rPr>
          <w:rFonts w:hint="eastAsia"/>
          <w:color w:val="000000" w:themeColor="text1"/>
          <w:szCs w:val="21"/>
          <w:lang w:val="en-US" w:eastAsia="zh-CN"/>
        </w:rPr>
        <w:t>03</w:t>
      </w:r>
      <w:r>
        <w:rPr>
          <w:rFonts w:hint="eastAsia"/>
          <w:color w:val="000000" w:themeColor="text1"/>
          <w:szCs w:val="21"/>
        </w:rPr>
        <w:t>月</w:t>
      </w:r>
      <w:r>
        <w:rPr>
          <w:rFonts w:hint="eastAsia"/>
          <w:color w:val="000000" w:themeColor="text1"/>
          <w:szCs w:val="21"/>
          <w:lang w:val="en-US" w:eastAsia="zh-CN"/>
        </w:rPr>
        <w:t>15</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ascii="宋体" w:hAnsi="宋体" w:cs="宋体"/>
          <w:kern w:val="0"/>
          <w:szCs w:val="21"/>
          <w:lang w:val="en-US" w:eastAsia="zh-CN"/>
        </w:rPr>
        <w:t>田健铭</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胡明</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val="en-US" w:eastAsia="zh-CN"/>
        </w:rPr>
        <w:t>化学试剂配料称重测量</w:t>
      </w:r>
      <w:r>
        <w:rPr>
          <w:rFonts w:hint="eastAsia" w:ascii="宋体" w:hAnsi="宋体" w:eastAsia="宋体" w:cs="宋体"/>
          <w:bCs/>
          <w:color w:val="000000" w:themeColor="text1"/>
          <w:kern w:val="0"/>
          <w:szCs w:val="21"/>
          <w:lang w:eastAsia="zh-CN"/>
        </w:rPr>
        <w:t>》</w:t>
      </w:r>
      <w:r>
        <w:rPr>
          <w:rFonts w:hint="eastAsia" w:ascii="宋体" w:hAnsi="宋体" w:eastAsia="宋体" w:cs="宋体"/>
          <w:bCs/>
          <w:color w:val="000000" w:themeColor="text1"/>
          <w:kern w:val="0"/>
          <w:szCs w:val="21"/>
          <w:lang w:val="en-US" w:eastAsia="zh-CN"/>
        </w:rPr>
        <w:t>测量过程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val="en-US" w:eastAsia="zh-CN"/>
        </w:rPr>
        <w:t>化学试剂配料称重测量</w:t>
      </w:r>
      <w:r>
        <w:rPr>
          <w:rFonts w:hint="eastAsia" w:ascii="宋体" w:hAnsi="宋体" w:eastAsia="宋体" w:cs="宋体"/>
          <w:bCs/>
          <w:color w:val="000000" w:themeColor="text1"/>
          <w:kern w:val="0"/>
          <w:szCs w:val="21"/>
          <w:lang w:eastAsia="zh-CN"/>
        </w:rPr>
        <w:t>》</w:t>
      </w:r>
      <w:r>
        <w:rPr>
          <w:rFonts w:hint="eastAsia" w:ascii="宋体" w:hAnsi="宋体" w:eastAsia="宋体" w:cs="宋体"/>
          <w:bCs/>
          <w:color w:val="000000" w:themeColor="text1"/>
          <w:kern w:val="0"/>
          <w:szCs w:val="21"/>
          <w:lang w:val="en-US" w:eastAsia="zh-CN"/>
        </w:rPr>
        <w:t>测量过程</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化学试剂配料称重测量</w:t>
      </w:r>
      <w:r>
        <w:rPr>
          <w:rFonts w:hint="eastAsia" w:ascii="宋体" w:hAnsi="宋体" w:eastAsia="宋体" w:cs="宋体"/>
          <w:bCs/>
          <w:color w:val="000000" w:themeColor="text1"/>
          <w:kern w:val="0"/>
          <w:szCs w:val="21"/>
          <w:lang w:eastAsia="zh-CN"/>
        </w:rPr>
        <w:t>》</w:t>
      </w:r>
      <w:r>
        <w:rPr>
          <w:rFonts w:hint="eastAsia"/>
          <w:color w:val="000000" w:themeColor="text1"/>
        </w:rPr>
        <w:t>，采用比对进行有效性确认，满足要求。祥见附件《测量过程有效性确认》</w:t>
      </w:r>
      <w:bookmarkStart w:id="11" w:name="_GoBack"/>
      <w:bookmarkEnd w:id="11"/>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化学试剂配料称重测量</w:t>
      </w:r>
      <w:r>
        <w:rPr>
          <w:rFonts w:hint="eastAsia" w:ascii="宋体" w:hAnsi="宋体" w:eastAsia="宋体" w:cs="宋体"/>
          <w:bCs/>
          <w:color w:val="000000" w:themeColor="text1"/>
          <w:kern w:val="0"/>
          <w:szCs w:val="21"/>
          <w:lang w:eastAsia="zh-CN"/>
        </w:rPr>
        <w:t>》</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val="en-US" w:eastAsia="zh-CN"/>
        </w:rPr>
        <w:t>化学试剂配料称重测量</w:t>
      </w:r>
      <w:r>
        <w:rPr>
          <w:rFonts w:hint="eastAsia" w:ascii="宋体" w:hAnsi="宋体" w:eastAsia="宋体" w:cs="宋体"/>
          <w:bCs/>
          <w:color w:val="000000" w:themeColor="text1"/>
          <w:kern w:val="0"/>
          <w:szCs w:val="21"/>
          <w:lang w:eastAsia="zh-CN"/>
        </w:rPr>
        <w:t>》</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eastAsia="zh-CN"/>
        </w:rPr>
        <w:t>f)测量设备的溯源：，企业测量设备</w:t>
      </w:r>
      <w:r>
        <w:rPr>
          <w:rFonts w:hint="eastAsia" w:cs="宋体" w:asciiTheme="minorEastAsia" w:hAnsiTheme="minorEastAsia"/>
          <w:bCs/>
          <w:color w:val="000000" w:themeColor="text1"/>
          <w:kern w:val="0"/>
          <w:szCs w:val="21"/>
          <w:lang w:val="en-US" w:eastAsia="zh-CN"/>
        </w:rPr>
        <w:t>均送至</w:t>
      </w:r>
      <w:r>
        <w:rPr>
          <w:rFonts w:hint="eastAsia" w:ascii="宋体" w:cs="宋体"/>
          <w:kern w:val="0"/>
          <w:szCs w:val="21"/>
          <w:lang w:val="en-US" w:eastAsia="zh-CN"/>
        </w:rPr>
        <w:t>成都市计量检定测试院</w:t>
      </w:r>
      <w:r>
        <w:rPr>
          <w:rFonts w:hint="eastAsia" w:cs="宋体" w:asciiTheme="minorEastAsia" w:hAnsiTheme="minorEastAsia"/>
          <w:bCs/>
          <w:color w:val="000000" w:themeColor="text1"/>
          <w:kern w:val="0"/>
          <w:szCs w:val="21"/>
          <w:lang w:val="en-US" w:eastAsia="zh-CN"/>
        </w:rPr>
        <w:t>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6</w:t>
      </w:r>
      <w:r>
        <w:rPr>
          <w:rFonts w:hint="eastAsia" w:cs="宋体" w:asciiTheme="minorEastAsia" w:hAnsiTheme="minorEastAsia"/>
          <w:bCs/>
          <w:color w:val="000000" w:themeColor="text1"/>
          <w:kern w:val="0"/>
          <w:szCs w:val="21"/>
          <w:lang w:eastAsia="zh-CN"/>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210" w:firstLineChars="100"/>
        <w:rPr>
          <w:rFonts w:ascii="宋体" w:hAnsi="宋体" w:eastAsia="宋体"/>
          <w:bCs/>
          <w:color w:val="000000" w:themeColor="text1"/>
          <w:szCs w:val="21"/>
        </w:rPr>
      </w:pPr>
      <w:r>
        <w:rPr>
          <w:rFonts w:hint="eastAsia"/>
          <w:color w:val="000000" w:themeColor="text1"/>
          <w:sz w:val="21"/>
          <w:szCs w:val="21"/>
          <w:lang w:val="en-US" w:eastAsia="zh-CN"/>
        </w:rPr>
        <w:t>该企业不是</w:t>
      </w:r>
      <w:r>
        <w:rPr>
          <w:rFonts w:hint="eastAsia" w:ascii="宋体" w:hAnsi="宋体" w:eastAsia="宋体"/>
          <w:bCs/>
          <w:color w:val="000000" w:themeColor="text1"/>
          <w:szCs w:val="21"/>
        </w:rPr>
        <w:t>重点耗能单位20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年耗能</w:t>
      </w:r>
      <w:r>
        <w:rPr>
          <w:rFonts w:hint="eastAsia" w:ascii="宋体" w:hAnsi="宋体" w:eastAsia="宋体"/>
          <w:bCs/>
          <w:color w:val="auto"/>
          <w:sz w:val="21"/>
          <w:szCs w:val="21"/>
          <w:lang w:val="en-US" w:eastAsia="zh-CN"/>
        </w:rPr>
        <w:t>19.08</w:t>
      </w:r>
      <w:r>
        <w:rPr>
          <w:rFonts w:hint="eastAsia" w:ascii="宋体" w:hAnsi="宋体" w:eastAsia="宋体"/>
          <w:bCs/>
          <w:color w:val="000000" w:themeColor="text1"/>
          <w:szCs w:val="21"/>
        </w:rPr>
        <w:t>吨标准煤。能源测量设备配备率满足要求。进出用能单位，</w:t>
      </w:r>
      <w:r>
        <w:rPr>
          <w:rFonts w:hint="eastAsia" w:ascii="宋体" w:hAnsi="宋体" w:eastAsia="宋体"/>
          <w:bCs/>
          <w:color w:val="FF0000"/>
          <w:szCs w:val="21"/>
        </w:rPr>
        <w:t>应配</w:t>
      </w:r>
      <w:r>
        <w:rPr>
          <w:rFonts w:hint="eastAsia" w:ascii="宋体" w:hAnsi="宋体" w:eastAsia="宋体"/>
          <w:bCs/>
          <w:color w:val="FF0000"/>
          <w:szCs w:val="21"/>
          <w:lang w:val="en-US" w:eastAsia="zh-CN"/>
        </w:rPr>
        <w:t>2</w:t>
      </w:r>
      <w:r>
        <w:rPr>
          <w:rFonts w:hint="eastAsia" w:ascii="宋体" w:hAnsi="宋体" w:eastAsia="宋体"/>
          <w:bCs/>
          <w:color w:val="FF0000"/>
          <w:szCs w:val="21"/>
        </w:rPr>
        <w:t>台（件</w:t>
      </w:r>
      <w:r>
        <w:rPr>
          <w:rFonts w:hint="eastAsia" w:ascii="宋体" w:hAnsi="宋体" w:eastAsia="宋体"/>
          <w:bCs/>
          <w:color w:val="000000" w:themeColor="text1"/>
          <w:szCs w:val="21"/>
        </w:rPr>
        <w:t>），实配</w:t>
      </w:r>
      <w:r>
        <w:rPr>
          <w:rFonts w:hint="eastAsia" w:ascii="宋体" w:hAnsi="宋体" w:eastAsia="宋体"/>
          <w:bCs/>
          <w:color w:val="FF0000"/>
          <w:szCs w:val="21"/>
        </w:rPr>
        <w:t xml:space="preserve"> </w:t>
      </w:r>
      <w:r>
        <w:rPr>
          <w:rFonts w:hint="eastAsia" w:ascii="宋体" w:hAnsi="宋体" w:eastAsia="宋体"/>
          <w:bCs/>
          <w:color w:val="FF0000"/>
          <w:szCs w:val="21"/>
          <w:lang w:val="en-US" w:eastAsia="zh-CN"/>
        </w:rPr>
        <w:t>2</w:t>
      </w:r>
      <w:r>
        <w:rPr>
          <w:rFonts w:hint="eastAsia" w:ascii="宋体" w:hAnsi="宋体" w:eastAsia="宋体"/>
          <w:bCs/>
          <w:color w:val="FF0000"/>
          <w:szCs w:val="21"/>
        </w:rPr>
        <w:t>台</w:t>
      </w:r>
      <w:r>
        <w:rPr>
          <w:rFonts w:hint="eastAsia" w:ascii="宋体" w:hAnsi="宋体" w:eastAsia="宋体"/>
          <w:bCs/>
          <w:color w:val="000000" w:themeColor="text1"/>
          <w:szCs w:val="21"/>
        </w:rPr>
        <w:t>（件）；现场抽查测量设备配备率满足要求，查测量设备检定/校准证书</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台件，经过检定/校准，测量设备检定和精度等级满足要求。经现场抽查设备完好率为</w:t>
      </w:r>
      <w:r>
        <w:rPr>
          <w:rFonts w:hint="eastAsia" w:ascii="宋体" w:hAnsi="宋体" w:eastAsia="宋体"/>
          <w:bCs/>
          <w:color w:val="000000" w:themeColor="text1"/>
          <w:szCs w:val="21"/>
          <w:lang w:val="en-US" w:eastAsia="zh-CN"/>
        </w:rPr>
        <w:t>100</w:t>
      </w:r>
      <w:r>
        <w:rPr>
          <w:rFonts w:hint="eastAsia" w:ascii="宋体" w:hAnsi="宋体" w:eastAsia="宋体"/>
          <w:bCs/>
          <w:color w:val="000000" w:themeColor="text1"/>
          <w:szCs w:val="21"/>
        </w:rPr>
        <w:t>%。 能源计量管理满足GB17167</w:t>
      </w:r>
      <w:r>
        <w:rPr>
          <w:rFonts w:hint="eastAsia" w:ascii="宋体" w:hAnsi="宋体" w:eastAsia="宋体"/>
          <w:bCs/>
          <w:color w:val="000000" w:themeColor="text1"/>
          <w:szCs w:val="21"/>
          <w:lang w:val="en-US" w:eastAsia="zh-CN"/>
        </w:rPr>
        <w:t>-2006</w:t>
      </w:r>
      <w:r>
        <w:rPr>
          <w:rFonts w:hint="eastAsia" w:ascii="宋体" w:hAnsi="宋体" w:eastAsia="宋体"/>
          <w:bCs/>
          <w:color w:val="000000" w:themeColor="text1"/>
          <w:szCs w:val="21"/>
        </w:rPr>
        <w:t>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ind w:firstLine="420" w:firstLineChars="200"/>
        <w:jc w:val="left"/>
        <w:rPr>
          <w:rFonts w:hint="default" w:ascii="宋体" w:hAnsi="宋体" w:eastAsia="宋体"/>
          <w:szCs w:val="21"/>
          <w:lang w:val="en-US" w:eastAsia="zh-CN"/>
        </w:rPr>
      </w:pPr>
      <w:r>
        <w:rPr>
          <w:rFonts w:hint="eastAsia" w:ascii="宋体" w:hAnsi="宋体" w:eastAsia="宋体"/>
          <w:bCs/>
          <w:color w:val="000000" w:themeColor="text1"/>
          <w:szCs w:val="21"/>
        </w:rPr>
        <w:t>经检查企业202</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年度</w:t>
      </w:r>
      <w:r>
        <w:rPr>
          <w:rFonts w:hint="eastAsia" w:ascii="宋体" w:hAnsi="宋体" w:eastAsia="宋体"/>
          <w:bCs/>
          <w:color w:val="000000" w:themeColor="text1"/>
          <w:szCs w:val="21"/>
          <w:lang w:val="en-US" w:eastAsia="zh-CN"/>
        </w:rPr>
        <w:t>审核中</w:t>
      </w:r>
      <w:r>
        <w:rPr>
          <w:rFonts w:hint="eastAsia" w:ascii="宋体" w:hAnsi="宋体" w:eastAsia="宋体"/>
          <w:bCs/>
          <w:color w:val="000000" w:themeColor="text1"/>
          <w:szCs w:val="21"/>
        </w:rPr>
        <w:t>发现</w:t>
      </w:r>
      <w:r>
        <w:rPr>
          <w:rFonts w:hint="eastAsia" w:ascii="宋体" w:hAnsi="宋体" w:eastAsia="宋体"/>
          <w:bCs/>
          <w:color w:val="000000" w:themeColor="text1"/>
          <w:szCs w:val="21"/>
          <w:lang w:val="en-US" w:eastAsia="zh-CN"/>
        </w:rPr>
        <w:t>的一个</w:t>
      </w:r>
      <w:r>
        <w:rPr>
          <w:rFonts w:hint="eastAsia" w:ascii="宋体" w:hAnsi="宋体" w:eastAsia="宋体"/>
          <w:bCs/>
          <w:color w:val="000000" w:themeColor="text1"/>
          <w:szCs w:val="21"/>
        </w:rPr>
        <w:t>不符合项</w:t>
      </w:r>
      <w:r>
        <w:rPr>
          <w:rFonts w:hint="eastAsia" w:ascii="宋体" w:hAnsi="宋体" w:eastAsia="宋体" w:cs="宋体"/>
          <w:bCs/>
          <w:color w:val="000000" w:themeColor="text1"/>
          <w:szCs w:val="21"/>
        </w:rPr>
        <w:t>(</w:t>
      </w:r>
      <w:r>
        <w:rPr>
          <w:rFonts w:hint="eastAsia" w:ascii="宋体" w:hAnsi="宋体" w:cs="宋体"/>
          <w:color w:val="auto"/>
          <w:kern w:val="0"/>
          <w:szCs w:val="21"/>
          <w:lang w:val="en-US" w:eastAsia="zh-CN"/>
        </w:rPr>
        <w:t>，发现</w:t>
      </w:r>
      <w:r>
        <w:rPr>
          <w:rFonts w:hint="eastAsia" w:ascii="宋体" w:hAnsi="宋体" w:eastAsia="宋体" w:cs="宋体"/>
          <w:color w:val="auto"/>
          <w:szCs w:val="21"/>
          <w:lang w:val="en-US" w:eastAsia="zh-CN"/>
        </w:rPr>
        <w:t>技术管理部</w:t>
      </w:r>
      <w:r>
        <w:rPr>
          <w:rFonts w:hint="eastAsia" w:ascii="宋体" w:hAnsi="宋体" w:cs="宋体"/>
          <w:color w:val="auto"/>
          <w:szCs w:val="21"/>
          <w:lang w:val="en-US" w:eastAsia="zh-CN"/>
        </w:rPr>
        <w:t>实验室，没有识别并配备实验环境监测用的干湿温度计，不符合</w:t>
      </w:r>
      <w:r>
        <w:rPr>
          <w:rFonts w:hint="eastAsia" w:ascii="宋体" w:hAnsi="宋体" w:cs="宋体"/>
          <w:color w:val="auto"/>
          <w:kern w:val="0"/>
          <w:szCs w:val="21"/>
          <w:u w:val="none"/>
        </w:rPr>
        <w:t xml:space="preserve">GB/T19022标准 </w:t>
      </w:r>
      <w:r>
        <w:rPr>
          <w:rFonts w:hint="eastAsia" w:ascii="宋体" w:hAnsi="宋体"/>
          <w:color w:val="auto"/>
          <w:szCs w:val="21"/>
        </w:rPr>
        <w:t>6.3.1测量设备</w:t>
      </w:r>
      <w:r>
        <w:rPr>
          <w:rFonts w:hint="eastAsia" w:ascii="宋体" w:hAnsi="宋体" w:cs="宋体"/>
          <w:color w:val="auto"/>
          <w:kern w:val="0"/>
          <w:szCs w:val="21"/>
          <w:u w:val="none"/>
        </w:rPr>
        <w:t>条款</w:t>
      </w:r>
      <w:r>
        <w:rPr>
          <w:rFonts w:hint="eastAsia" w:ascii="宋体" w:hAnsi="宋体" w:cs="宋体"/>
          <w:color w:val="auto"/>
          <w:kern w:val="0"/>
          <w:szCs w:val="21"/>
          <w:u w:val="none"/>
          <w:lang w:eastAsia="zh-CN"/>
        </w:rPr>
        <w:t>。</w:t>
      </w:r>
      <w:r>
        <w:rPr>
          <w:rFonts w:hint="eastAsia" w:ascii="宋体" w:hAnsi="宋体" w:cs="宋体"/>
          <w:color w:val="auto"/>
          <w:kern w:val="0"/>
          <w:szCs w:val="21"/>
          <w:u w:val="none"/>
          <w:lang w:val="en-US" w:eastAsia="zh-CN"/>
        </w:rPr>
        <w:t>属一般不符合</w:t>
      </w:r>
      <w:r>
        <w:rPr>
          <w:rFonts w:hint="eastAsia" w:ascii="宋体" w:hAnsi="宋体" w:eastAsia="宋体" w:cs="宋体"/>
          <w:szCs w:val="21"/>
          <w:lang w:val="en-US" w:eastAsia="zh-CN"/>
        </w:rPr>
        <w:t>)</w:t>
      </w:r>
      <w:r>
        <w:rPr>
          <w:rFonts w:hint="eastAsia" w:ascii="宋体" w:hAnsi="宋体"/>
          <w:szCs w:val="21"/>
          <w:lang w:val="en-US" w:eastAsia="zh-CN"/>
        </w:rPr>
        <w:t>。经检查已新购了</w:t>
      </w:r>
      <w:r>
        <w:rPr>
          <w:rFonts w:hint="eastAsia" w:ascii="宋体" w:hAnsi="宋体" w:cs="宋体"/>
          <w:color w:val="auto"/>
          <w:szCs w:val="21"/>
          <w:lang w:val="en-US" w:eastAsia="zh-CN"/>
        </w:rPr>
        <w:t>干湿温度计，并在2021年5月07日进行了校准和确认</w:t>
      </w:r>
      <w:r>
        <w:rPr>
          <w:rFonts w:hint="eastAsia" w:ascii="宋体" w:hAnsi="宋体"/>
          <w:szCs w:val="21"/>
          <w:lang w:val="en-US" w:eastAsia="zh-CN"/>
        </w:rPr>
        <w:t>粘贴了确认标识，不符合已经关闭。</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2022</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01</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spacing w:line="360" w:lineRule="auto"/>
        <w:rPr>
          <w:rFonts w:hint="eastAsia" w:asciiTheme="minorEastAsia" w:hAnsiTheme="minorEastAsia"/>
          <w:bCs/>
          <w:color w:val="000000" w:themeColor="text1"/>
          <w:szCs w:val="21"/>
          <w:lang w:eastAsia="zh-CN"/>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本次监督审核未发现不符合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22</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05</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18</w:t>
      </w:r>
      <w:r>
        <w:rPr>
          <w:rFonts w:hint="eastAsia" w:asciiTheme="minorEastAsia" w:hAnsiTheme="minorEastAsia"/>
          <w:bCs/>
          <w:color w:val="000000" w:themeColor="text1"/>
          <w:szCs w:val="21"/>
        </w:rPr>
        <w:t>日</w:t>
      </w:r>
      <w:r>
        <w:rPr>
          <w:rFonts w:hint="eastAsia" w:asciiTheme="minorEastAsia" w:hAnsiTheme="minorEastAsia"/>
          <w:bCs/>
          <w:color w:val="000000" w:themeColor="text1"/>
          <w:szCs w:val="21"/>
          <w:lang w:val="en-US" w:eastAsia="zh-CN"/>
        </w:rPr>
        <w:t>上午至下午</w:t>
      </w:r>
      <w:r>
        <w:rPr>
          <w:rFonts w:hint="eastAsia" w:asciiTheme="minorEastAsia" w:hAnsiTheme="minorEastAsia"/>
          <w:bCs/>
          <w:color w:val="000000" w:themeColor="text1"/>
          <w:szCs w:val="21"/>
        </w:rPr>
        <w:t>，对</w:t>
      </w:r>
      <w:r>
        <w:rPr>
          <w:rFonts w:hint="eastAsia" w:asciiTheme="minorEastAsia" w:hAnsiTheme="minorEastAsia"/>
          <w:bCs/>
          <w:color w:val="000000" w:themeColor="text1"/>
          <w:szCs w:val="21"/>
          <w:lang w:eastAsia="zh-CN"/>
        </w:rPr>
        <w:t>成都厚德富铭环境科技有限公司</w:t>
      </w:r>
      <w:r>
        <w:rPr>
          <w:rFonts w:hint="eastAsia" w:asciiTheme="minorEastAsia" w:hAnsiTheme="minorEastAsia"/>
          <w:bCs/>
          <w:color w:val="000000" w:themeColor="text1"/>
          <w:szCs w:val="21"/>
        </w:rPr>
        <w:t>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asciiTheme="minorEastAsia" w:hAnsiTheme="minorEastAsia"/>
          <w:bCs/>
          <w:color w:val="000000" w:themeColor="text1"/>
          <w:szCs w:val="21"/>
          <w:lang w:eastAsia="zh-CN"/>
        </w:rPr>
        <w:t>成都厚德富铭环境科技有限公司</w:t>
      </w:r>
      <w:r>
        <w:rPr>
          <w:rFonts w:hint="eastAsia" w:asciiTheme="minorEastAsia" w:hAnsiTheme="minorEastAsia"/>
          <w:bCs/>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1561465</wp:posOffset>
            </wp:positionH>
            <wp:positionV relativeFrom="paragraph">
              <wp:posOffset>258445</wp:posOffset>
            </wp:positionV>
            <wp:extent cx="955040" cy="347980"/>
            <wp:effectExtent l="0" t="0" r="10160" b="762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6">
                      <a:clrChange>
                        <a:clrFrom>
                          <a:srgbClr val="A8A19B"/>
                        </a:clrFrom>
                        <a:clrTo>
                          <a:srgbClr val="A8A19B">
                            <a:alpha val="0"/>
                          </a:srgbClr>
                        </a:clrTo>
                      </a:clrChange>
                      <a:biLevel thresh="50000"/>
                      <a:grayscl/>
                    </a:blip>
                    <a:stretch>
                      <a:fillRect/>
                    </a:stretch>
                  </pic:blipFill>
                  <pic:spPr>
                    <a:xfrm>
                      <a:off x="0" y="0"/>
                      <a:ext cx="955040" cy="34798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2022.05.18</w:t>
      </w:r>
    </w:p>
    <w:p>
      <w:pPr>
        <w:widowControl/>
        <w:spacing w:line="360" w:lineRule="auto"/>
        <w:jc w:val="left"/>
        <w:rPr>
          <w:rFonts w:ascii="宋体" w:hAnsi="宋体" w:eastAsia="宋体" w:cs="宋体"/>
          <w:kern w:val="0"/>
          <w:szCs w:val="21"/>
        </w:rPr>
      </w:pPr>
      <w:r>
        <w:rPr>
          <w:rFonts w:hint="eastAsia" w:ascii="Times New Roman" w:hAnsi="Times New Roman" w:eastAsia="宋体" w:cs="Times New Roman"/>
          <w:sz w:val="21"/>
          <w:szCs w:val="21"/>
        </w:rPr>
        <w:drawing>
          <wp:anchor distT="0" distB="0" distL="114300" distR="114300" simplePos="0" relativeHeight="251663360" behindDoc="0" locked="0" layoutInCell="1" allowOverlap="1">
            <wp:simplePos x="0" y="0"/>
            <wp:positionH relativeFrom="column">
              <wp:posOffset>1835785</wp:posOffset>
            </wp:positionH>
            <wp:positionV relativeFrom="paragraph">
              <wp:posOffset>295275</wp:posOffset>
            </wp:positionV>
            <wp:extent cx="678180" cy="264795"/>
            <wp:effectExtent l="0" t="0" r="0" b="1905"/>
            <wp:wrapNone/>
            <wp:docPr id="3" name="图片 2" descr="胡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胡琳"/>
                    <pic:cNvPicPr>
                      <a:picLocks noChangeAspect="1"/>
                    </pic:cNvPicPr>
                  </pic:nvPicPr>
                  <pic:blipFill>
                    <a:blip r:embed="rId7"/>
                    <a:stretch>
                      <a:fillRect/>
                    </a:stretch>
                  </pic:blipFill>
                  <pic:spPr>
                    <a:xfrm>
                      <a:off x="0" y="0"/>
                      <a:ext cx="678180" cy="26479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2022.05.18</w:t>
      </w:r>
    </w:p>
    <w:p>
      <w:pPr>
        <w:widowControl/>
        <w:spacing w:line="276" w:lineRule="auto"/>
        <w:ind w:right="945"/>
        <w:jc w:val="left"/>
        <w:rPr>
          <w:rFonts w:ascii="宋体" w:hAnsi="宋体" w:eastAsia="宋体" w:cs="宋体"/>
          <w:kern w:val="0"/>
          <w:szCs w:val="28"/>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hODIwNzg4YzUxYmQ5NTM3YmU0Mzc4Mzk0N2MzNDkifQ=="/>
  </w:docVars>
  <w:rsids>
    <w:rsidRoot w:val="00000000"/>
    <w:rsid w:val="0DA37125"/>
    <w:rsid w:val="178E7470"/>
    <w:rsid w:val="1A536350"/>
    <w:rsid w:val="45B15AF5"/>
    <w:rsid w:val="57AA67C9"/>
    <w:rsid w:val="61FD69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1811</Words>
  <Characters>2059</Characters>
  <Lines>15</Lines>
  <Paragraphs>4</Paragraphs>
  <TotalTime>7</TotalTime>
  <ScaleCrop>false</ScaleCrop>
  <LinksUpToDate>false</LinksUpToDate>
  <CharactersWithSpaces>2170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2022-05-25T08:16:01Z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9235855645C94471B44C83AF763B6FFA</vt:lpwstr>
  </property>
</Properties>
</file>