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0438-2022-QEO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谦谦骏智（重庆）智能科技有限公司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2022年05月20日 上午至2022年05月21日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eastAsia="宋体" w:cs="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Theme="minorEastAsia" w:hAnsiTheme="minorEastAsia" w:eastAsiaTheme="minorEastAsia"/>
                <w:sz w:val="20"/>
              </w:rPr>
              <w:t>重庆市渝北区黄山大道中段64号（高科总部广场）13号楼3-1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665"/>
        <w:gridCol w:w="234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665" w:type="dxa"/>
            <w:vAlign w:val="center"/>
          </w:tcPr>
          <w:p>
            <w:pPr>
              <w:spacing w:line="240" w:lineRule="exact"/>
              <w:jc w:val="center"/>
              <w:rPr>
                <w:b/>
                <w:color w:val="000000"/>
                <w:szCs w:val="21"/>
              </w:rPr>
            </w:pPr>
            <w:r>
              <w:rPr>
                <w:rFonts w:hint="eastAsia"/>
                <w:szCs w:val="21"/>
              </w:rPr>
              <w:t>审核员注册证书号</w:t>
            </w:r>
          </w:p>
        </w:tc>
        <w:tc>
          <w:tcPr>
            <w:tcW w:w="234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665"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2345" w:type="dxa"/>
            <w:vAlign w:val="center"/>
          </w:tcPr>
          <w:p>
            <w:pPr>
              <w:spacing w:line="240" w:lineRule="exact"/>
              <w:jc w:val="center"/>
              <w:rPr>
                <w:b/>
                <w:color w:val="000000"/>
                <w:szCs w:val="21"/>
              </w:rPr>
            </w:pPr>
            <w:r>
              <w:rPr>
                <w:b/>
                <w:color w:val="000000"/>
                <w:szCs w:val="21"/>
              </w:rPr>
              <w:t>Q:29.09.01,33.02.01,33.02.02,33.02.04</w:t>
            </w:r>
          </w:p>
          <w:p>
            <w:pPr>
              <w:spacing w:line="240" w:lineRule="exact"/>
              <w:jc w:val="center"/>
              <w:rPr>
                <w:b/>
                <w:color w:val="000000"/>
                <w:szCs w:val="21"/>
              </w:rPr>
            </w:pPr>
            <w:r>
              <w:rPr>
                <w:b/>
                <w:color w:val="000000"/>
                <w:szCs w:val="21"/>
              </w:rPr>
              <w:t>E:29.09.01,33.02.01,33.02.02,33.02.04</w:t>
            </w:r>
          </w:p>
          <w:p>
            <w:pPr>
              <w:spacing w:line="240" w:lineRule="exact"/>
              <w:jc w:val="center"/>
              <w:rPr>
                <w:b/>
                <w:color w:val="000000"/>
                <w:szCs w:val="21"/>
              </w:rPr>
            </w:pPr>
            <w:r>
              <w:rPr>
                <w:b/>
                <w:color w:val="000000"/>
                <w:szCs w:val="21"/>
              </w:rPr>
              <w:t>O:29.09.01,33.02.01,33.02.02,33.02.04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665" w:type="dxa"/>
            <w:vAlign w:val="center"/>
          </w:tcPr>
          <w:p>
            <w:pPr>
              <w:rPr>
                <w:b/>
                <w:color w:val="000000"/>
                <w:szCs w:val="21"/>
              </w:rPr>
            </w:pPr>
          </w:p>
        </w:tc>
        <w:tc>
          <w:tcPr>
            <w:tcW w:w="234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665" w:type="dxa"/>
            <w:vAlign w:val="center"/>
          </w:tcPr>
          <w:p>
            <w:pPr>
              <w:rPr>
                <w:b/>
                <w:color w:val="000000"/>
                <w:szCs w:val="21"/>
              </w:rPr>
            </w:pPr>
          </w:p>
        </w:tc>
        <w:tc>
          <w:tcPr>
            <w:tcW w:w="234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665" w:type="dxa"/>
            <w:vAlign w:val="center"/>
          </w:tcPr>
          <w:p>
            <w:pPr>
              <w:rPr>
                <w:b/>
                <w:color w:val="000000"/>
                <w:szCs w:val="21"/>
              </w:rPr>
            </w:pPr>
            <w:r>
              <w:rPr>
                <w:rFonts w:hint="eastAsia"/>
                <w:b/>
                <w:color w:val="000000"/>
                <w:szCs w:val="21"/>
              </w:rPr>
              <w:t>工作单位</w:t>
            </w:r>
          </w:p>
        </w:tc>
        <w:tc>
          <w:tcPr>
            <w:tcW w:w="343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665" w:type="dxa"/>
            <w:vAlign w:val="center"/>
          </w:tcPr>
          <w:p>
            <w:pPr>
              <w:rPr>
                <w:b/>
                <w:color w:val="000000"/>
                <w:szCs w:val="21"/>
              </w:rPr>
            </w:pPr>
          </w:p>
        </w:tc>
        <w:tc>
          <w:tcPr>
            <w:tcW w:w="3433"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665" w:type="dxa"/>
            <w:vAlign w:val="center"/>
          </w:tcPr>
          <w:p>
            <w:pPr>
              <w:rPr>
                <w:b/>
                <w:color w:val="000000"/>
                <w:szCs w:val="21"/>
                <w:highlight w:val="green"/>
              </w:rPr>
            </w:pPr>
          </w:p>
        </w:tc>
        <w:tc>
          <w:tcPr>
            <w:tcW w:w="3433"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谦谦骏智（重庆）智能科技有限公司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重庆市永川区和顺大道799号(永川区软件与信息服务外包产业园B区4号楼3层)</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402160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办公地址"/>
            <w:bookmarkStart w:id="21" w:name="生产地址"/>
            <w:r>
              <w:rPr>
                <w:rFonts w:ascii="宋体"/>
                <w:b/>
                <w:color w:val="000000"/>
                <w:szCs w:val="21"/>
              </w:rPr>
              <w:t>重庆市渝北区黄山大道中段64号（高科总部广场）13号楼3-1</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401120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游昕</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15223177290</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杜谦</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杜谦</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sz w:val="20"/>
              </w:rPr>
              <w:t>应用软件开发、系统集成及运维服务；计算机软硬件销售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应用软件开发流程：</w:t>
            </w:r>
          </w:p>
          <w:p>
            <w:pPr>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需求分析→设计开发→编码→测试→发布上线→验收→交付</w:t>
            </w:r>
          </w:p>
          <w:p>
            <w:pPr>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系统集成及运维服务流程：</w:t>
            </w:r>
          </w:p>
          <w:p>
            <w:pPr>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项目立项→确定方案→合同签订→采购→安装调试→项目验收→交付→</w:t>
            </w:r>
            <w:r>
              <w:rPr>
                <w:rFonts w:hint="eastAsia"/>
                <w:lang w:eastAsia="zh-CN"/>
              </w:rPr>
              <w:t>运维</w:t>
            </w:r>
            <w:r>
              <w:rPr>
                <w:rFonts w:hint="eastAsia"/>
              </w:rPr>
              <w:t>服务</w:t>
            </w:r>
          </w:p>
          <w:p>
            <w:pPr>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销售服务流程：</w:t>
            </w:r>
          </w:p>
          <w:p>
            <w:pPr>
              <w:tabs>
                <w:tab w:val="left" w:pos="360"/>
              </w:tabs>
              <w:ind w:left="360" w:hanging="360"/>
              <w:rPr>
                <w:rFonts w:ascii="宋体"/>
                <w:color w:val="000000"/>
                <w:szCs w:val="21"/>
              </w:rPr>
            </w:pPr>
            <w:r>
              <w:rPr>
                <w:rFonts w:hint="eastAsia" w:ascii="Times New Roman" w:hAnsi="Times New Roman" w:eastAsia="宋体" w:cs="Times New Roman"/>
                <w:color w:val="auto"/>
                <w:szCs w:val="21"/>
              </w:rPr>
              <w:t>流程：商务洽谈→签订合同→采购产品→产品交付→售后服务；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0"/>
              </w:rPr>
              <w:t>应用软件开发、系统集成及运维服务；计算机软硬件销售</w:t>
            </w:r>
          </w:p>
        </w:tc>
        <w:tc>
          <w:tcPr>
            <w:tcW w:w="2006" w:type="dxa"/>
            <w:gridSpan w:val="3"/>
            <w:vAlign w:val="center"/>
          </w:tcPr>
          <w:p>
            <w:pPr>
              <w:spacing w:line="400" w:lineRule="exact"/>
              <w:rPr>
                <w:rFonts w:ascii="宋体" w:hAnsi="宋体"/>
                <w:b/>
                <w:color w:val="000000"/>
                <w:szCs w:val="21"/>
              </w:rPr>
            </w:pPr>
            <w:r>
              <w:rPr>
                <w:sz w:val="20"/>
              </w:rPr>
              <w:t>29.09.01;33.02.01;33.02.02;33.02.04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sz w:val="20"/>
              </w:rPr>
              <w:t>应用软件开发、系统集成及运维服务；计算机软硬件销售所涉及的相关环境管理活动</w:t>
            </w:r>
          </w:p>
        </w:tc>
        <w:tc>
          <w:tcPr>
            <w:tcW w:w="2006" w:type="dxa"/>
            <w:gridSpan w:val="3"/>
            <w:vAlign w:val="center"/>
          </w:tcPr>
          <w:p>
            <w:pPr>
              <w:spacing w:line="400" w:lineRule="exact"/>
              <w:rPr>
                <w:rFonts w:ascii="宋体" w:hAnsi="宋体"/>
                <w:b/>
                <w:color w:val="000000"/>
                <w:szCs w:val="21"/>
              </w:rPr>
            </w:pPr>
            <w:r>
              <w:rPr>
                <w:sz w:val="20"/>
              </w:rPr>
              <w:t>29.09.01;33.02.01;33.02.02;33.02.04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0"/>
              </w:rPr>
              <w:t>应用软件开发、系统集成及运维服务；计算机软硬件销售所涉及的相关职业健康安全管理活动</w:t>
            </w:r>
          </w:p>
        </w:tc>
        <w:tc>
          <w:tcPr>
            <w:tcW w:w="2006" w:type="dxa"/>
            <w:gridSpan w:val="3"/>
            <w:vAlign w:val="center"/>
          </w:tcPr>
          <w:p>
            <w:pPr>
              <w:spacing w:line="400" w:lineRule="exact"/>
              <w:rPr>
                <w:rFonts w:ascii="宋体" w:hAnsi="宋体"/>
                <w:b/>
                <w:color w:val="000000"/>
                <w:szCs w:val="21"/>
              </w:rPr>
            </w:pPr>
            <w:r>
              <w:rPr>
                <w:sz w:val="20"/>
              </w:rPr>
              <w:t>29.09.01;33.02.01;33.02.02;33.02.04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hAns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p>
          <w:p>
            <w:pPr>
              <w:rPr>
                <w:rFonts w:ascii="宋体"/>
                <w:color w:val="000000"/>
                <w:spacing w:val="-10"/>
                <w:szCs w:val="21"/>
              </w:rPr>
            </w:pP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90"/>
        <w:gridCol w:w="2240"/>
        <w:gridCol w:w="475"/>
        <w:gridCol w:w="1815"/>
        <w:gridCol w:w="1720"/>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39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4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47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815"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2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05"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bookmarkStart w:id="30" w:name="_GoBack" w:colFirst="1" w:colLast="6"/>
            <w:r>
              <w:rPr>
                <w:rFonts w:eastAsia="黑体"/>
                <w:szCs w:val="21"/>
                <w:lang w:eastAsia="ja-JP"/>
              </w:rPr>
              <w:t>01</w:t>
            </w:r>
          </w:p>
        </w:tc>
        <w:tc>
          <w:tcPr>
            <w:tcW w:w="2390" w:type="dxa"/>
          </w:tcPr>
          <w:p>
            <w:pPr>
              <w:spacing w:before="40" w:after="40"/>
              <w:rPr>
                <w:rFonts w:hint="eastAsia" w:eastAsia="宋体"/>
                <w:szCs w:val="21"/>
                <w:lang w:val="en-US" w:eastAsia="zh-CN"/>
              </w:rPr>
            </w:pPr>
            <w:r>
              <w:rPr>
                <w:sz w:val="21"/>
                <w:szCs w:val="21"/>
              </w:rPr>
              <w:t>谦谦骏智（重庆）智能科技有限公司</w:t>
            </w:r>
            <w:r>
              <w:rPr>
                <w:rFonts w:hint="eastAsia"/>
                <w:sz w:val="21"/>
                <w:szCs w:val="21"/>
                <w:lang w:val="en-US" w:eastAsia="zh-CN"/>
              </w:rPr>
              <w:t>/</w:t>
            </w:r>
            <w:r>
              <w:rPr>
                <w:rFonts w:asciiTheme="minorEastAsia" w:hAnsiTheme="minorEastAsia" w:eastAsiaTheme="minorEastAsia"/>
                <w:sz w:val="20"/>
              </w:rPr>
              <w:t>重庆市永川区和顺大道799号(永川区软件与信息服务外包产业园B区4号楼3层)</w:t>
            </w:r>
          </w:p>
        </w:tc>
        <w:tc>
          <w:tcPr>
            <w:tcW w:w="2240" w:type="dxa"/>
          </w:tcPr>
          <w:p>
            <w:pPr>
              <w:spacing w:before="40" w:after="40"/>
              <w:rPr>
                <w:rFonts w:hint="default" w:eastAsiaTheme="minorEastAsia"/>
                <w:szCs w:val="21"/>
                <w:lang w:val="en-US" w:eastAsia="zh-CN"/>
              </w:rPr>
            </w:pPr>
            <w:r>
              <w:rPr>
                <w:rFonts w:asciiTheme="minorEastAsia" w:hAnsiTheme="minorEastAsia" w:eastAsiaTheme="minorEastAsia"/>
                <w:sz w:val="20"/>
              </w:rPr>
              <w:t>重庆市渝北区黄山大道中段64号（高科总部广场）1</w:t>
            </w:r>
            <w:r>
              <w:rPr>
                <w:rFonts w:cs="Times New Roman" w:asciiTheme="minorEastAsia" w:hAnsiTheme="minorEastAsia" w:eastAsiaTheme="minorEastAsia"/>
                <w:sz w:val="20"/>
              </w:rPr>
              <w:t>3号楼3-1</w:t>
            </w:r>
            <w:r>
              <w:rPr>
                <w:rFonts w:hint="eastAsia" w:cs="Times New Roman" w:asciiTheme="minorEastAsia" w:hAnsiTheme="minorEastAsia" w:eastAsiaTheme="minorEastAsia"/>
                <w:sz w:val="20"/>
                <w:lang w:val="en-US" w:eastAsia="zh-CN"/>
              </w:rPr>
              <w:t>(临时场所：</w:t>
            </w:r>
            <w:r>
              <w:rPr>
                <w:rFonts w:cs="Times New Roman" w:asciiTheme="minorEastAsia" w:hAnsiTheme="minorEastAsia" w:eastAsiaTheme="minorEastAsia"/>
                <w:sz w:val="20"/>
              </w:rPr>
              <w:t>重庆市长寿区桃园大道11号</w:t>
            </w:r>
            <w:r>
              <w:rPr>
                <w:rFonts w:hint="eastAsia" w:cs="Times New Roman" w:asciiTheme="minorEastAsia" w:hAnsiTheme="minorEastAsia" w:eastAsiaTheme="minorEastAsia"/>
                <w:sz w:val="20"/>
                <w:lang w:val="en-US" w:eastAsia="zh-CN"/>
              </w:rPr>
              <w:t>)</w:t>
            </w:r>
          </w:p>
        </w:tc>
        <w:tc>
          <w:tcPr>
            <w:tcW w:w="475"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1815" w:type="dxa"/>
            <w:vAlign w:val="center"/>
          </w:tcPr>
          <w:p>
            <w:pPr>
              <w:widowControl/>
              <w:jc w:val="left"/>
              <w:rPr>
                <w:rFonts w:hint="eastAsia" w:ascii="宋体" w:hAnsi="宋体" w:cs="宋体"/>
                <w:color w:val="000000"/>
                <w:kern w:val="0"/>
                <w:szCs w:val="21"/>
              </w:rPr>
            </w:pPr>
            <w:bookmarkStart w:id="28" w:name="审核范围"/>
            <w:r>
              <w:rPr>
                <w:rFonts w:hint="eastAsia" w:ascii="宋体" w:hAnsi="宋体" w:cs="宋体"/>
                <w:color w:val="000000"/>
                <w:kern w:val="0"/>
                <w:szCs w:val="21"/>
              </w:rPr>
              <w:t>应用软件开发、系统集成及运维服务；计算机软硬件销售</w:t>
            </w:r>
          </w:p>
          <w:bookmarkEnd w:id="28"/>
          <w:p>
            <w:pPr>
              <w:pStyle w:val="20"/>
              <w:rPr>
                <w:rFonts w:eastAsia="黑体" w:cs="Arial"/>
                <w:sz w:val="21"/>
                <w:szCs w:val="21"/>
                <w:lang w:val="en-US" w:eastAsia="ja-JP"/>
              </w:rPr>
            </w:pPr>
          </w:p>
        </w:tc>
        <w:tc>
          <w:tcPr>
            <w:tcW w:w="1720"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rPr>
                <w:rFonts w:ascii="Times New Roman" w:hAnsi="Times New Roman" w:eastAsia="黑体" w:cs="Times New Roman"/>
                <w:b w:val="0"/>
                <w:bCs/>
                <w:kern w:val="2"/>
                <w:sz w:val="21"/>
                <w:szCs w:val="21"/>
                <w:lang w:val="en-US" w:eastAsia="ja-JP" w:bidi="ar-SA"/>
              </w:rPr>
            </w:pPr>
            <w:r>
              <w:rPr>
                <w:rFonts w:hint="eastAsia" w:ascii="宋体" w:hAnsi="宋体"/>
                <w:b w:val="0"/>
                <w:bCs/>
                <w:szCs w:val="21"/>
              </w:rPr>
              <w:t>GB/T 45001-2020</w:t>
            </w:r>
          </w:p>
        </w:tc>
        <w:tc>
          <w:tcPr>
            <w:tcW w:w="605"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390" w:type="dxa"/>
            <w:vAlign w:val="center"/>
          </w:tcPr>
          <w:p>
            <w:pPr>
              <w:spacing w:before="40" w:after="40"/>
              <w:rPr>
                <w:rFonts w:eastAsia="黑体"/>
                <w:szCs w:val="21"/>
                <w:lang w:eastAsia="ja-JP"/>
              </w:rPr>
            </w:pPr>
          </w:p>
        </w:tc>
        <w:tc>
          <w:tcPr>
            <w:tcW w:w="2240" w:type="dxa"/>
            <w:vAlign w:val="center"/>
          </w:tcPr>
          <w:p>
            <w:pPr>
              <w:spacing w:before="40" w:after="40"/>
              <w:rPr>
                <w:rFonts w:eastAsia="黑体"/>
                <w:szCs w:val="21"/>
                <w:lang w:eastAsia="ja-JP"/>
              </w:rPr>
            </w:pPr>
          </w:p>
        </w:tc>
        <w:tc>
          <w:tcPr>
            <w:tcW w:w="475" w:type="dxa"/>
            <w:vAlign w:val="center"/>
          </w:tcPr>
          <w:p>
            <w:pPr>
              <w:spacing w:before="40" w:after="40"/>
              <w:rPr>
                <w:rFonts w:eastAsia="黑体"/>
                <w:szCs w:val="21"/>
                <w:lang w:eastAsia="ja-JP"/>
              </w:rPr>
            </w:pPr>
          </w:p>
        </w:tc>
        <w:tc>
          <w:tcPr>
            <w:tcW w:w="1815"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05"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390" w:type="dxa"/>
            <w:vAlign w:val="center"/>
          </w:tcPr>
          <w:p>
            <w:pPr>
              <w:spacing w:before="40" w:after="40"/>
              <w:rPr>
                <w:rFonts w:eastAsia="黑体"/>
                <w:szCs w:val="21"/>
                <w:lang w:eastAsia="ja-JP"/>
              </w:rPr>
            </w:pPr>
          </w:p>
        </w:tc>
        <w:tc>
          <w:tcPr>
            <w:tcW w:w="2240" w:type="dxa"/>
            <w:vAlign w:val="center"/>
          </w:tcPr>
          <w:p>
            <w:pPr>
              <w:spacing w:before="40" w:after="40"/>
              <w:rPr>
                <w:rFonts w:eastAsia="黑体"/>
                <w:szCs w:val="21"/>
                <w:lang w:eastAsia="ja-JP"/>
              </w:rPr>
            </w:pPr>
          </w:p>
        </w:tc>
        <w:tc>
          <w:tcPr>
            <w:tcW w:w="475" w:type="dxa"/>
            <w:vAlign w:val="center"/>
          </w:tcPr>
          <w:p>
            <w:pPr>
              <w:spacing w:before="40" w:after="40"/>
              <w:rPr>
                <w:rFonts w:eastAsia="黑体"/>
                <w:szCs w:val="21"/>
                <w:lang w:eastAsia="ja-JP"/>
              </w:rPr>
            </w:pPr>
          </w:p>
        </w:tc>
        <w:tc>
          <w:tcPr>
            <w:tcW w:w="1815"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05"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390" w:type="dxa"/>
            <w:vAlign w:val="center"/>
          </w:tcPr>
          <w:p>
            <w:pPr>
              <w:spacing w:before="40" w:after="40"/>
              <w:rPr>
                <w:rFonts w:eastAsia="黑体"/>
                <w:szCs w:val="21"/>
                <w:lang w:eastAsia="ja-JP"/>
              </w:rPr>
            </w:pPr>
          </w:p>
        </w:tc>
        <w:tc>
          <w:tcPr>
            <w:tcW w:w="2240" w:type="dxa"/>
            <w:vAlign w:val="center"/>
          </w:tcPr>
          <w:p>
            <w:pPr>
              <w:spacing w:before="40" w:after="40"/>
              <w:rPr>
                <w:rFonts w:eastAsia="黑体"/>
                <w:szCs w:val="21"/>
                <w:lang w:eastAsia="ja-JP"/>
              </w:rPr>
            </w:pPr>
          </w:p>
        </w:tc>
        <w:tc>
          <w:tcPr>
            <w:tcW w:w="475" w:type="dxa"/>
            <w:vAlign w:val="center"/>
          </w:tcPr>
          <w:p>
            <w:pPr>
              <w:spacing w:before="40" w:after="40"/>
              <w:rPr>
                <w:rFonts w:eastAsia="黑体"/>
                <w:szCs w:val="21"/>
                <w:lang w:eastAsia="ja-JP"/>
              </w:rPr>
            </w:pPr>
          </w:p>
        </w:tc>
        <w:tc>
          <w:tcPr>
            <w:tcW w:w="1815"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05"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1"/>
        <w:gridCol w:w="1194"/>
        <w:gridCol w:w="146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194"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194"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194"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194"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194"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194"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194"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194"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194"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471"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194"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461"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pPr w:leftFromText="180" w:rightFromText="180" w:vertAnchor="text" w:horzAnchor="page" w:tblpX="1214" w:tblpY="500"/>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10.</w:t>
            </w:r>
            <w:r>
              <w:rPr>
                <w:rFonts w:hint="eastAsia" w:ascii="宋体" w:hAnsi="宋体"/>
                <w:b/>
                <w:color w:val="000000"/>
                <w:szCs w:val="21"/>
                <w:highlight w:val="none"/>
                <w:u w:val="single"/>
              </w:rPr>
              <w:t>于</w:t>
            </w:r>
            <w:r>
              <w:rPr>
                <w:rFonts w:hint="eastAsia" w:ascii="宋体" w:hAnsi="宋体"/>
                <w:b/>
                <w:color w:val="000000"/>
                <w:szCs w:val="21"/>
                <w:highlight w:val="none"/>
                <w:u w:val="single"/>
                <w:lang w:eastAsia="zh-CN"/>
              </w:rPr>
              <w:t>20</w:t>
            </w:r>
            <w:r>
              <w:rPr>
                <w:rFonts w:hint="eastAsia" w:ascii="宋体" w:hAnsi="宋体"/>
                <w:b/>
                <w:color w:val="000000"/>
                <w:szCs w:val="21"/>
                <w:highlight w:val="none"/>
                <w:u w:val="single"/>
                <w:lang w:val="en-US" w:eastAsia="zh-CN"/>
              </w:rPr>
              <w:t>21</w:t>
            </w:r>
            <w:r>
              <w:rPr>
                <w:rFonts w:hint="eastAsia" w:ascii="宋体" w:hAnsi="宋体"/>
                <w:b/>
                <w:color w:val="000000"/>
                <w:szCs w:val="21"/>
                <w:highlight w:val="none"/>
                <w:u w:val="single"/>
                <w:lang w:eastAsia="zh-CN"/>
              </w:rPr>
              <w:t>年</w:t>
            </w:r>
            <w:r>
              <w:rPr>
                <w:rFonts w:hint="eastAsia" w:ascii="宋体" w:hAnsi="宋体"/>
                <w:b/>
                <w:color w:val="000000"/>
                <w:szCs w:val="21"/>
                <w:highlight w:val="none"/>
                <w:u w:val="single"/>
                <w:lang w:val="en-US" w:eastAsia="zh-CN"/>
              </w:rPr>
              <w:t>12</w:t>
            </w:r>
            <w:r>
              <w:rPr>
                <w:rFonts w:hint="eastAsia" w:ascii="宋体" w:hAnsi="宋体"/>
                <w:b/>
                <w:color w:val="000000"/>
                <w:szCs w:val="21"/>
                <w:highlight w:val="none"/>
                <w:u w:val="single"/>
                <w:lang w:eastAsia="zh-CN"/>
              </w:rPr>
              <w:t>月1日</w:t>
            </w:r>
            <w:r>
              <w:rPr>
                <w:rFonts w:hint="eastAsia" w:ascii="宋体" w:hAnsi="宋体"/>
                <w:b/>
                <w:color w:val="000000"/>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highlight w:val="none"/>
              </w:rPr>
            </w:pPr>
            <w:r>
              <w:rPr>
                <w:rFonts w:hint="eastAsia" w:ascii="宋体" w:hAnsi="宋体"/>
                <w:b/>
                <w:color w:val="000000"/>
                <w:szCs w:val="21"/>
                <w:highlight w:val="none"/>
              </w:rPr>
              <w:t>11.已根据策划和标准要求</w:t>
            </w:r>
            <w:r>
              <w:rPr>
                <w:rFonts w:hint="eastAsia" w:ascii="宋体" w:hAnsi="宋体" w:eastAsia="宋体" w:cs="Times New Roman"/>
                <w:b/>
                <w:color w:val="000000"/>
                <w:szCs w:val="21"/>
                <w:highlight w:val="none"/>
              </w:rPr>
              <w:t>于</w:t>
            </w:r>
            <w:r>
              <w:rPr>
                <w:rFonts w:hint="eastAsia" w:ascii="宋体" w:hAnsi="宋体" w:cs="Times New Roman"/>
                <w:b/>
                <w:color w:val="000000"/>
                <w:szCs w:val="21"/>
                <w:highlight w:val="none"/>
                <w:u w:val="single"/>
                <w:lang w:val="en-US" w:eastAsia="zh-CN"/>
              </w:rPr>
              <w:t>2022年4月10日</w:t>
            </w:r>
            <w:r>
              <w:rPr>
                <w:rFonts w:hint="eastAsia" w:ascii="宋体" w:hAnsi="宋体" w:eastAsia="宋体" w:cs="Times New Roman"/>
                <w:b/>
                <w:color w:val="000000"/>
                <w:szCs w:val="21"/>
                <w:highlight w:val="none"/>
              </w:rPr>
              <w:t>由</w:t>
            </w:r>
            <w:r>
              <w:rPr>
                <w:rFonts w:hint="eastAsia" w:ascii="宋体" w:hAnsi="宋体"/>
                <w:b/>
                <w:color w:val="000000"/>
                <w:szCs w:val="21"/>
                <w:highlight w:val="none"/>
              </w:rPr>
              <w:t>有能力的人实施了内部审核，覆盖所有场所、部门和过程，</w:t>
            </w:r>
            <w:r>
              <w:rPr>
                <w:rFonts w:hint="eastAsia" w:ascii="宋体" w:hAnsi="宋体"/>
                <w:b/>
                <w:color w:val="000000"/>
                <w:szCs w:val="21"/>
                <w:highlight w:val="none"/>
                <w:lang w:val="en-GB"/>
              </w:rPr>
              <w:t>组织通过内审验证了管理体系的</w:t>
            </w:r>
            <w:r>
              <w:rPr>
                <w:rFonts w:hint="eastAsia" w:ascii="宋体" w:hAnsi="宋体"/>
                <w:b/>
                <w:color w:val="000000"/>
                <w:szCs w:val="21"/>
                <w:highlight w:val="none"/>
              </w:rPr>
              <w:t>符合性</w:t>
            </w:r>
            <w:r>
              <w:rPr>
                <w:rFonts w:hint="eastAsia" w:ascii="宋体" w:hAnsi="宋体"/>
                <w:b/>
                <w:color w:val="000000"/>
                <w:szCs w:val="21"/>
                <w:highlight w:val="none"/>
                <w:lang w:val="en-GB"/>
              </w:rPr>
              <w:t>及有效性，</w:t>
            </w:r>
            <w:r>
              <w:rPr>
                <w:rFonts w:hint="eastAsia" w:ascii="宋体" w:hAnsi="宋体"/>
                <w:b/>
                <w:color w:val="000000"/>
                <w:szCs w:val="21"/>
                <w:highlight w:val="none"/>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pStyle w:val="22"/>
              <w:spacing w:before="40" w:after="40"/>
              <w:jc w:val="left"/>
              <w:rPr>
                <w:rFonts w:ascii="宋体" w:hAnsi="宋体" w:eastAsia="宋体"/>
                <w:color w:val="000000"/>
                <w:sz w:val="21"/>
                <w:szCs w:val="21"/>
                <w:highlight w:val="none"/>
                <w:lang w:val="en-GB" w:eastAsia="zh-CN"/>
              </w:rPr>
            </w:pPr>
            <w:r>
              <w:rPr>
                <w:rFonts w:hint="eastAsia" w:ascii="宋体" w:hAnsi="宋体" w:eastAsia="宋体"/>
                <w:color w:val="000000"/>
                <w:sz w:val="21"/>
                <w:szCs w:val="21"/>
                <w:highlight w:val="none"/>
                <w:lang w:val="en-US" w:eastAsia="zh-CN"/>
              </w:rPr>
              <w:t>12.已根据策划</w:t>
            </w:r>
            <w:r>
              <w:rPr>
                <w:rFonts w:hint="eastAsia" w:ascii="宋体" w:hAnsi="宋体" w:eastAsia="宋体" w:cs="Times New Roman"/>
                <w:b/>
                <w:color w:val="000000"/>
                <w:kern w:val="2"/>
                <w:sz w:val="21"/>
                <w:szCs w:val="21"/>
                <w:highlight w:val="none"/>
                <w:u w:val="single"/>
                <w:lang w:val="en-US" w:eastAsia="zh-CN" w:bidi="ar-SA"/>
              </w:rPr>
              <w:t>于2022年4月20日</w:t>
            </w:r>
            <w:r>
              <w:rPr>
                <w:rFonts w:hint="eastAsia" w:ascii="宋体" w:hAnsi="宋体" w:eastAsia="宋体"/>
                <w:color w:val="000000"/>
                <w:sz w:val="21"/>
                <w:szCs w:val="21"/>
                <w:highlight w:val="none"/>
                <w:lang w:val="en-US" w:eastAsia="zh-CN"/>
              </w:rPr>
              <w:t>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after="156" w:afterLines="50" w:line="360" w:lineRule="exact"/>
        <w:rPr>
          <w:rFonts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eastAsia="宋体" w:cs="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tbl>
      <w:tblPr>
        <w:tblStyle w:val="9"/>
        <w:tblpPr w:leftFromText="180" w:rightFromText="180" w:vertAnchor="text" w:horzAnchor="page" w:tblpX="1146" w:tblpY="418"/>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OHSAS 18001:2007</w:t>
            </w:r>
            <w:r>
              <w:rPr>
                <w:rFonts w:hint="eastAsia" w:eastAsia="黑体"/>
                <w:b/>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hAnsi="宋体" w:eastAsia="宋体" w:cs="宋体"/>
                <w:color w:val="000000"/>
                <w:spacing w:val="-10"/>
                <w:szCs w:val="21"/>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hint="default" w:ascii="宋体" w:eastAsia="宋体"/>
                <w:b/>
                <w:color w:val="000000"/>
                <w:szCs w:val="21"/>
                <w:lang w:val="en-US" w:eastAsia="zh-CN"/>
              </w:rPr>
            </w:pPr>
            <w:r>
              <w:rPr>
                <w:color w:val="000000"/>
              </w:rPr>
              <w:t>重庆市长寿区桃园大道</w:t>
            </w:r>
            <w:r>
              <w:rPr>
                <w:rFonts w:hint="eastAsia"/>
                <w:color w:val="000000"/>
              </w:rPr>
              <w:t>11号</w:t>
            </w:r>
            <w:r>
              <w:rPr>
                <w:rFonts w:hint="eastAsia"/>
                <w:color w:val="000000"/>
                <w:lang w:eastAsia="zh-CN"/>
              </w:rPr>
              <w:t>，</w:t>
            </w:r>
            <w:r>
              <w:rPr>
                <w:rFonts w:hint="eastAsia"/>
                <w:color w:val="000000"/>
                <w:lang w:val="en-US" w:eastAsia="zh-CN"/>
              </w:rPr>
              <w:t>一小时车程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9" w:name="二阶段审核日期"/>
            <w:r>
              <w:rPr>
                <w:rFonts w:hint="eastAsia" w:ascii="宋体"/>
                <w:b/>
                <w:color w:val="000000"/>
                <w:szCs w:val="21"/>
              </w:rPr>
              <w:t>2022-05-2</w:t>
            </w:r>
            <w:bookmarkEnd w:id="29"/>
            <w:r>
              <w:rPr>
                <w:rFonts w:hint="eastAsia" w:ascii="宋体"/>
                <w:b/>
                <w:color w:val="000000"/>
                <w:szCs w:val="21"/>
                <w:lang w:val="en-US" w:eastAsia="zh-CN"/>
              </w:rPr>
              <w:t>3至24</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95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1"/>
        <w:gridCol w:w="89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widowControl/>
              <w:jc w:val="left"/>
              <w:rPr>
                <w:rFonts w:ascii="宋体"/>
                <w:b/>
                <w:color w:val="000000"/>
                <w:szCs w:val="21"/>
              </w:rPr>
            </w:pPr>
            <w:r>
              <w:rPr>
                <w:rFonts w:hint="eastAsia" w:ascii="宋体" w:hAnsi="宋体"/>
                <w:b/>
                <w:color w:val="000000"/>
                <w:szCs w:val="21"/>
              </w:rPr>
              <w:t>评价项目</w:t>
            </w:r>
          </w:p>
        </w:tc>
        <w:tc>
          <w:tcPr>
            <w:tcW w:w="894" w:type="dxa"/>
          </w:tcPr>
          <w:p>
            <w:pPr>
              <w:widowControl/>
              <w:jc w:val="left"/>
              <w:rPr>
                <w:rFonts w:ascii="宋体"/>
                <w:b/>
                <w:color w:val="000000"/>
                <w:szCs w:val="21"/>
              </w:rPr>
            </w:pPr>
          </w:p>
        </w:tc>
        <w:tc>
          <w:tcPr>
            <w:tcW w:w="1051"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94" w:type="dxa"/>
            <w:vAlign w:val="top"/>
          </w:tcPr>
          <w:p>
            <w:pPr>
              <w:rPr>
                <w:rFonts w:ascii="宋体"/>
                <w:color w:val="000000"/>
                <w:szCs w:val="21"/>
              </w:rPr>
            </w:pPr>
            <w:r>
              <w:rPr>
                <w:rFonts w:hint="eastAsia" w:ascii="宋体" w:hAnsi="宋体"/>
                <w:color w:val="000000"/>
                <w:szCs w:val="21"/>
              </w:rPr>
              <w:t>■是</w:t>
            </w:r>
          </w:p>
        </w:tc>
        <w:tc>
          <w:tcPr>
            <w:tcW w:w="1051"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b/>
                <w:color w:val="000000"/>
                <w:szCs w:val="21"/>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zCs w:val="21"/>
              </w:rPr>
              <w:t>■</w:t>
            </w:r>
            <w:r>
              <w:rPr>
                <w:rFonts w:ascii="宋体" w:hAnsi="宋体"/>
                <w:b/>
                <w:color w:val="000000" w:themeColor="text1"/>
                <w:szCs w:val="21"/>
              </w:rPr>
              <w:t>EMS/</w:t>
            </w:r>
            <w:r>
              <w:rPr>
                <w:rFonts w:hint="eastAsia" w:ascii="宋体" w:hAnsi="宋体"/>
                <w:b/>
                <w:color w:val="000000" w:themeColor="text1"/>
                <w:szCs w:val="21"/>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11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119" w:type="dxa"/>
            <w:vAlign w:val="center"/>
          </w:tcPr>
          <w:p>
            <w:pPr>
              <w:spacing w:line="400" w:lineRule="exact"/>
              <w:rPr>
                <w:rFonts w:ascii="宋体" w:hAnsi="宋体"/>
                <w:b/>
                <w:color w:val="000000"/>
                <w:szCs w:val="21"/>
              </w:rPr>
            </w:pPr>
          </w:p>
        </w:tc>
        <w:tc>
          <w:tcPr>
            <w:tcW w:w="2263"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119" w:type="dxa"/>
            <w:vAlign w:val="center"/>
          </w:tcPr>
          <w:p>
            <w:pPr>
              <w:rPr>
                <w:rFonts w:ascii="宋体" w:hAnsi="宋体" w:eastAsia="宋体" w:cs="Times New Roman"/>
                <w:b/>
                <w:color w:val="000000"/>
                <w:kern w:val="2"/>
                <w:sz w:val="21"/>
                <w:szCs w:val="21"/>
                <w:lang w:val="en-US" w:eastAsia="zh-CN" w:bidi="ar-SA"/>
              </w:rPr>
            </w:pPr>
            <w:r>
              <w:rPr>
                <w:sz w:val="20"/>
              </w:rPr>
              <w:t>应用软件开发、系统集成及运维服务；计算机软硬件销售</w:t>
            </w:r>
          </w:p>
        </w:tc>
        <w:tc>
          <w:tcPr>
            <w:tcW w:w="2263" w:type="dxa"/>
            <w:vAlign w:val="center"/>
          </w:tcPr>
          <w:p>
            <w:pPr>
              <w:spacing w:line="400" w:lineRule="exact"/>
              <w:rPr>
                <w:rFonts w:ascii="宋体" w:hAnsi="宋体" w:eastAsia="宋体" w:cs="Times New Roman"/>
                <w:b/>
                <w:color w:val="000000"/>
                <w:kern w:val="2"/>
                <w:sz w:val="21"/>
                <w:szCs w:val="21"/>
                <w:lang w:val="en-US" w:eastAsia="zh-CN" w:bidi="ar-SA"/>
              </w:rPr>
            </w:pPr>
            <w:r>
              <w:rPr>
                <w:sz w:val="20"/>
              </w:rPr>
              <w:t>29.09.01;33.02.01;33.02.02;33.02.04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19"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2263"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119" w:type="dxa"/>
            <w:vAlign w:val="center"/>
          </w:tcPr>
          <w:p>
            <w:pPr>
              <w:rPr>
                <w:rFonts w:ascii="宋体" w:hAnsi="宋体" w:eastAsia="宋体" w:cs="Times New Roman"/>
                <w:b/>
                <w:color w:val="000000"/>
                <w:kern w:val="2"/>
                <w:sz w:val="21"/>
                <w:szCs w:val="21"/>
                <w:lang w:val="en-US" w:eastAsia="zh-CN" w:bidi="ar-SA"/>
              </w:rPr>
            </w:pPr>
            <w:r>
              <w:rPr>
                <w:sz w:val="20"/>
              </w:rPr>
              <w:t>应用软件开发、系统集成及运维服务；计算机软硬件销售所涉及的相关环境管理活动</w:t>
            </w:r>
          </w:p>
        </w:tc>
        <w:tc>
          <w:tcPr>
            <w:tcW w:w="2263" w:type="dxa"/>
            <w:vAlign w:val="center"/>
          </w:tcPr>
          <w:p>
            <w:pPr>
              <w:spacing w:line="400" w:lineRule="exact"/>
              <w:rPr>
                <w:rFonts w:ascii="宋体" w:hAnsi="宋体" w:eastAsia="宋体" w:cs="Times New Roman"/>
                <w:b/>
                <w:color w:val="000000"/>
                <w:kern w:val="2"/>
                <w:sz w:val="21"/>
                <w:szCs w:val="21"/>
                <w:lang w:val="en-US" w:eastAsia="zh-CN" w:bidi="ar-SA"/>
              </w:rPr>
            </w:pPr>
            <w:r>
              <w:rPr>
                <w:sz w:val="20"/>
              </w:rPr>
              <w:t>29.09.01;33.02.01;33.02.02;33.02.04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119" w:type="dxa"/>
            <w:vAlign w:val="center"/>
          </w:tcPr>
          <w:p>
            <w:pPr>
              <w:spacing w:line="400" w:lineRule="exact"/>
              <w:rPr>
                <w:rFonts w:ascii="宋体" w:hAnsi="宋体" w:eastAsia="宋体" w:cs="Times New Roman"/>
                <w:b/>
                <w:color w:val="000000"/>
                <w:kern w:val="2"/>
                <w:sz w:val="21"/>
                <w:szCs w:val="21"/>
                <w:lang w:val="en-US" w:eastAsia="zh-CN" w:bidi="ar-SA"/>
              </w:rPr>
            </w:pPr>
            <w:r>
              <w:rPr>
                <w:sz w:val="20"/>
              </w:rPr>
              <w:t>应用软件开发、系统集成及运维服务；计算机软硬件销售所涉及的相关职业健康安全管理活动</w:t>
            </w:r>
          </w:p>
        </w:tc>
        <w:tc>
          <w:tcPr>
            <w:tcW w:w="2263" w:type="dxa"/>
            <w:vAlign w:val="center"/>
          </w:tcPr>
          <w:p>
            <w:pPr>
              <w:spacing w:line="400" w:lineRule="exact"/>
              <w:rPr>
                <w:rFonts w:ascii="宋体" w:hAnsi="宋体" w:eastAsia="宋体" w:cs="Times New Roman"/>
                <w:b/>
                <w:color w:val="000000"/>
                <w:kern w:val="2"/>
                <w:sz w:val="21"/>
                <w:szCs w:val="21"/>
                <w:lang w:val="en-US" w:eastAsia="zh-CN" w:bidi="ar-SA"/>
              </w:rPr>
            </w:pPr>
            <w:r>
              <w:rPr>
                <w:sz w:val="20"/>
              </w:rPr>
              <w:t>29.09.01;33.02.01;33.02.02;33.02.04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119" w:type="dxa"/>
            <w:vAlign w:val="center"/>
          </w:tcPr>
          <w:p>
            <w:pPr>
              <w:spacing w:line="400" w:lineRule="exact"/>
              <w:rPr>
                <w:rFonts w:ascii="宋体" w:hAnsi="宋体"/>
                <w:b/>
                <w:color w:val="000000"/>
                <w:szCs w:val="21"/>
              </w:rPr>
            </w:pPr>
          </w:p>
        </w:tc>
        <w:tc>
          <w:tcPr>
            <w:tcW w:w="226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119" w:type="dxa"/>
            <w:vAlign w:val="center"/>
          </w:tcPr>
          <w:p>
            <w:pPr>
              <w:spacing w:line="400" w:lineRule="exact"/>
              <w:rPr>
                <w:rFonts w:ascii="宋体" w:hAnsi="宋体"/>
                <w:b/>
                <w:color w:val="000000"/>
                <w:szCs w:val="21"/>
              </w:rPr>
            </w:pPr>
          </w:p>
        </w:tc>
        <w:tc>
          <w:tcPr>
            <w:tcW w:w="2263"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119" w:type="dxa"/>
            <w:vAlign w:val="center"/>
          </w:tcPr>
          <w:p>
            <w:pPr>
              <w:spacing w:line="400" w:lineRule="exact"/>
              <w:rPr>
                <w:rFonts w:ascii="宋体" w:hAnsi="宋体"/>
                <w:b/>
                <w:color w:val="000000"/>
                <w:szCs w:val="21"/>
              </w:rPr>
            </w:pPr>
          </w:p>
        </w:tc>
        <w:tc>
          <w:tcPr>
            <w:tcW w:w="2263"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03" w:firstLineChars="400"/>
        <w:rPr>
          <w:rFonts w:ascii="宋体"/>
          <w:b/>
          <w:color w:val="000000"/>
          <w:szCs w:val="21"/>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3793490</wp:posOffset>
            </wp:positionH>
            <wp:positionV relativeFrom="paragraph">
              <wp:posOffset>1905</wp:posOffset>
            </wp:positionV>
            <wp:extent cx="575945" cy="290195"/>
            <wp:effectExtent l="0" t="0" r="8255" b="1905"/>
            <wp:wrapNone/>
            <wp:docPr id="3"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2"/>
                    <pic:cNvPicPr>
                      <a:picLocks noChangeAspect="1"/>
                    </pic:cNvPicPr>
                  </pic:nvPicPr>
                  <pic:blipFill>
                    <a:blip r:embed="rId6"/>
                    <a:stretch>
                      <a:fillRect/>
                    </a:stretch>
                  </pic:blipFill>
                  <pic:spPr>
                    <a:xfrm>
                      <a:off x="0" y="0"/>
                      <a:ext cx="575945" cy="290195"/>
                    </a:xfrm>
                    <a:prstGeom prst="rect">
                      <a:avLst/>
                    </a:prstGeom>
                    <a:noFill/>
                    <a:ln>
                      <a:noFill/>
                    </a:ln>
                  </pic:spPr>
                </pic:pic>
              </a:graphicData>
            </a:graphic>
          </wp:anchor>
        </w:drawing>
      </w: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1761490</wp:posOffset>
            </wp:positionH>
            <wp:positionV relativeFrom="paragraph">
              <wp:posOffset>8255</wp:posOffset>
            </wp:positionV>
            <wp:extent cx="575945" cy="290195"/>
            <wp:effectExtent l="0" t="0" r="8255" b="190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575945" cy="29019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color w:val="000000"/>
        </w:rPr>
        <w:t>2022年05月2</w:t>
      </w:r>
      <w:r>
        <w:rPr>
          <w:rFonts w:hint="eastAsia"/>
          <w:color w:val="000000"/>
          <w:lang w:val="en-US" w:eastAsia="zh-CN"/>
        </w:rPr>
        <w:t>1</w:t>
      </w:r>
      <w:r>
        <w:rPr>
          <w:color w:val="000000"/>
        </w:rPr>
        <w:t>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rightChars="0"/>
              <w:jc w:val="both"/>
              <w:rPr>
                <w:rFonts w:ascii="宋体"/>
                <w:color w:val="000000"/>
                <w:sz w:val="21"/>
                <w:szCs w:val="21"/>
              </w:rPr>
            </w:pPr>
            <w:r>
              <w:rPr>
                <w:rFonts w:hint="eastAsia" w:ascii="宋体"/>
                <w:color w:val="000000"/>
                <w:sz w:val="21"/>
                <w:szCs w:val="21"/>
                <w:lang w:val="en-US" w:eastAsia="zh-CN"/>
              </w:rPr>
              <w:t>1</w:t>
            </w:r>
          </w:p>
        </w:tc>
        <w:tc>
          <w:tcPr>
            <w:tcW w:w="6191" w:type="dxa"/>
            <w:gridSpan w:val="2"/>
            <w:vAlign w:val="center"/>
          </w:tcPr>
          <w:p>
            <w:pPr>
              <w:widowControl/>
              <w:spacing w:before="40"/>
              <w:jc w:val="left"/>
              <w:rPr>
                <w:rFonts w:hint="eastAsia"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未能提供检测设备：测线仪、巡线仪、万用表的有效校准或检定证书。</w:t>
            </w:r>
          </w:p>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tabs>
                <w:tab w:val="center" w:pos="5737"/>
                <w:tab w:val="clear" w:pos="4153"/>
              </w:tabs>
              <w:jc w:val="both"/>
              <w:rPr>
                <w:color w:val="000000"/>
                <w:sz w:val="21"/>
                <w:szCs w:val="21"/>
              </w:rPr>
            </w:pPr>
            <w:r>
              <w:rPr>
                <w:rFonts w:hint="eastAsia" w:eastAsia="宋体" w:cs="Times New Roman"/>
                <w:color w:val="000000"/>
                <w:sz w:val="21"/>
                <w:szCs w:val="21"/>
                <w:lang w:val="en-US" w:eastAsia="zh-CN"/>
              </w:rPr>
              <w:t>GB/T19001-2016</w:t>
            </w:r>
          </w:p>
        </w:tc>
        <w:tc>
          <w:tcPr>
            <w:tcW w:w="1133" w:type="dxa"/>
            <w:vAlign w:val="center"/>
          </w:tcPr>
          <w:p>
            <w:pPr>
              <w:pStyle w:val="7"/>
              <w:pBdr>
                <w:bottom w:val="none" w:color="auto" w:sz="0" w:space="0"/>
              </w:pBdr>
              <w:tabs>
                <w:tab w:val="center" w:pos="5737"/>
                <w:tab w:val="clear" w:pos="4153"/>
              </w:tabs>
              <w:jc w:val="both"/>
              <w:rPr>
                <w:color w:val="000000"/>
                <w:sz w:val="21"/>
                <w:szCs w:val="21"/>
              </w:rPr>
            </w:pPr>
            <w:r>
              <w:rPr>
                <w:rFonts w:hint="eastAsia" w:eastAsia="宋体" w:cs="Times New Roman"/>
                <w:color w:val="000000"/>
                <w:sz w:val="21"/>
                <w:szCs w:val="21"/>
                <w:lang w:val="en-US" w:eastAsia="zh-CN"/>
              </w:rPr>
              <w:t>7.1.5</w:t>
            </w:r>
          </w:p>
        </w:tc>
        <w:tc>
          <w:tcPr>
            <w:tcW w:w="934" w:type="dxa"/>
            <w:vAlign w:val="center"/>
          </w:tcPr>
          <w:p>
            <w:pPr>
              <w:pStyle w:val="7"/>
              <w:pBdr>
                <w:bottom w:val="none" w:color="auto" w:sz="0" w:space="0"/>
              </w:pBdr>
              <w:tabs>
                <w:tab w:val="center" w:pos="5737"/>
                <w:tab w:val="clear" w:pos="4153"/>
              </w:tabs>
              <w:jc w:val="both"/>
              <w:rPr>
                <w:color w:val="000000"/>
                <w:sz w:val="21"/>
                <w:szCs w:val="21"/>
              </w:rPr>
            </w:pPr>
            <w:r>
              <w:rPr>
                <w:rFonts w:hint="eastAsia"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b/>
                <w:kern w:val="0"/>
                <w:sz w:val="20"/>
                <w:szCs w:val="20"/>
              </w:rPr>
              <w:drawing>
                <wp:anchor distT="0" distB="0" distL="114300" distR="114300" simplePos="0" relativeHeight="251664384" behindDoc="0" locked="0" layoutInCell="1" allowOverlap="1">
                  <wp:simplePos x="0" y="0"/>
                  <wp:positionH relativeFrom="column">
                    <wp:posOffset>758190</wp:posOffset>
                  </wp:positionH>
                  <wp:positionV relativeFrom="paragraph">
                    <wp:posOffset>37465</wp:posOffset>
                  </wp:positionV>
                  <wp:extent cx="575945" cy="290195"/>
                  <wp:effectExtent l="0" t="0" r="8255" b="1905"/>
                  <wp:wrapNone/>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6"/>
                          <a:stretch>
                            <a:fillRect/>
                          </a:stretch>
                        </pic:blipFill>
                        <pic:spPr>
                          <a:xfrm>
                            <a:off x="0" y="0"/>
                            <a:ext cx="575945" cy="29019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color w:val="000000"/>
              </w:rPr>
              <w:t>2022年05月2</w:t>
            </w:r>
            <w:r>
              <w:rPr>
                <w:rFonts w:hint="eastAsia"/>
                <w:color w:val="000000"/>
                <w:lang w:val="en-US" w:eastAsia="zh-CN"/>
              </w:rPr>
              <w:t>1</w:t>
            </w:r>
            <w:r>
              <w:rPr>
                <w:color w:val="000000"/>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color w:val="000000"/>
              </w:rPr>
              <w:t>2022年05月2</w:t>
            </w:r>
            <w:r>
              <w:rPr>
                <w:rFonts w:hint="eastAsia"/>
                <w:color w:val="000000"/>
                <w:lang w:val="en-US" w:eastAsia="zh-CN"/>
              </w:rPr>
              <w:t>1</w:t>
            </w:r>
            <w:r>
              <w:rPr>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ascii="宋体" w:hAnsi="宋体" w:eastAsia="宋体" w:cs="宋体"/>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kern w:val="0"/>
                <w:sz w:val="20"/>
                <w:szCs w:val="20"/>
              </w:rPr>
              <w:drawing>
                <wp:anchor distT="0" distB="0" distL="114300" distR="114300" simplePos="0" relativeHeight="251665408" behindDoc="0" locked="0" layoutInCell="1" allowOverlap="1">
                  <wp:simplePos x="0" y="0"/>
                  <wp:positionH relativeFrom="column">
                    <wp:posOffset>713740</wp:posOffset>
                  </wp:positionH>
                  <wp:positionV relativeFrom="paragraph">
                    <wp:posOffset>43815</wp:posOffset>
                  </wp:positionV>
                  <wp:extent cx="575945" cy="290195"/>
                  <wp:effectExtent l="0" t="0" r="8255" b="1905"/>
                  <wp:wrapNone/>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pic:cNvPicPr>
                        </pic:nvPicPr>
                        <pic:blipFill>
                          <a:blip r:embed="rId6"/>
                          <a:stretch>
                            <a:fillRect/>
                          </a:stretch>
                        </pic:blipFill>
                        <pic:spPr>
                          <a:xfrm>
                            <a:off x="0" y="0"/>
                            <a:ext cx="575945" cy="29019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color w:val="000000"/>
              </w:rPr>
              <w:t>2022年05月2</w:t>
            </w:r>
            <w:r>
              <w:rPr>
                <w:rFonts w:hint="eastAsia"/>
                <w:color w:val="000000"/>
                <w:lang w:val="en-US" w:eastAsia="zh-CN"/>
              </w:rPr>
              <w:t>2</w:t>
            </w:r>
            <w:r>
              <w:rPr>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000000"/>
    <w:rsid w:val="1ACF2955"/>
    <w:rsid w:val="1FB34AD9"/>
    <w:rsid w:val="28153891"/>
    <w:rsid w:val="5C942412"/>
    <w:rsid w:val="61F6534A"/>
    <w:rsid w:val="75F63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5788</Words>
  <Characters>6759</Characters>
  <Lines>67</Lines>
  <Paragraphs>18</Paragraphs>
  <TotalTime>3</TotalTime>
  <ScaleCrop>false</ScaleCrop>
  <LinksUpToDate>false</LinksUpToDate>
  <CharactersWithSpaces>7343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2022-05-24T03:42:58Z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