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组织名称"/>
          </w:p>
          <w:bookmarkEnd w:id="0"/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重庆容安钢材加工有限公司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 上午至2022年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  <w:lang w:val="en-US" w:eastAsia="zh-CN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0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方正仿宋简体" w:eastAsia="方正仿宋简体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59690</wp:posOffset>
                  </wp:positionV>
                  <wp:extent cx="812165" cy="396875"/>
                  <wp:effectExtent l="0" t="0" r="10795" b="14605"/>
                  <wp:wrapNone/>
                  <wp:docPr id="1" name="图片 1" descr="签名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16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2022年5月21日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0E874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2022-05-18T12:55:57Z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2052-11.1.0.11636</vt:lpwstr>
  </property>
</Properties>
</file>