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0470-2021-QEO-2022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重庆沃富水务有限公司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重庆沃富水务有限公司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重庆市渝北区回兴街道金锦路42号2幢</w:t>
            </w:r>
            <w:bookmarkEnd w:id="6"/>
          </w:p>
        </w:tc>
        <w:tc>
          <w:tcPr>
            <w:tcW w:w="1242" w:type="dxa"/>
            <w:vMerge w:val="restart"/>
            <w:vAlign w:val="center"/>
          </w:tcPr>
          <w:p>
            <w:r>
              <w:rPr>
                <w:rFonts w:hint="eastAsia"/>
              </w:rPr>
              <w:t>邮编</w:t>
            </w:r>
          </w:p>
        </w:tc>
        <w:tc>
          <w:tcPr>
            <w:tcW w:w="1771" w:type="dxa"/>
          </w:tcPr>
          <w:p>
            <w:bookmarkStart w:id="7" w:name="注册邮编"/>
            <w:r>
              <w:t>401120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重庆市渝北区金渝大道85号汉国中心A座7-3</w:t>
            </w:r>
            <w:bookmarkEnd w:id="8"/>
          </w:p>
        </w:tc>
        <w:tc>
          <w:tcPr>
            <w:tcW w:w="1242" w:type="dxa"/>
            <w:vMerge w:val="continue"/>
            <w:vAlign w:val="center"/>
          </w:tcPr>
          <w:p/>
        </w:tc>
        <w:tc>
          <w:tcPr>
            <w:tcW w:w="1771" w:type="dxa"/>
          </w:tcPr>
          <w:p>
            <w:bookmarkStart w:id="9" w:name="办公邮编"/>
            <w:r>
              <w:t>401122</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石茂树</w:t>
            </w:r>
            <w:bookmarkEnd w:id="10"/>
          </w:p>
        </w:tc>
        <w:tc>
          <w:tcPr>
            <w:tcW w:w="1313" w:type="dxa"/>
            <w:vAlign w:val="center"/>
          </w:tcPr>
          <w:p>
            <w:r>
              <w:rPr>
                <w:rFonts w:hint="eastAsia"/>
              </w:rPr>
              <w:t>电话.</w:t>
            </w:r>
          </w:p>
        </w:tc>
        <w:tc>
          <w:tcPr>
            <w:tcW w:w="2180" w:type="dxa"/>
            <w:vAlign w:val="center"/>
          </w:tcPr>
          <w:p>
            <w:bookmarkStart w:id="11" w:name="联系人电话"/>
            <w:r>
              <w:t>18523465658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段瑞朋</w:t>
            </w:r>
            <w:bookmarkEnd w:id="13"/>
          </w:p>
        </w:tc>
        <w:tc>
          <w:tcPr>
            <w:tcW w:w="1313" w:type="dxa"/>
            <w:vAlign w:val="center"/>
          </w:tcPr>
          <w:p>
            <w:r>
              <w:rPr>
                <w:rFonts w:hint="eastAsia"/>
              </w:rPr>
              <w:t>管理者代表</w:t>
            </w:r>
          </w:p>
        </w:tc>
        <w:tc>
          <w:tcPr>
            <w:tcW w:w="2180" w:type="dxa"/>
          </w:tcPr>
          <w:p>
            <w:bookmarkStart w:id="14" w:name="管理者代表"/>
            <w:r>
              <w:t>段瑞朋</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ascii="宋体" w:hAnsi="宋体" w:eastAsia="宋体" w:cs="宋体"/>
                <w:highlight w:val="none"/>
              </w:rPr>
              <w:t>■</w:t>
            </w:r>
            <w:r>
              <w:rPr>
                <w:rFonts w:hint="eastAsia"/>
                <w:highlight w:val="none"/>
              </w:rPr>
              <w:t>单班□双班□三班□其他</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Times New Roman" w:hAnsi="Times New Roman" w:eastAsia="宋体" w:cs="Times New Roman"/>
                <w:color w:val="000000"/>
              </w:rPr>
            </w:pPr>
            <w:r>
              <w:rPr>
                <w:rFonts w:hint="eastAsia"/>
                <w:color w:val="000000"/>
              </w:rPr>
              <w:t>服务</w:t>
            </w:r>
            <w:r>
              <w:rPr>
                <w:rFonts w:hint="eastAsia" w:ascii="Times New Roman" w:hAnsi="Times New Roman" w:eastAsia="宋体" w:cs="Times New Roman"/>
                <w:color w:val="000000"/>
              </w:rPr>
              <w:t>流程图：</w:t>
            </w:r>
          </w:p>
          <w:p>
            <w:r>
              <w:rPr>
                <w:rFonts w:hint="eastAsia"/>
                <w:color w:val="auto"/>
                <w:sz w:val="21"/>
                <w:szCs w:val="21"/>
                <w:highlight w:val="none"/>
                <w:lang w:eastAsia="zh-CN"/>
              </w:rPr>
              <w:t>签订合同——采购商品——现场验收——交付客户</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2022年05月19日 上午至2022年05月19日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vAlign w:val="top"/>
          </w:tcPr>
          <w:p>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rPr>
              <w:t>□GB/T 50430-2017</w:t>
            </w:r>
          </w:p>
          <w:p>
            <w:pPr>
              <w:rPr>
                <w:lang w:val="de-DE"/>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r>
              <w:rPr>
                <w:rFonts w:hint="eastAsia"/>
                <w:lang w:val="de-DE"/>
              </w:rPr>
              <w:t>■</w:t>
            </w:r>
            <w:r>
              <w:rPr>
                <w:rFonts w:hint="eastAsia"/>
              </w:rPr>
              <w:t>GB/T 45001-2020/</w:t>
            </w:r>
            <w:r>
              <w:rPr>
                <w:rFonts w:hint="eastAsia"/>
                <w:lang w:val="de-DE"/>
              </w:rPr>
              <w:t>ISO45001：2018</w:t>
            </w:r>
          </w:p>
          <w:p>
            <w:r>
              <w:rPr>
                <w:rFonts w:hint="eastAsia" w:ascii="宋体" w:hAnsi="宋体" w:eastAsia="宋体" w:cs="宋体"/>
                <w:lang w:val="de-DE"/>
              </w:rPr>
              <w:t>■</w:t>
            </w:r>
            <w:r>
              <w:rPr>
                <w:rFonts w:hint="eastAsia"/>
                <w:lang w:val="de-DE"/>
              </w:rPr>
              <w:t>受审核方</w:t>
            </w:r>
            <w:r>
              <w:rPr>
                <w:rFonts w:hint="eastAsia"/>
              </w:rPr>
              <w:t>管理体系成文信息</w:t>
            </w:r>
            <w:r>
              <w:rPr>
                <w:rFonts w:hint="eastAsia" w:ascii="宋体" w:hAnsi="宋体" w:eastAsia="宋体" w:cs="宋体"/>
                <w:lang w:val="de-DE"/>
              </w:rPr>
              <w:t>■</w:t>
            </w:r>
            <w:r>
              <w:rPr>
                <w:rFonts w:hint="eastAsia"/>
              </w:rPr>
              <w:t>顾客要求</w:t>
            </w:r>
          </w:p>
          <w:p>
            <w:pPr>
              <w:rPr>
                <w:rFonts w:ascii="Times New Roman" w:hAnsi="Times New Roman" w:eastAsia="宋体" w:cs="Times New Roman"/>
                <w:kern w:val="2"/>
                <w:sz w:val="21"/>
                <w:szCs w:val="24"/>
                <w:lang w:val="en-US" w:eastAsia="zh-CN" w:bidi="ar-SA"/>
              </w:rPr>
            </w:pPr>
            <w:r>
              <w:rPr>
                <w:rFonts w:hint="eastAsia" w:ascii="宋体" w:hAnsi="宋体" w:eastAsia="宋体" w:cs="宋体"/>
                <w:lang w:val="de-DE"/>
              </w:rPr>
              <w:t>■</w:t>
            </w:r>
            <w:r>
              <w:rPr>
                <w:rFonts w:hint="eastAsia"/>
                <w:lang w:val="de-DE"/>
              </w:rPr>
              <w:t>适用于受审核方的法律法规及其他要求</w:t>
            </w:r>
            <w:r>
              <w:rPr>
                <w:rFonts w:hint="eastAsia" w:ascii="宋体" w:hAnsi="宋体" w:eastAsia="宋体" w:cs="宋体"/>
                <w:lang w:val="de-DE"/>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pPr>
              <w:rPr>
                <w:rFonts w:ascii="Times New Roman" w:hAnsi="Times New Roman" w:eastAsia="宋体" w:cs="Times New Roman"/>
                <w:kern w:val="2"/>
                <w:sz w:val="21"/>
                <w:szCs w:val="24"/>
                <w:lang w:val="en-US" w:eastAsia="zh-CN" w:bidi="ar-SA"/>
              </w:rPr>
            </w:pPr>
            <w:r>
              <w:rPr>
                <w:rFonts w:hint="eastAsia"/>
              </w:rPr>
              <w:t>□单一体系审核□结合审核</w:t>
            </w:r>
            <w:r>
              <w:rPr>
                <w:rFonts w:hint="eastAsia" w:ascii="宋体" w:hAnsi="宋体" w:eastAsia="宋体" w:cs="宋体"/>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rPr>
                <w:rFonts w:ascii="Times New Roman" w:hAnsi="Times New Roman" w:eastAsia="宋体" w:cs="Times New Roman"/>
                <w:kern w:val="2"/>
                <w:sz w:val="21"/>
                <w:szCs w:val="24"/>
                <w:lang w:val="en-US" w:eastAsia="zh-CN" w:bidi="ar-SA"/>
              </w:rPr>
            </w:pPr>
            <w:r>
              <w:rPr>
                <w:rFonts w:hint="eastAsia" w:ascii="宋体" w:hAnsi="宋体" w:eastAsia="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0" w:name="二阶段勾选"/>
            <w:r>
              <w:rPr>
                <w:rFonts w:hint="eastAsia"/>
              </w:rPr>
              <w:t>□</w:t>
            </w:r>
            <w:bookmarkEnd w:id="20"/>
            <w:r>
              <w:rPr>
                <w:rFonts w:hint="eastAsia"/>
              </w:rPr>
              <w:t>初审二阶段</w:t>
            </w:r>
            <w:bookmarkStart w:id="21" w:name="监督勾选Add1"/>
            <w:r>
              <w:rPr>
                <w:rFonts w:hint="eastAsia"/>
              </w:rPr>
              <w:t>■</w:t>
            </w:r>
            <w:bookmarkEnd w:id="21"/>
            <w:r>
              <w:rPr>
                <w:rFonts w:hint="eastAsia"/>
              </w:rPr>
              <w:t>监督第</w:t>
            </w:r>
            <w:bookmarkStart w:id="22" w:name="监督次数"/>
            <w:r>
              <w:rPr>
                <w:rFonts w:hint="eastAsia"/>
              </w:rPr>
              <w:t>一</w:t>
            </w:r>
            <w:bookmarkEnd w:id="22"/>
            <w:r>
              <w:rPr>
                <w:rFonts w:hint="eastAsia"/>
              </w:rPr>
              <w:t>次监督审核</w:t>
            </w:r>
            <w:bookmarkStart w:id="23" w:name="再认证勾选"/>
            <w:r>
              <w:rPr>
                <w:rFonts w:hint="eastAsia"/>
              </w:rPr>
              <w:t>□</w:t>
            </w:r>
            <w:bookmarkEnd w:id="23"/>
            <w:r>
              <w:rPr>
                <w:rFonts w:hint="eastAsia"/>
              </w:rPr>
              <w:t>再认证</w:t>
            </w:r>
            <w:bookmarkStart w:id="24" w:name="扩项勾选Add1"/>
            <w:r>
              <w:rPr>
                <w:rFonts w:hint="eastAsia"/>
              </w:rPr>
              <w:t>□</w:t>
            </w:r>
            <w:bookmarkEnd w:id="24"/>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重庆市渝北区金渝大道85号汉国中心A座7-3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5" w:name="审核范围"/>
            <w:r>
              <w:t>Q：无负压供水设备的销售。</w:t>
            </w:r>
          </w:p>
          <w:p>
            <w:r>
              <w:t>E：无负压供水设备的销售所涉及场所的相关环境管理活动。</w:t>
            </w:r>
          </w:p>
          <w:p>
            <w:r>
              <w:t>O：无负压供水设备的销售所涉及场所的相关职业健康安全管理活动。</w:t>
            </w:r>
            <w:bookmarkEnd w:id="25"/>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6" w:name="专业代码"/>
            <w:r>
              <w:t>Q：29.10.07</w:t>
            </w:r>
          </w:p>
          <w:p>
            <w:r>
              <w:t>E：29.10.07</w:t>
            </w:r>
          </w:p>
          <w:p>
            <w:r>
              <w:t>O：29.10.07</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ascii="宋体" w:hAnsi="宋体" w:eastAsia="宋体" w:cs="宋体"/>
              </w:rPr>
              <w:t>■</w:t>
            </w:r>
            <w:r>
              <w:rPr>
                <w:rFonts w:hint="eastAsia"/>
              </w:rPr>
              <w:t>受审核组织按照传统工艺提供生产和服务</w:t>
            </w:r>
          </w:p>
          <w:p>
            <w:r>
              <w:rPr>
                <w:rFonts w:hint="eastAsia" w:ascii="宋体" w:hAnsi="宋体" w:eastAsia="宋体" w:cs="宋体"/>
              </w:rPr>
              <w:t>■</w:t>
            </w:r>
            <w:r>
              <w:rPr>
                <w:rFonts w:hint="eastAsia"/>
              </w:rPr>
              <w:t>产品/服务流程系体系建立前确定，近期也不预期变更</w:t>
            </w:r>
          </w:p>
          <w:p>
            <w:pPr>
              <w:rPr>
                <w:rFonts w:ascii="Times New Roman" w:hAnsi="Times New Roman" w:eastAsia="宋体" w:cs="Times New Roman"/>
                <w:kern w:val="2"/>
                <w:sz w:val="21"/>
                <w:szCs w:val="24"/>
                <w:lang w:val="en-US" w:eastAsia="zh-CN" w:bidi="ar-SA"/>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highlight w:val="none"/>
              </w:rPr>
            </w:pPr>
            <w:r>
              <w:rPr>
                <w:rFonts w:hint="eastAsia"/>
                <w:highlight w:val="none"/>
              </w:rPr>
              <w:t>体系文件实施时间</w:t>
            </w:r>
          </w:p>
        </w:tc>
        <w:tc>
          <w:tcPr>
            <w:tcW w:w="2733" w:type="dxa"/>
          </w:tcPr>
          <w:p>
            <w:pPr>
              <w:rPr>
                <w:highlight w:val="none"/>
              </w:rPr>
            </w:pPr>
            <w:r>
              <w:rPr>
                <w:rFonts w:hint="eastAsia"/>
                <w:highlight w:val="none"/>
                <w:lang w:val="en-US" w:eastAsia="zh-CN"/>
              </w:rPr>
              <w:t>2021</w:t>
            </w:r>
            <w:r>
              <w:rPr>
                <w:rFonts w:hint="eastAsia"/>
                <w:highlight w:val="none"/>
              </w:rPr>
              <w:t>年</w:t>
            </w:r>
            <w:r>
              <w:rPr>
                <w:rFonts w:hint="eastAsia"/>
                <w:highlight w:val="none"/>
                <w:lang w:val="en-US" w:eastAsia="zh-CN"/>
              </w:rPr>
              <w:t>2</w:t>
            </w:r>
            <w:r>
              <w:rPr>
                <w:rFonts w:hint="eastAsia"/>
                <w:highlight w:val="none"/>
              </w:rPr>
              <w:t>月</w:t>
            </w:r>
            <w:r>
              <w:rPr>
                <w:rFonts w:hint="eastAsia"/>
                <w:highlight w:val="none"/>
                <w:lang w:val="en-US" w:eastAsia="zh-CN"/>
              </w:rPr>
              <w:t>1</w:t>
            </w:r>
            <w:r>
              <w:rPr>
                <w:rFonts w:hint="eastAsia"/>
                <w:highlight w:val="none"/>
              </w:rPr>
              <w:t>日</w:t>
            </w:r>
          </w:p>
          <w:p>
            <w:pPr>
              <w:rPr>
                <w:highlight w:val="none"/>
              </w:rPr>
            </w:pPr>
          </w:p>
        </w:tc>
        <w:tc>
          <w:tcPr>
            <w:tcW w:w="1883" w:type="dxa"/>
            <w:vAlign w:val="center"/>
          </w:tcPr>
          <w:p>
            <w:pPr>
              <w:rPr>
                <w:highlight w:val="none"/>
              </w:rPr>
            </w:pPr>
            <w:r>
              <w:rPr>
                <w:rFonts w:hint="eastAsia"/>
                <w:highlight w:val="none"/>
              </w:rPr>
              <w:t>管理体系运行已超过3个月</w:t>
            </w:r>
          </w:p>
        </w:tc>
        <w:tc>
          <w:tcPr>
            <w:tcW w:w="3215" w:type="dxa"/>
            <w:vAlign w:val="center"/>
          </w:tcPr>
          <w:p>
            <w:pPr>
              <w:rPr>
                <w:highlight w:val="none"/>
              </w:rPr>
            </w:pPr>
            <w:r>
              <w:rPr>
                <w:rFonts w:hint="eastAsia" w:ascii="宋体" w:hAnsi="宋体" w:eastAsia="宋体" w:cs="宋体"/>
                <w:highlight w:val="none"/>
              </w:rPr>
              <w:t>■</w:t>
            </w:r>
            <w:r>
              <w:rPr>
                <w:rFonts w:hint="eastAsia"/>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rPr>
                <w:highlight w:val="none"/>
              </w:rPr>
            </w:pPr>
            <w:r>
              <w:rPr>
                <w:rFonts w:hint="eastAsia"/>
                <w:highlight w:val="none"/>
              </w:rPr>
              <w:t>上次审核时间</w:t>
            </w:r>
          </w:p>
        </w:tc>
        <w:tc>
          <w:tcPr>
            <w:tcW w:w="2733" w:type="dxa"/>
            <w:vAlign w:val="center"/>
          </w:tcPr>
          <w:p>
            <w:pPr>
              <w:rPr>
                <w:highlight w:val="none"/>
              </w:rPr>
            </w:pPr>
            <w:r>
              <w:rPr>
                <w:rFonts w:hint="eastAsia"/>
                <w:b/>
                <w:sz w:val="20"/>
                <w:highlight w:val="none"/>
              </w:rPr>
              <w:t>2021年05月21日</w:t>
            </w:r>
          </w:p>
        </w:tc>
        <w:tc>
          <w:tcPr>
            <w:tcW w:w="1883" w:type="dxa"/>
            <w:vAlign w:val="center"/>
          </w:tcPr>
          <w:p>
            <w:pPr>
              <w:rPr>
                <w:highlight w:val="none"/>
              </w:rPr>
            </w:pPr>
            <w:r>
              <w:rPr>
                <w:rFonts w:hint="eastAsia"/>
                <w:highlight w:val="none"/>
              </w:rPr>
              <w:t>认证证书有效期</w:t>
            </w:r>
          </w:p>
          <w:p>
            <w:pPr>
              <w:rPr>
                <w:highlight w:val="none"/>
              </w:rPr>
            </w:pPr>
            <w:r>
              <w:rPr>
                <w:rFonts w:hint="eastAsia"/>
                <w:highlight w:val="none"/>
              </w:rPr>
              <w:t>（初审除外）</w:t>
            </w:r>
          </w:p>
        </w:tc>
        <w:tc>
          <w:tcPr>
            <w:tcW w:w="3215" w:type="dxa"/>
            <w:vAlign w:val="center"/>
          </w:tcPr>
          <w:p>
            <w:pPr>
              <w:rPr>
                <w:highlight w:val="none"/>
              </w:rPr>
            </w:pPr>
            <w:r>
              <w:rPr>
                <w:rFonts w:hint="eastAsia"/>
                <w:highlight w:val="none"/>
              </w:rPr>
              <w:t>有效至</w:t>
            </w:r>
            <w:r>
              <w:rPr>
                <w:rFonts w:hint="eastAsia"/>
                <w:highlight w:val="none"/>
                <w:lang w:val="en-US" w:eastAsia="zh-CN"/>
              </w:rPr>
              <w:t>2024</w:t>
            </w:r>
            <w:r>
              <w:rPr>
                <w:rFonts w:hint="eastAsia"/>
                <w:highlight w:val="none"/>
              </w:rPr>
              <w:t>年</w:t>
            </w:r>
            <w:r>
              <w:rPr>
                <w:rFonts w:hint="eastAsia"/>
                <w:highlight w:val="none"/>
                <w:lang w:val="en-US" w:eastAsia="zh-CN"/>
              </w:rPr>
              <w:t>5</w:t>
            </w:r>
            <w:r>
              <w:rPr>
                <w:rFonts w:hint="eastAsia"/>
                <w:highlight w:val="none"/>
              </w:rPr>
              <w:t>月</w:t>
            </w:r>
            <w:r>
              <w:rPr>
                <w:rFonts w:hint="eastAsia"/>
                <w:highlight w:val="none"/>
                <w:lang w:val="en-US" w:eastAsia="zh-CN"/>
              </w:rPr>
              <w:t>27</w:t>
            </w:r>
            <w:r>
              <w:rPr>
                <w:rFonts w:hint="eastAsia"/>
                <w:highlight w:val="none"/>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767"/>
        <w:gridCol w:w="1400"/>
        <w:gridCol w:w="534"/>
        <w:gridCol w:w="3266"/>
        <w:gridCol w:w="1856"/>
        <w:gridCol w:w="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767" w:type="dxa"/>
            <w:shd w:val="clear" w:color="auto" w:fill="F3F3F3"/>
            <w:tcMar>
              <w:left w:w="57" w:type="dxa"/>
              <w:right w:w="57" w:type="dxa"/>
            </w:tcMar>
          </w:tcPr>
          <w:p>
            <w:r>
              <w:rPr>
                <w:rFonts w:hint="eastAsia"/>
              </w:rPr>
              <w:t>组织名称及注册场所地址</w:t>
            </w:r>
          </w:p>
        </w:tc>
        <w:tc>
          <w:tcPr>
            <w:tcW w:w="1400" w:type="dxa"/>
            <w:shd w:val="clear" w:color="auto" w:fill="F3F3F3"/>
            <w:tcMar>
              <w:left w:w="57" w:type="dxa"/>
              <w:right w:w="57" w:type="dxa"/>
            </w:tcMar>
          </w:tcPr>
          <w:p>
            <w:r>
              <w:rPr>
                <w:rFonts w:hint="eastAsia"/>
              </w:rPr>
              <w:t>经营场所的地址</w:t>
            </w:r>
          </w:p>
          <w:p>
            <w:r>
              <w:rPr>
                <w:rFonts w:hint="eastAsia"/>
              </w:rPr>
              <w:t>（多现场和临时现场）</w:t>
            </w:r>
          </w:p>
        </w:tc>
        <w:tc>
          <w:tcPr>
            <w:tcW w:w="534" w:type="dxa"/>
            <w:shd w:val="clear" w:color="auto" w:fill="F3F3F3"/>
            <w:tcMar>
              <w:left w:w="57" w:type="dxa"/>
              <w:right w:w="57" w:type="dxa"/>
            </w:tcMar>
          </w:tcPr>
          <w:p>
            <w:r>
              <w:rPr>
                <w:rFonts w:hint="eastAsia"/>
              </w:rPr>
              <w:t>员工人数</w:t>
            </w:r>
          </w:p>
        </w:tc>
        <w:tc>
          <w:tcPr>
            <w:tcW w:w="3266" w:type="dxa"/>
            <w:shd w:val="clear" w:color="auto" w:fill="F3F3F3"/>
            <w:tcMar>
              <w:left w:w="57" w:type="dxa"/>
              <w:right w:w="57" w:type="dxa"/>
            </w:tcMar>
          </w:tcPr>
          <w:p>
            <w:r>
              <w:rPr>
                <w:rFonts w:hint="eastAsia"/>
              </w:rPr>
              <w:t>审核范围（产品和过程）</w:t>
            </w:r>
          </w:p>
          <w:p/>
          <w:p/>
        </w:tc>
        <w:tc>
          <w:tcPr>
            <w:tcW w:w="1856" w:type="dxa"/>
            <w:shd w:val="clear" w:color="auto" w:fill="F3F3F3"/>
            <w:tcMar>
              <w:left w:w="57" w:type="dxa"/>
              <w:right w:w="57" w:type="dxa"/>
            </w:tcMar>
          </w:tcPr>
          <w:p>
            <w:r>
              <w:rPr>
                <w:rFonts w:hint="eastAsia"/>
              </w:rPr>
              <w:t>标准</w:t>
            </w:r>
          </w:p>
        </w:tc>
        <w:tc>
          <w:tcPr>
            <w:tcW w:w="422"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767" w:type="dxa"/>
          </w:tcPr>
          <w:p>
            <w:pPr>
              <w:rPr>
                <w:rFonts w:hint="eastAsia" w:eastAsia="宋体"/>
                <w:lang w:val="en-US" w:eastAsia="zh-CN"/>
              </w:rPr>
            </w:pPr>
            <w:r>
              <w:rPr>
                <w:sz w:val="21"/>
                <w:szCs w:val="21"/>
              </w:rPr>
              <w:t>重庆沃富水务有限公司</w:t>
            </w:r>
            <w:r>
              <w:rPr>
                <w:rFonts w:hint="eastAsia"/>
                <w:sz w:val="21"/>
                <w:szCs w:val="21"/>
                <w:lang w:val="en-US" w:eastAsia="zh-CN"/>
              </w:rPr>
              <w:t>/</w:t>
            </w:r>
            <w:r>
              <w:rPr>
                <w:rFonts w:asciiTheme="minorEastAsia" w:hAnsiTheme="minorEastAsia" w:eastAsiaTheme="minorEastAsia"/>
                <w:sz w:val="20"/>
              </w:rPr>
              <w:t>重庆市渝北区回兴街道金锦路42号2幢</w:t>
            </w:r>
          </w:p>
        </w:tc>
        <w:tc>
          <w:tcPr>
            <w:tcW w:w="1400" w:type="dxa"/>
          </w:tcPr>
          <w:p>
            <w:pPr>
              <w:rPr>
                <w:lang w:val="de-DE" w:eastAsia="ja-JP"/>
              </w:rPr>
            </w:pPr>
            <w:r>
              <w:rPr>
                <w:rFonts w:asciiTheme="minorEastAsia" w:hAnsiTheme="minorEastAsia" w:eastAsiaTheme="minorEastAsia"/>
                <w:sz w:val="20"/>
              </w:rPr>
              <w:t>重庆市渝北区金渝大道85号汉国中心A座7-3</w:t>
            </w:r>
          </w:p>
        </w:tc>
        <w:tc>
          <w:tcPr>
            <w:tcW w:w="534" w:type="dxa"/>
            <w:vAlign w:val="center"/>
          </w:tcPr>
          <w:p>
            <w:pPr>
              <w:rPr>
                <w:rFonts w:hint="default" w:eastAsia="宋体"/>
                <w:lang w:val="en-US" w:eastAsia="zh-CN"/>
              </w:rPr>
            </w:pPr>
            <w:r>
              <w:rPr>
                <w:rFonts w:hint="eastAsia"/>
                <w:lang w:val="en-US" w:eastAsia="zh-CN"/>
              </w:rPr>
              <w:t>18人</w:t>
            </w:r>
          </w:p>
        </w:tc>
        <w:tc>
          <w:tcPr>
            <w:tcW w:w="3266" w:type="dxa"/>
            <w:vAlign w:val="center"/>
          </w:tcPr>
          <w:p>
            <w:pPr>
              <w:rPr>
                <w:sz w:val="20"/>
              </w:rPr>
            </w:pPr>
            <w:r>
              <w:rPr>
                <w:sz w:val="20"/>
              </w:rPr>
              <w:t>Q：无负压供水设备的销售。</w:t>
            </w:r>
          </w:p>
          <w:p>
            <w:pPr>
              <w:rPr>
                <w:sz w:val="20"/>
              </w:rPr>
            </w:pPr>
            <w:r>
              <w:rPr>
                <w:sz w:val="20"/>
              </w:rPr>
              <w:t>E：无负压供水设备的销售所涉及场所的相关环境管理活动。</w:t>
            </w:r>
          </w:p>
          <w:p>
            <w:pPr>
              <w:rPr>
                <w:lang w:eastAsia="ja-JP"/>
              </w:rPr>
            </w:pPr>
            <w:r>
              <w:rPr>
                <w:sz w:val="20"/>
              </w:rPr>
              <w:t>O：无负压供水设备的销售所涉及场所的相关职业健康安全管理活动。</w:t>
            </w:r>
          </w:p>
        </w:tc>
        <w:tc>
          <w:tcPr>
            <w:tcW w:w="1856" w:type="dxa"/>
            <w:vAlign w:val="center"/>
          </w:tcPr>
          <w:p>
            <w:pPr>
              <w:rPr>
                <w:rFonts w:hint="eastAsia"/>
                <w:lang w:eastAsia="ja-JP"/>
              </w:rPr>
            </w:pPr>
            <w:r>
              <w:rPr>
                <w:rFonts w:hint="eastAsia"/>
                <w:lang w:eastAsia="ja-JP"/>
              </w:rPr>
              <w:t>GB/T19001-2016</w:t>
            </w:r>
          </w:p>
          <w:p>
            <w:pPr>
              <w:rPr>
                <w:rFonts w:hint="eastAsia"/>
                <w:lang w:eastAsia="ja-JP"/>
              </w:rPr>
            </w:pPr>
            <w:r>
              <w:rPr>
                <w:rFonts w:hint="eastAsia"/>
                <w:lang w:eastAsia="ja-JP"/>
              </w:rPr>
              <w:t>GB/T24001-2016</w:t>
            </w:r>
          </w:p>
          <w:p>
            <w:pPr>
              <w:rPr>
                <w:lang w:eastAsia="ja-JP"/>
              </w:rPr>
            </w:pPr>
            <w:r>
              <w:rPr>
                <w:rFonts w:hint="eastAsia"/>
                <w:lang w:eastAsia="ja-JP"/>
              </w:rPr>
              <w:t>GB/T 45001-2020</w:t>
            </w:r>
          </w:p>
        </w:tc>
        <w:tc>
          <w:tcPr>
            <w:tcW w:w="422"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1767" w:type="dxa"/>
            <w:vAlign w:val="center"/>
          </w:tcPr>
          <w:p>
            <w:pPr>
              <w:rPr>
                <w:lang w:eastAsia="ja-JP"/>
              </w:rPr>
            </w:pPr>
          </w:p>
        </w:tc>
        <w:tc>
          <w:tcPr>
            <w:tcW w:w="1400" w:type="dxa"/>
            <w:vAlign w:val="center"/>
          </w:tcPr>
          <w:p>
            <w:pPr>
              <w:rPr>
                <w:lang w:eastAsia="ja-JP"/>
              </w:rPr>
            </w:pPr>
          </w:p>
        </w:tc>
        <w:tc>
          <w:tcPr>
            <w:tcW w:w="534" w:type="dxa"/>
            <w:vAlign w:val="center"/>
          </w:tcPr>
          <w:p>
            <w:pPr>
              <w:rPr>
                <w:lang w:eastAsia="ja-JP"/>
              </w:rPr>
            </w:pPr>
          </w:p>
        </w:tc>
        <w:tc>
          <w:tcPr>
            <w:tcW w:w="3266" w:type="dxa"/>
            <w:vAlign w:val="center"/>
          </w:tcPr>
          <w:p>
            <w:pPr>
              <w:rPr>
                <w:lang w:eastAsia="ja-JP"/>
              </w:rPr>
            </w:pPr>
          </w:p>
        </w:tc>
        <w:tc>
          <w:tcPr>
            <w:tcW w:w="1856" w:type="dxa"/>
            <w:vAlign w:val="center"/>
          </w:tcPr>
          <w:p>
            <w:pPr>
              <w:rPr>
                <w:lang w:eastAsia="ja-JP"/>
              </w:rPr>
            </w:pPr>
          </w:p>
        </w:tc>
        <w:tc>
          <w:tcPr>
            <w:tcW w:w="422"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1767" w:type="dxa"/>
            <w:vAlign w:val="center"/>
          </w:tcPr>
          <w:p>
            <w:pPr>
              <w:rPr>
                <w:lang w:eastAsia="ja-JP"/>
              </w:rPr>
            </w:pPr>
          </w:p>
        </w:tc>
        <w:tc>
          <w:tcPr>
            <w:tcW w:w="1400" w:type="dxa"/>
            <w:vAlign w:val="center"/>
          </w:tcPr>
          <w:p>
            <w:pPr>
              <w:rPr>
                <w:lang w:eastAsia="ja-JP"/>
              </w:rPr>
            </w:pPr>
          </w:p>
        </w:tc>
        <w:tc>
          <w:tcPr>
            <w:tcW w:w="534" w:type="dxa"/>
            <w:vAlign w:val="center"/>
          </w:tcPr>
          <w:p>
            <w:pPr>
              <w:rPr>
                <w:lang w:eastAsia="ja-JP"/>
              </w:rPr>
            </w:pPr>
          </w:p>
        </w:tc>
        <w:tc>
          <w:tcPr>
            <w:tcW w:w="3266" w:type="dxa"/>
            <w:vAlign w:val="center"/>
          </w:tcPr>
          <w:p>
            <w:pPr>
              <w:rPr>
                <w:lang w:eastAsia="ja-JP"/>
              </w:rPr>
            </w:pPr>
          </w:p>
        </w:tc>
        <w:tc>
          <w:tcPr>
            <w:tcW w:w="1856" w:type="dxa"/>
            <w:vAlign w:val="center"/>
          </w:tcPr>
          <w:p>
            <w:pPr>
              <w:rPr>
                <w:lang w:eastAsia="ja-JP"/>
              </w:rPr>
            </w:pPr>
          </w:p>
        </w:tc>
        <w:tc>
          <w:tcPr>
            <w:tcW w:w="422"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1767" w:type="dxa"/>
            <w:vAlign w:val="center"/>
          </w:tcPr>
          <w:p>
            <w:pPr>
              <w:rPr>
                <w:lang w:eastAsia="ja-JP"/>
              </w:rPr>
            </w:pPr>
          </w:p>
        </w:tc>
        <w:tc>
          <w:tcPr>
            <w:tcW w:w="1400" w:type="dxa"/>
            <w:vAlign w:val="center"/>
          </w:tcPr>
          <w:p>
            <w:pPr>
              <w:rPr>
                <w:lang w:eastAsia="ja-JP"/>
              </w:rPr>
            </w:pPr>
          </w:p>
        </w:tc>
        <w:tc>
          <w:tcPr>
            <w:tcW w:w="534" w:type="dxa"/>
            <w:vAlign w:val="center"/>
          </w:tcPr>
          <w:p>
            <w:pPr>
              <w:rPr>
                <w:lang w:eastAsia="ja-JP"/>
              </w:rPr>
            </w:pPr>
          </w:p>
        </w:tc>
        <w:tc>
          <w:tcPr>
            <w:tcW w:w="3266" w:type="dxa"/>
            <w:vAlign w:val="center"/>
          </w:tcPr>
          <w:p>
            <w:pPr>
              <w:rPr>
                <w:lang w:eastAsia="ja-JP"/>
              </w:rPr>
            </w:pPr>
          </w:p>
        </w:tc>
        <w:tc>
          <w:tcPr>
            <w:tcW w:w="1856" w:type="dxa"/>
            <w:vAlign w:val="center"/>
          </w:tcPr>
          <w:p>
            <w:pPr>
              <w:rPr>
                <w:lang w:eastAsia="ja-JP"/>
              </w:rPr>
            </w:pPr>
          </w:p>
        </w:tc>
        <w:tc>
          <w:tcPr>
            <w:tcW w:w="422"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1767" w:type="dxa"/>
            <w:vAlign w:val="center"/>
          </w:tcPr>
          <w:p>
            <w:pPr>
              <w:rPr>
                <w:lang w:eastAsia="ja-JP"/>
              </w:rPr>
            </w:pPr>
          </w:p>
        </w:tc>
        <w:tc>
          <w:tcPr>
            <w:tcW w:w="1400" w:type="dxa"/>
            <w:vAlign w:val="center"/>
          </w:tcPr>
          <w:p>
            <w:pPr>
              <w:rPr>
                <w:lang w:eastAsia="ja-JP"/>
              </w:rPr>
            </w:pPr>
          </w:p>
        </w:tc>
        <w:tc>
          <w:tcPr>
            <w:tcW w:w="534" w:type="dxa"/>
            <w:vAlign w:val="center"/>
          </w:tcPr>
          <w:p>
            <w:pPr>
              <w:rPr>
                <w:lang w:eastAsia="ja-JP"/>
              </w:rPr>
            </w:pPr>
          </w:p>
        </w:tc>
        <w:tc>
          <w:tcPr>
            <w:tcW w:w="3266" w:type="dxa"/>
            <w:vAlign w:val="center"/>
          </w:tcPr>
          <w:p>
            <w:pPr>
              <w:rPr>
                <w:lang w:eastAsia="ja-JP"/>
              </w:rPr>
            </w:pPr>
          </w:p>
        </w:tc>
        <w:tc>
          <w:tcPr>
            <w:tcW w:w="1856" w:type="dxa"/>
            <w:vAlign w:val="center"/>
          </w:tcPr>
          <w:p>
            <w:pPr>
              <w:rPr>
                <w:lang w:eastAsia="ja-JP"/>
              </w:rPr>
            </w:pPr>
          </w:p>
        </w:tc>
        <w:tc>
          <w:tcPr>
            <w:tcW w:w="422"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组长</w:t>
            </w:r>
          </w:p>
        </w:tc>
        <w:tc>
          <w:tcPr>
            <w:tcW w:w="711" w:type="dxa"/>
            <w:vAlign w:val="center"/>
          </w:tcPr>
          <w:p>
            <w:r>
              <w:t>女</w:t>
            </w:r>
          </w:p>
        </w:tc>
        <w:tc>
          <w:tcPr>
            <w:tcW w:w="3870" w:type="dxa"/>
            <w:vAlign w:val="center"/>
          </w:tcPr>
          <w:p>
            <w:r>
              <w:t>2020-N1QMS-1267598</w:t>
            </w:r>
          </w:p>
          <w:p>
            <w:r>
              <w:t>2020-N1EMS-1267598</w:t>
            </w:r>
          </w:p>
          <w:p>
            <w:r>
              <w:t>2021-N1OHSMS-1267598</w:t>
            </w:r>
          </w:p>
        </w:tc>
        <w:tc>
          <w:tcPr>
            <w:tcW w:w="2179" w:type="dxa"/>
            <w:vAlign w:val="center"/>
          </w:tcPr>
          <w:p>
            <w:r>
              <w:t>Q:29.10.07</w:t>
            </w:r>
          </w:p>
          <w:p>
            <w:r>
              <w:t>E:29.10.07</w:t>
            </w:r>
          </w:p>
          <w:p>
            <w:r>
              <w:t>O:29.10.07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r>
              <w:t>Q:29.10.07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组员</w:t>
            </w:r>
          </w:p>
        </w:tc>
        <w:tc>
          <w:tcPr>
            <w:tcW w:w="711" w:type="dxa"/>
            <w:vAlign w:val="center"/>
          </w:tcPr>
          <w:p>
            <w:r>
              <w:t>男</w:t>
            </w:r>
          </w:p>
        </w:tc>
        <w:tc>
          <w:tcPr>
            <w:tcW w:w="3870" w:type="dxa"/>
            <w:vAlign w:val="center"/>
          </w:tcPr>
          <w:p>
            <w:r>
              <w:t>2021-N1QMS-2230067</w:t>
            </w:r>
          </w:p>
          <w:p>
            <w:r>
              <w:t>2021-N1EMS-2230067</w:t>
            </w:r>
          </w:p>
          <w:p>
            <w:r>
              <w:t>2021-N1OHSMS-2230067</w:t>
            </w:r>
          </w:p>
        </w:tc>
        <w:tc>
          <w:tcPr>
            <w:tcW w:w="2179" w:type="dxa"/>
            <w:vAlign w:val="center"/>
          </w:tcPr>
          <w:p>
            <w:r>
              <w:t>Q:29.10.07</w:t>
            </w:r>
          </w:p>
          <w:p>
            <w:r>
              <w:t>E:29.10.07</w:t>
            </w:r>
          </w:p>
          <w:p>
            <w:r>
              <w:t>O:29.10.07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highlight w:val="none"/>
              </w:rPr>
            </w:pPr>
            <w:r>
              <w:rPr>
                <w:rFonts w:hint="eastAsia"/>
                <w:color w:val="auto"/>
                <w:highlight w:val="none"/>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highlight w:val="none"/>
              </w:rPr>
            </w:pPr>
            <w:r>
              <w:rPr>
                <w:rFonts w:hint="eastAsia"/>
                <w:color w:val="auto"/>
                <w:highlight w:val="none"/>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highlight w:val="none"/>
              </w:rPr>
            </w:pPr>
            <w:r>
              <w:rPr>
                <w:rFonts w:hint="eastAsia"/>
                <w:color w:val="auto"/>
                <w:highlight w:val="none"/>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highlight w:val="none"/>
              </w:rPr>
            </w:pPr>
            <w:r>
              <w:rPr>
                <w:rFonts w:hint="eastAsia"/>
                <w:color w:val="auto"/>
                <w:highlight w:val="none"/>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w:t>
      </w:r>
      <w:r>
        <w:rPr>
          <w:rFonts w:hint="eastAsia" w:ascii="宋体" w:hAnsi="宋体" w:eastAsia="宋体" w:cs="宋体"/>
        </w:rPr>
        <w:t>■</w:t>
      </w:r>
      <w:r>
        <w:rPr>
          <w:rFonts w:hint="eastAsia"/>
        </w:rPr>
        <w:t>EMS</w:t>
      </w:r>
      <w:r>
        <w:rPr>
          <w:rFonts w:hint="eastAsia" w:ascii="宋体" w:hAnsi="宋体" w:eastAsia="宋体" w:cs="宋体"/>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ascii="宋体" w:hAnsi="宋体" w:eastAsia="宋体" w:cs="宋体"/>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b w:val="0"/>
                <w:bCs w:val="0"/>
                <w:highlight w:val="none"/>
              </w:rPr>
            </w:pPr>
            <w:r>
              <w:rPr>
                <w:rFonts w:hint="eastAsia"/>
                <w:b w:val="0"/>
                <w:bCs w:val="0"/>
                <w:highlight w:val="none"/>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b w:val="0"/>
                <w:bCs w:val="0"/>
                <w:highlight w:val="none"/>
                <w:lang w:val="en-US" w:eastAsia="zh-CN"/>
              </w:rPr>
            </w:pPr>
            <w:r>
              <w:rPr>
                <w:rFonts w:hint="eastAsia"/>
                <w:b w:val="0"/>
                <w:bCs w:val="0"/>
                <w:highlight w:val="none"/>
                <w:lang w:val="en-US" w:eastAsia="zh-CN"/>
              </w:rPr>
              <w:t>上次不符合为综合部E6.1.2条款“</w:t>
            </w:r>
            <w:r>
              <w:rPr>
                <w:rFonts w:hint="eastAsia" w:ascii="方正仿宋简体" w:eastAsia="方正仿宋简体"/>
                <w:b w:val="0"/>
                <w:bCs w:val="0"/>
                <w:highlight w:val="none"/>
              </w:rPr>
              <w:t>未对产品交付过程的环境影响进行识别与评价</w:t>
            </w:r>
            <w:r>
              <w:rPr>
                <w:rFonts w:hint="eastAsia"/>
                <w:b w:val="0"/>
                <w:bCs w:val="0"/>
                <w:highlight w:val="none"/>
                <w:lang w:val="en-US" w:eastAsia="zh-CN"/>
              </w:rPr>
              <w:t>”，经本次现场审核验证改进有效。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如：名片，公司宣传册等）</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i w:val="0"/>
                <w:iCs w:val="0"/>
                <w:highlight w:val="none"/>
              </w:rPr>
            </w:pPr>
            <w:r>
              <w:rPr>
                <w:rFonts w:hint="eastAsia"/>
                <w:i w:val="0"/>
                <w:iCs w:val="0"/>
                <w:highlight w:val="none"/>
              </w:rPr>
              <w:t>体系名称缩写</w:t>
            </w:r>
          </w:p>
        </w:tc>
        <w:tc>
          <w:tcPr>
            <w:tcW w:w="1698" w:type="dxa"/>
          </w:tcPr>
          <w:p>
            <w:pPr>
              <w:rPr>
                <w:i w:val="0"/>
                <w:iCs w:val="0"/>
                <w:highlight w:val="none"/>
              </w:rPr>
            </w:pPr>
            <w:r>
              <w:rPr>
                <w:rFonts w:hint="eastAsia"/>
                <w:i w:val="0"/>
                <w:iCs w:val="0"/>
                <w:highlight w:val="none"/>
              </w:rPr>
              <w:t>一般不符合数量</w:t>
            </w:r>
          </w:p>
        </w:tc>
        <w:tc>
          <w:tcPr>
            <w:tcW w:w="1717" w:type="dxa"/>
          </w:tcPr>
          <w:p>
            <w:pPr>
              <w:rPr>
                <w:i w:val="0"/>
                <w:iCs w:val="0"/>
                <w:highlight w:val="none"/>
              </w:rPr>
            </w:pPr>
            <w:r>
              <w:rPr>
                <w:rFonts w:hint="eastAsia"/>
                <w:i w:val="0"/>
                <w:iCs w:val="0"/>
                <w:highlight w:val="none"/>
              </w:rPr>
              <w:t>严重不符合数量</w:t>
            </w:r>
          </w:p>
        </w:tc>
        <w:tc>
          <w:tcPr>
            <w:tcW w:w="1560" w:type="dxa"/>
          </w:tcPr>
          <w:p>
            <w:pPr>
              <w:rPr>
                <w:i w:val="0"/>
                <w:iCs w:val="0"/>
                <w:highlight w:val="none"/>
              </w:rPr>
            </w:pPr>
            <w:r>
              <w:rPr>
                <w:rFonts w:hint="eastAsia"/>
                <w:i w:val="0"/>
                <w:iCs w:val="0"/>
                <w:highlight w:val="none"/>
              </w:rPr>
              <w:t>不符合项总数</w:t>
            </w:r>
          </w:p>
        </w:tc>
        <w:tc>
          <w:tcPr>
            <w:tcW w:w="2965" w:type="dxa"/>
          </w:tcPr>
          <w:p>
            <w:pPr>
              <w:rPr>
                <w:i w:val="0"/>
                <w:iCs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i w:val="0"/>
                <w:iCs w:val="0"/>
                <w:highlight w:val="none"/>
              </w:rPr>
            </w:pPr>
            <w:r>
              <w:rPr>
                <w:rFonts w:hint="eastAsia"/>
                <w:i w:val="0"/>
                <w:iCs w:val="0"/>
                <w:highlight w:val="none"/>
              </w:rPr>
              <w:t>QMS</w:t>
            </w:r>
          </w:p>
        </w:tc>
        <w:tc>
          <w:tcPr>
            <w:tcW w:w="1698" w:type="dxa"/>
          </w:tcPr>
          <w:p>
            <w:pPr>
              <w:rPr>
                <w:rFonts w:hint="eastAsia" w:eastAsia="宋体"/>
                <w:i w:val="0"/>
                <w:iCs w:val="0"/>
                <w:highlight w:val="none"/>
                <w:lang w:val="en-US" w:eastAsia="zh-CN"/>
              </w:rPr>
            </w:pPr>
            <w:r>
              <w:rPr>
                <w:rFonts w:hint="eastAsia"/>
                <w:i w:val="0"/>
                <w:iCs w:val="0"/>
                <w:highlight w:val="none"/>
                <w:lang w:val="en-US" w:eastAsia="zh-CN"/>
              </w:rPr>
              <w:t>1</w:t>
            </w:r>
          </w:p>
        </w:tc>
        <w:tc>
          <w:tcPr>
            <w:tcW w:w="1717" w:type="dxa"/>
          </w:tcPr>
          <w:p>
            <w:pPr>
              <w:rPr>
                <w:rFonts w:hint="eastAsia" w:eastAsia="宋体"/>
                <w:i w:val="0"/>
                <w:iCs w:val="0"/>
                <w:highlight w:val="none"/>
                <w:lang w:val="en-US" w:eastAsia="zh-CN"/>
              </w:rPr>
            </w:pPr>
            <w:r>
              <w:rPr>
                <w:rFonts w:hint="eastAsia"/>
                <w:i w:val="0"/>
                <w:iCs w:val="0"/>
                <w:highlight w:val="none"/>
                <w:lang w:val="en-US" w:eastAsia="zh-CN"/>
              </w:rPr>
              <w:t>0</w:t>
            </w:r>
          </w:p>
        </w:tc>
        <w:tc>
          <w:tcPr>
            <w:tcW w:w="1560" w:type="dxa"/>
          </w:tcPr>
          <w:p>
            <w:pPr>
              <w:rPr>
                <w:rFonts w:hint="eastAsia" w:eastAsia="宋体"/>
                <w:i w:val="0"/>
                <w:iCs w:val="0"/>
                <w:highlight w:val="none"/>
                <w:lang w:val="en-US" w:eastAsia="zh-CN"/>
              </w:rPr>
            </w:pPr>
            <w:r>
              <w:rPr>
                <w:rFonts w:hint="eastAsia"/>
                <w:i w:val="0"/>
                <w:iCs w:val="0"/>
                <w:highlight w:val="none"/>
                <w:lang w:val="en-US" w:eastAsia="zh-CN"/>
              </w:rPr>
              <w:t>1</w:t>
            </w:r>
          </w:p>
        </w:tc>
        <w:tc>
          <w:tcPr>
            <w:tcW w:w="2965" w:type="dxa"/>
          </w:tcPr>
          <w:p>
            <w:pPr>
              <w:rPr>
                <w:i w:val="0"/>
                <w:iCs w:val="0"/>
                <w:highlight w:val="none"/>
              </w:rPr>
            </w:pPr>
            <w:r>
              <w:rPr>
                <w:rFonts w:hint="eastAsia" w:ascii="宋体" w:hAnsi="宋体" w:eastAsia="宋体" w:cs="宋体"/>
                <w:i w:val="0"/>
                <w:iCs w:val="0"/>
                <w:highlight w:val="none"/>
              </w:rPr>
              <w:t>■</w:t>
            </w:r>
            <w:r>
              <w:rPr>
                <w:rFonts w:hint="eastAsia"/>
                <w:i w:val="0"/>
                <w:iCs w:val="0"/>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i w:val="0"/>
                <w:iCs w:val="0"/>
                <w:highlight w:val="none"/>
              </w:rPr>
            </w:pPr>
            <w:r>
              <w:rPr>
                <w:rFonts w:hint="eastAsia"/>
                <w:i w:val="0"/>
                <w:iCs w:val="0"/>
                <w:highlight w:val="none"/>
              </w:rPr>
              <w:t>50430</w:t>
            </w:r>
          </w:p>
        </w:tc>
        <w:tc>
          <w:tcPr>
            <w:tcW w:w="1698" w:type="dxa"/>
          </w:tcPr>
          <w:p>
            <w:pPr>
              <w:rPr>
                <w:i w:val="0"/>
                <w:iCs w:val="0"/>
                <w:highlight w:val="none"/>
              </w:rPr>
            </w:pPr>
          </w:p>
        </w:tc>
        <w:tc>
          <w:tcPr>
            <w:tcW w:w="1717" w:type="dxa"/>
          </w:tcPr>
          <w:p>
            <w:pPr>
              <w:rPr>
                <w:i w:val="0"/>
                <w:iCs w:val="0"/>
                <w:highlight w:val="none"/>
              </w:rPr>
            </w:pPr>
          </w:p>
        </w:tc>
        <w:tc>
          <w:tcPr>
            <w:tcW w:w="1560" w:type="dxa"/>
          </w:tcPr>
          <w:p>
            <w:pPr>
              <w:rPr>
                <w:i w:val="0"/>
                <w:iCs w:val="0"/>
                <w:highlight w:val="none"/>
              </w:rPr>
            </w:pPr>
          </w:p>
        </w:tc>
        <w:tc>
          <w:tcPr>
            <w:tcW w:w="2965" w:type="dxa"/>
          </w:tcPr>
          <w:p>
            <w:pPr>
              <w:rPr>
                <w:i w:val="0"/>
                <w:iCs w:val="0"/>
                <w:highlight w:val="none"/>
              </w:rPr>
            </w:pPr>
            <w:r>
              <w:rPr>
                <w:rFonts w:hint="eastAsia"/>
                <w:i w:val="0"/>
                <w:iCs w:val="0"/>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i w:val="0"/>
                <w:iCs w:val="0"/>
                <w:highlight w:val="none"/>
              </w:rPr>
            </w:pPr>
            <w:r>
              <w:rPr>
                <w:rFonts w:hint="eastAsia"/>
                <w:i w:val="0"/>
                <w:iCs w:val="0"/>
                <w:highlight w:val="none"/>
              </w:rPr>
              <w:t>EMS</w:t>
            </w:r>
          </w:p>
        </w:tc>
        <w:tc>
          <w:tcPr>
            <w:tcW w:w="1698" w:type="dxa"/>
          </w:tcPr>
          <w:p>
            <w:pPr>
              <w:rPr>
                <w:i w:val="0"/>
                <w:iCs w:val="0"/>
                <w:highlight w:val="none"/>
              </w:rPr>
            </w:pPr>
          </w:p>
        </w:tc>
        <w:tc>
          <w:tcPr>
            <w:tcW w:w="1717" w:type="dxa"/>
          </w:tcPr>
          <w:p>
            <w:pPr>
              <w:rPr>
                <w:i w:val="0"/>
                <w:iCs w:val="0"/>
                <w:highlight w:val="none"/>
              </w:rPr>
            </w:pPr>
          </w:p>
        </w:tc>
        <w:tc>
          <w:tcPr>
            <w:tcW w:w="1560" w:type="dxa"/>
          </w:tcPr>
          <w:p>
            <w:pPr>
              <w:rPr>
                <w:i w:val="0"/>
                <w:iCs w:val="0"/>
                <w:highlight w:val="none"/>
              </w:rPr>
            </w:pPr>
          </w:p>
        </w:tc>
        <w:tc>
          <w:tcPr>
            <w:tcW w:w="2965" w:type="dxa"/>
          </w:tcPr>
          <w:p>
            <w:pPr>
              <w:rPr>
                <w:i w:val="0"/>
                <w:iCs w:val="0"/>
                <w:highlight w:val="none"/>
              </w:rPr>
            </w:pPr>
            <w:r>
              <w:rPr>
                <w:rFonts w:hint="eastAsia"/>
                <w:i w:val="0"/>
                <w:iCs w:val="0"/>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i w:val="0"/>
                <w:iCs w:val="0"/>
                <w:highlight w:val="none"/>
              </w:rPr>
            </w:pPr>
            <w:r>
              <w:rPr>
                <w:rFonts w:hint="eastAsia"/>
                <w:i w:val="0"/>
                <w:iCs w:val="0"/>
                <w:highlight w:val="none"/>
              </w:rPr>
              <w:t>OHSMS</w:t>
            </w:r>
          </w:p>
        </w:tc>
        <w:tc>
          <w:tcPr>
            <w:tcW w:w="1698" w:type="dxa"/>
          </w:tcPr>
          <w:p>
            <w:pPr>
              <w:rPr>
                <w:i w:val="0"/>
                <w:iCs w:val="0"/>
                <w:highlight w:val="none"/>
              </w:rPr>
            </w:pPr>
          </w:p>
        </w:tc>
        <w:tc>
          <w:tcPr>
            <w:tcW w:w="1717" w:type="dxa"/>
          </w:tcPr>
          <w:p>
            <w:pPr>
              <w:rPr>
                <w:i w:val="0"/>
                <w:iCs w:val="0"/>
                <w:highlight w:val="none"/>
              </w:rPr>
            </w:pPr>
          </w:p>
        </w:tc>
        <w:tc>
          <w:tcPr>
            <w:tcW w:w="1560" w:type="dxa"/>
          </w:tcPr>
          <w:p>
            <w:pPr>
              <w:rPr>
                <w:i w:val="0"/>
                <w:iCs w:val="0"/>
                <w:highlight w:val="none"/>
              </w:rPr>
            </w:pPr>
          </w:p>
        </w:tc>
        <w:tc>
          <w:tcPr>
            <w:tcW w:w="2965" w:type="dxa"/>
          </w:tcPr>
          <w:p>
            <w:pPr>
              <w:rPr>
                <w:i w:val="0"/>
                <w:iCs w:val="0"/>
                <w:highlight w:val="none"/>
              </w:rPr>
            </w:pPr>
            <w:r>
              <w:rPr>
                <w:rFonts w:hint="eastAsia"/>
                <w:i w:val="0"/>
                <w:iCs w:val="0"/>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7" w:name="Q勾选Add2"/>
            <w:r>
              <w:rPr>
                <w:rFonts w:hint="eastAsia"/>
              </w:rPr>
              <w:t>■</w:t>
            </w:r>
            <w:bookmarkEnd w:id="27"/>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8" w:name="E勾选Add2"/>
            <w:r>
              <w:rPr>
                <w:rFonts w:hint="eastAsia"/>
              </w:rPr>
              <w:t>■</w:t>
            </w:r>
            <w:bookmarkEnd w:id="28"/>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S勾选Add2"/>
            <w:r>
              <w:rPr>
                <w:rFonts w:hint="eastAsia"/>
              </w:rPr>
              <w:t>■</w:t>
            </w:r>
            <w:bookmarkEnd w:id="29"/>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pPr>
              <w:widowControl/>
              <w:jc w:val="left"/>
            </w:pPr>
            <w:r>
              <w:rPr>
                <w:rFonts w:ascii="宋体" w:hAnsi="宋体" w:cs="宋体"/>
                <w:color w:val="000000"/>
                <w:kern w:val="0"/>
                <w:szCs w:val="21"/>
              </w:rPr>
              <w:t>无负压供水设备的销售。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vAlign w:val="top"/>
          </w:tcPr>
          <w:p>
            <w:pPr>
              <w:widowControl/>
              <w:jc w:val="left"/>
              <w:rPr>
                <w:rFonts w:ascii="Times New Roman" w:hAnsi="Times New Roman" w:eastAsia="宋体" w:cs="Times New Roman"/>
                <w:kern w:val="2"/>
                <w:sz w:val="21"/>
                <w:szCs w:val="24"/>
                <w:lang w:val="en-US" w:eastAsia="zh-CN" w:bidi="ar-SA"/>
              </w:rPr>
            </w:pPr>
            <w:r>
              <w:rPr>
                <w:rFonts w:ascii="宋体" w:hAnsi="宋体" w:cs="宋体"/>
                <w:color w:val="000000"/>
                <w:kern w:val="0"/>
                <w:szCs w:val="21"/>
              </w:rPr>
              <w:t>无负压供水设备的销售所涉及场所的相关环境管理活动。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vAlign w:val="top"/>
          </w:tcPr>
          <w:p>
            <w:pPr>
              <w:rPr>
                <w:rFonts w:ascii="Times New Roman" w:hAnsi="Times New Roman" w:eastAsia="宋体" w:cs="Times New Roman"/>
                <w:kern w:val="2"/>
                <w:sz w:val="21"/>
                <w:szCs w:val="24"/>
                <w:lang w:val="en-US" w:eastAsia="zh-CN" w:bidi="ar-SA"/>
              </w:rPr>
            </w:pPr>
            <w:r>
              <w:rPr>
                <w:rFonts w:ascii="宋体" w:hAnsi="宋体" w:cs="宋体"/>
                <w:color w:val="000000"/>
                <w:kern w:val="0"/>
                <w:szCs w:val="21"/>
              </w:rPr>
              <w:t>无负压供水设备的销售所涉及场所的相关职业健康安全管理活动。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在完成纠正措施后推荐保持认证注册(</w:t>
            </w:r>
            <w:r>
              <w:rPr>
                <w:rFonts w:hint="eastAsia" w:ascii="宋体" w:hAnsi="宋体" w:eastAsia="宋体" w:cs="宋体"/>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325755</wp:posOffset>
                  </wp:positionH>
                  <wp:positionV relativeFrom="paragraph">
                    <wp:posOffset>374015</wp:posOffset>
                  </wp:positionV>
                  <wp:extent cx="696595" cy="351155"/>
                  <wp:effectExtent l="0" t="0" r="1905" b="4445"/>
                  <wp:wrapNone/>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6"/>
                          <a:stretch>
                            <a:fillRect/>
                          </a:stretch>
                        </pic:blipFill>
                        <pic:spPr>
                          <a:xfrm>
                            <a:off x="0" y="0"/>
                            <a:ext cx="696595" cy="351155"/>
                          </a:xfrm>
                          <a:prstGeom prst="rect">
                            <a:avLst/>
                          </a:prstGeom>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ascii="宋体" w:hAnsi="宋体" w:cs="宋体"/>
                <w:color w:val="000000"/>
                <w:kern w:val="0"/>
                <w:szCs w:val="21"/>
              </w:rPr>
              <w:t>2022年05月19日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lang w:eastAsia="zh-CN"/>
              </w:rPr>
              <w:t>□</w:t>
            </w:r>
            <w:r>
              <w:rPr>
                <w:rFonts w:hint="eastAsia"/>
              </w:rPr>
              <w:t>新产品设计开发</w:t>
            </w:r>
            <w:r>
              <w:rPr>
                <w:rFonts w:hint="eastAsia"/>
                <w:lang w:val="en-US" w:eastAsia="zh-CN"/>
              </w:rPr>
              <w:t xml:space="preserve"> </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rPr>
                <w:highlight w:val="none"/>
                <w:u w:val="single"/>
              </w:rPr>
            </w:pPr>
            <w:r>
              <w:rPr>
                <w:rFonts w:hint="eastAsia"/>
              </w:rPr>
              <w:t>最高管理者制定了文件化的管理体系方针</w:t>
            </w:r>
            <w:r>
              <w:rPr>
                <w:rFonts w:hint="eastAsia"/>
                <w:highlight w:val="none"/>
              </w:rPr>
              <w:t>：</w:t>
            </w:r>
            <w:r>
              <w:rPr>
                <w:rFonts w:hint="eastAsia"/>
                <w:color w:val="000000"/>
                <w:szCs w:val="18"/>
                <w:highlight w:val="none"/>
                <w:u w:val="single"/>
                <w:lang w:eastAsia="zh-CN"/>
              </w:rPr>
              <w:t>保证质量  及时配送  以客为尊，顾客满意 节能降耗，保护环境，以人为本，安全第一，预防为主，综合治理，规范管理，持续改进</w:t>
            </w:r>
            <w:r>
              <w:rPr>
                <w:rFonts w:hint="eastAsia" w:ascii="Times New Roman" w:hAnsi="Times New Roman" w:eastAsia="宋体" w:cs="Times New Roman"/>
                <w:color w:val="000000"/>
                <w:szCs w:val="18"/>
                <w:highlight w:val="none"/>
                <w:u w:val="single"/>
                <w:lang w:eastAsia="zh-CN"/>
              </w:rPr>
              <w:t xml:space="preserve"> </w:t>
            </w:r>
            <w:r>
              <w:rPr>
                <w:rFonts w:hint="eastAsia" w:ascii="宋体" w:hAnsi="宋体" w:cs="宋体"/>
                <w:highlight w:val="none"/>
                <w:u w:val="single"/>
                <w:lang w:eastAsia="zh-CN"/>
              </w:rPr>
              <w:t>。</w:t>
            </w:r>
          </w:p>
          <w:p>
            <w:pPr>
              <w:shd w:val="clear" w:color="auto" w:fill="C7DAF1" w:themeFill="text2" w:themeFillTint="32"/>
            </w:pPr>
            <w:r>
              <w:rPr>
                <w:rFonts w:hint="eastAsia"/>
                <w:highlight w:val="none"/>
                <w:lang w:val="en-GB"/>
              </w:rPr>
              <w:t>质量方针合理恰当并为相应的质量目标提供了框架。</w:t>
            </w:r>
            <w:r>
              <w:rPr>
                <w:rFonts w:hint="eastAsia"/>
                <w:highlight w:val="none"/>
              </w:rPr>
              <w:t>最高</w:t>
            </w:r>
            <w:r>
              <w:rPr>
                <w:rFonts w:hint="eastAsia"/>
                <w:highlight w:val="none"/>
                <w:lang w:val="en-GB"/>
              </w:rPr>
              <w:t>管</w:t>
            </w:r>
            <w:r>
              <w:rPr>
                <w:rFonts w:hint="eastAsia"/>
                <w:lang w:val="en-GB"/>
              </w:rPr>
              <w:t>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highlight w:val="none"/>
              </w:rPr>
              <w:t>—</w:t>
            </w:r>
            <w:r>
              <w:rPr>
                <w:rFonts w:hint="eastAsia"/>
                <w:highlight w:val="none"/>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rPr>
                <w:highlight w:val="none"/>
              </w:rPr>
            </w:pPr>
            <w:r>
              <w:rPr>
                <w:rFonts w:hint="eastAsia"/>
              </w:rPr>
              <w:t>总质量目标实现</w:t>
            </w:r>
            <w:r>
              <w:rPr>
                <w:rFonts w:hint="eastAsia"/>
                <w:highlight w:val="none"/>
              </w:rPr>
              <w:t>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5"/>
              <w:gridCol w:w="3129"/>
              <w:gridCol w:w="1347"/>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5"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质量目标</w:t>
                  </w:r>
                </w:p>
              </w:tc>
              <w:tc>
                <w:tcPr>
                  <w:tcW w:w="3129"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计算方法</w:t>
                  </w:r>
                </w:p>
              </w:tc>
              <w:tc>
                <w:tcPr>
                  <w:tcW w:w="1347"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责任部门</w:t>
                  </w:r>
                </w:p>
              </w:tc>
              <w:tc>
                <w:tcPr>
                  <w:tcW w:w="1861" w:type="dxa"/>
                  <w:shd w:val="clear" w:color="auto" w:fill="auto"/>
                </w:tcPr>
                <w:p>
                  <w:pPr>
                    <w:shd w:val="clear" w:color="auto" w:fill="C7DAF1" w:themeFill="text2" w:themeFillTint="32"/>
                    <w:rPr>
                      <w:rFonts w:hint="eastAsia"/>
                      <w:highlight w:val="none"/>
                    </w:rPr>
                  </w:pPr>
                  <w:r>
                    <w:rPr>
                      <w:rFonts w:hint="eastAsia"/>
                      <w:highlight w:val="none"/>
                    </w:rPr>
                    <w:t>目标实际完成</w:t>
                  </w:r>
                </w:p>
                <w:p>
                  <w:pPr>
                    <w:pStyle w:val="2"/>
                    <w:rPr>
                      <w:highlight w:val="none"/>
                    </w:rPr>
                  </w:pPr>
                  <w:r>
                    <w:rPr>
                      <w:rFonts w:hint="eastAsia"/>
                      <w:color w:val="000000"/>
                      <w:sz w:val="21"/>
                      <w:szCs w:val="21"/>
                      <w:highlight w:val="none"/>
                    </w:rPr>
                    <w:t>（</w:t>
                  </w:r>
                  <w:r>
                    <w:rPr>
                      <w:rFonts w:hint="eastAsia"/>
                      <w:color w:val="000000"/>
                      <w:sz w:val="21"/>
                      <w:szCs w:val="21"/>
                      <w:highlight w:val="none"/>
                      <w:lang w:val="en-US" w:eastAsia="zh-CN"/>
                    </w:rPr>
                    <w:t>2021.7-2022.4</w:t>
                  </w:r>
                  <w:r>
                    <w:rPr>
                      <w:rFonts w:hint="eastAsia"/>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85" w:type="dxa"/>
                  <w:shd w:val="clear" w:color="auto" w:fill="auto"/>
                  <w:vAlign w:val="center"/>
                </w:tcPr>
                <w:p>
                  <w:pPr>
                    <w:spacing w:line="400" w:lineRule="exact"/>
                    <w:jc w:val="center"/>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 w:val="24"/>
                      <w:highlight w:val="none"/>
                      <w:lang w:eastAsia="zh-CN"/>
                    </w:rPr>
                    <w:t>产品交验合格率≥98%</w:t>
                  </w:r>
                </w:p>
              </w:tc>
              <w:tc>
                <w:tcPr>
                  <w:tcW w:w="3129" w:type="dxa"/>
                  <w:shd w:val="clear" w:color="auto" w:fill="auto"/>
                  <w:vAlign w:val="center"/>
                </w:tcPr>
                <w:p>
                  <w:pPr>
                    <w:widowControl/>
                    <w:spacing w:before="40"/>
                    <w:jc w:val="left"/>
                    <w:rPr>
                      <w:rFonts w:hint="default" w:ascii="Times New Roman" w:hAnsi="Times New Roman" w:eastAsia="宋体" w:cs="Times New Roman"/>
                      <w:color w:val="000000"/>
                      <w:kern w:val="2"/>
                      <w:sz w:val="21"/>
                      <w:szCs w:val="18"/>
                      <w:highlight w:val="none"/>
                      <w:lang w:val="en-GB" w:eastAsia="zh-CN" w:bidi="ar-SA"/>
                    </w:rPr>
                  </w:pPr>
                  <w:r>
                    <w:rPr>
                      <w:rFonts w:hint="eastAsia"/>
                      <w:color w:val="000000"/>
                      <w:sz w:val="21"/>
                      <w:szCs w:val="21"/>
                      <w:highlight w:val="none"/>
                      <w:lang w:val="en-US" w:eastAsia="zh-CN"/>
                    </w:rPr>
                    <w:t>交货合格次数/总交货次数*100%</w:t>
                  </w:r>
                </w:p>
              </w:tc>
              <w:tc>
                <w:tcPr>
                  <w:tcW w:w="1347" w:type="dxa"/>
                  <w:shd w:val="clear" w:color="auto" w:fill="auto"/>
                  <w:vAlign w:val="center"/>
                </w:tcPr>
                <w:p>
                  <w:pPr>
                    <w:shd w:val="clear" w:color="auto" w:fill="C7DAF1" w:themeFill="text2" w:themeFillTint="32"/>
                    <w:rPr>
                      <w:rFonts w:hint="default" w:eastAsia="宋体"/>
                      <w:highlight w:val="none"/>
                      <w:lang w:val="en-US" w:eastAsia="zh-CN"/>
                    </w:rPr>
                  </w:pPr>
                  <w:r>
                    <w:rPr>
                      <w:rFonts w:hint="eastAsia" w:ascii="宋体" w:hAnsi="宋体" w:cs="Times New Roman"/>
                      <w:color w:val="auto"/>
                      <w:sz w:val="21"/>
                      <w:szCs w:val="21"/>
                      <w:highlight w:val="none"/>
                      <w:lang w:val="en-US" w:eastAsia="zh-CN"/>
                    </w:rPr>
                    <w:t>市场部</w:t>
                  </w:r>
                </w:p>
              </w:tc>
              <w:tc>
                <w:tcPr>
                  <w:tcW w:w="1861" w:type="dxa"/>
                  <w:shd w:val="clear" w:color="auto" w:fill="auto"/>
                  <w:vAlign w:val="center"/>
                </w:tcPr>
                <w:p>
                  <w:pPr>
                    <w:jc w:val="center"/>
                    <w:rPr>
                      <w:rFonts w:hint="default" w:ascii="Times New Roman" w:hAnsi="Times New Roman" w:eastAsia="宋体" w:cs="Times New Roman"/>
                      <w:color w:val="000000"/>
                      <w:kern w:val="2"/>
                      <w:sz w:val="21"/>
                      <w:szCs w:val="18"/>
                      <w:highlight w:val="none"/>
                      <w:lang w:val="en-US" w:eastAsia="zh-CN" w:bidi="ar-SA"/>
                    </w:rPr>
                  </w:pPr>
                  <w:r>
                    <w:rPr>
                      <w:rFonts w:hint="eastAsia"/>
                      <w:sz w:val="24"/>
                      <w:highlight w:val="none"/>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185" w:type="dxa"/>
                  <w:shd w:val="clear" w:color="auto" w:fill="auto"/>
                  <w:vAlign w:val="center"/>
                </w:tcPr>
                <w:p>
                  <w:pPr>
                    <w:spacing w:line="400" w:lineRule="exact"/>
                    <w:jc w:val="center"/>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 w:val="24"/>
                      <w:highlight w:val="none"/>
                    </w:rPr>
                    <w:t>顾客满意度≥9</w:t>
                  </w:r>
                  <w:r>
                    <w:rPr>
                      <w:rFonts w:hint="eastAsia"/>
                      <w:color w:val="000000"/>
                      <w:sz w:val="24"/>
                      <w:highlight w:val="none"/>
                      <w:lang w:val="en-US" w:eastAsia="zh-CN"/>
                    </w:rPr>
                    <w:t>0</w:t>
                  </w:r>
                  <w:r>
                    <w:rPr>
                      <w:rFonts w:hint="eastAsia"/>
                      <w:color w:val="000000"/>
                      <w:sz w:val="24"/>
                      <w:highlight w:val="none"/>
                    </w:rPr>
                    <w:t>%</w:t>
                  </w:r>
                </w:p>
              </w:tc>
              <w:tc>
                <w:tcPr>
                  <w:tcW w:w="3129"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 w:val="21"/>
                      <w:szCs w:val="21"/>
                      <w:highlight w:val="none"/>
                      <w:lang w:val="en-US" w:eastAsia="zh-CN"/>
                    </w:rPr>
                    <w:t>客户满意度调查总分数/客户调查数</w:t>
                  </w:r>
                </w:p>
              </w:tc>
              <w:tc>
                <w:tcPr>
                  <w:tcW w:w="1347" w:type="dxa"/>
                  <w:shd w:val="clear" w:color="auto" w:fill="auto"/>
                  <w:vAlign w:val="center"/>
                </w:tcPr>
                <w:p>
                  <w:pPr>
                    <w:shd w:val="clear" w:color="auto" w:fill="C7DAF1" w:themeFill="text2" w:themeFillTint="32"/>
                    <w:rPr>
                      <w:rFonts w:hint="default" w:ascii="宋体" w:hAnsi="宋体" w:eastAsia="宋体"/>
                      <w:highlight w:val="none"/>
                      <w:lang w:val="en-US" w:eastAsia="zh-CN"/>
                    </w:rPr>
                  </w:pPr>
                  <w:r>
                    <w:rPr>
                      <w:rFonts w:hint="eastAsia" w:ascii="宋体" w:hAnsi="宋体" w:cs="Times New Roman"/>
                      <w:color w:val="auto"/>
                      <w:sz w:val="21"/>
                      <w:szCs w:val="21"/>
                      <w:highlight w:val="none"/>
                      <w:lang w:val="en-US" w:eastAsia="zh-CN"/>
                    </w:rPr>
                    <w:t>市场部</w:t>
                  </w:r>
                </w:p>
              </w:tc>
              <w:tc>
                <w:tcPr>
                  <w:tcW w:w="1861" w:type="dxa"/>
                  <w:shd w:val="clear" w:color="auto" w:fill="auto"/>
                  <w:vAlign w:val="center"/>
                </w:tcPr>
                <w:p>
                  <w:pPr>
                    <w:jc w:val="center"/>
                    <w:rPr>
                      <w:rFonts w:hint="default" w:ascii="Times New Roman" w:hAnsi="Times New Roman" w:eastAsia="宋体" w:cs="Times New Roman"/>
                      <w:color w:val="000000"/>
                      <w:kern w:val="2"/>
                      <w:sz w:val="21"/>
                      <w:szCs w:val="18"/>
                      <w:highlight w:val="none"/>
                      <w:lang w:val="en-US" w:eastAsia="zh-CN" w:bidi="ar-SA"/>
                    </w:rPr>
                  </w:pPr>
                  <w:r>
                    <w:rPr>
                      <w:rFonts w:hint="eastAsia"/>
                      <w:sz w:val="24"/>
                      <w:highlight w:val="none"/>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5" w:type="dxa"/>
                  <w:shd w:val="clear" w:color="auto" w:fill="auto"/>
                  <w:vAlign w:val="center"/>
                </w:tcPr>
                <w:p>
                  <w:pPr>
                    <w:spacing w:line="400" w:lineRule="exact"/>
                    <w:jc w:val="center"/>
                    <w:rPr>
                      <w:highlight w:val="none"/>
                    </w:rPr>
                  </w:pPr>
                  <w:r>
                    <w:rPr>
                      <w:rFonts w:hint="eastAsia"/>
                      <w:color w:val="000000"/>
                      <w:sz w:val="22"/>
                      <w:highlight w:val="none"/>
                    </w:rPr>
                    <w:t>客户投诉处理率100%</w:t>
                  </w:r>
                </w:p>
              </w:tc>
              <w:tc>
                <w:tcPr>
                  <w:tcW w:w="3129" w:type="dxa"/>
                  <w:shd w:val="clear" w:color="auto" w:fill="auto"/>
                  <w:vAlign w:val="center"/>
                </w:tcPr>
                <w:p>
                  <w:pPr>
                    <w:shd w:val="clear" w:color="auto" w:fill="C7DAF1" w:themeFill="text2" w:themeFillTint="32"/>
                    <w:rPr>
                      <w:rFonts w:ascii="宋体" w:hAnsi="宋体"/>
                      <w:highlight w:val="none"/>
                    </w:rPr>
                  </w:pPr>
                  <w:r>
                    <w:rPr>
                      <w:rFonts w:hint="eastAsia"/>
                      <w:color w:val="000000"/>
                      <w:sz w:val="21"/>
                      <w:szCs w:val="21"/>
                      <w:highlight w:val="none"/>
                      <w:lang w:val="en-US" w:eastAsia="zh-CN"/>
                    </w:rPr>
                    <w:t>及时处理次数/总投诉次数*100%</w:t>
                  </w:r>
                </w:p>
              </w:tc>
              <w:tc>
                <w:tcPr>
                  <w:tcW w:w="1347" w:type="dxa"/>
                  <w:shd w:val="clear" w:color="auto" w:fill="auto"/>
                  <w:vAlign w:val="center"/>
                </w:tcPr>
                <w:p>
                  <w:pPr>
                    <w:shd w:val="clear" w:color="auto" w:fill="C7DAF1" w:themeFill="text2" w:themeFillTint="32"/>
                    <w:rPr>
                      <w:rFonts w:ascii="宋体" w:hAnsi="宋体"/>
                      <w:highlight w:val="none"/>
                    </w:rPr>
                  </w:pPr>
                  <w:r>
                    <w:rPr>
                      <w:rFonts w:hint="eastAsia" w:ascii="宋体" w:hAnsi="宋体" w:cs="Times New Roman"/>
                      <w:color w:val="auto"/>
                      <w:sz w:val="21"/>
                      <w:szCs w:val="21"/>
                      <w:highlight w:val="none"/>
                      <w:lang w:val="en-US" w:eastAsia="zh-CN"/>
                    </w:rPr>
                    <w:t>市场部</w:t>
                  </w:r>
                </w:p>
              </w:tc>
              <w:tc>
                <w:tcPr>
                  <w:tcW w:w="1861" w:type="dxa"/>
                  <w:shd w:val="clear" w:color="auto" w:fill="auto"/>
                  <w:vAlign w:val="center"/>
                </w:tcPr>
                <w:p>
                  <w:pPr>
                    <w:jc w:val="center"/>
                    <w:rPr>
                      <w:rFonts w:ascii="宋体" w:hAnsi="宋体"/>
                      <w:highlight w:val="none"/>
                    </w:rPr>
                  </w:pPr>
                  <w:r>
                    <w:rPr>
                      <w:rFonts w:hint="eastAsia"/>
                      <w:color w:val="000000"/>
                      <w:sz w:val="22"/>
                      <w:highlight w:val="none"/>
                    </w:rPr>
                    <w:t>100%</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46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rPr>
                <w:rFonts w:hint="eastAsia"/>
                <w:highlight w:val="none"/>
              </w:rPr>
            </w:pPr>
            <w:r>
              <w:rPr>
                <w:rFonts w:hint="eastAsia"/>
                <w:highlight w:val="none"/>
                <w:lang w:val="en-US" w:eastAsia="zh-CN"/>
              </w:rPr>
              <w:t>办公</w:t>
            </w:r>
            <w:r>
              <w:rPr>
                <w:rFonts w:hint="eastAsia"/>
                <w:highlight w:val="none"/>
              </w:rPr>
              <w:t>面积</w:t>
            </w:r>
            <w:r>
              <w:rPr>
                <w:rFonts w:hint="eastAsia"/>
                <w:highlight w:val="none"/>
                <w:lang w:eastAsia="zh-CN"/>
              </w:rPr>
              <w:t>130平方米左右</w:t>
            </w:r>
            <w:r>
              <w:rPr>
                <w:rFonts w:hint="eastAsia"/>
                <w:highlight w:val="none"/>
              </w:rPr>
              <w:t xml:space="preserve">；生产车间  个；库房  </w:t>
            </w:r>
            <w:r>
              <w:rPr>
                <w:rFonts w:hint="eastAsia"/>
                <w:highlight w:val="none"/>
                <w:lang w:val="en-US" w:eastAsia="zh-CN"/>
              </w:rPr>
              <w:t xml:space="preserve"> </w:t>
            </w:r>
            <w:r>
              <w:rPr>
                <w:rFonts w:hint="eastAsia"/>
                <w:highlight w:val="none"/>
              </w:rPr>
              <w:t xml:space="preserve">  个；实验室   个；</w:t>
            </w:r>
          </w:p>
          <w:p>
            <w:pPr>
              <w:shd w:val="clear" w:color="auto" w:fill="C7DAF1" w:themeFill="text2" w:themeFillTint="32"/>
              <w:rPr>
                <w:rFonts w:hint="eastAsia"/>
                <w:highlight w:val="none"/>
                <w:lang w:eastAsia="zh-CN"/>
              </w:rPr>
            </w:pPr>
            <w:r>
              <w:rPr>
                <w:rFonts w:hint="eastAsia"/>
                <w:highlight w:val="none"/>
              </w:rPr>
              <w:t>主要生产设备有：</w:t>
            </w:r>
            <w:r>
              <w:rPr>
                <w:rFonts w:hint="eastAsia"/>
                <w:highlight w:val="none"/>
                <w:lang w:eastAsia="zh-CN"/>
              </w:rPr>
              <w:t>电脑、打印复印机（1台）及空调、办公桌椅等办公设备。</w:t>
            </w:r>
          </w:p>
          <w:p>
            <w:pPr>
              <w:shd w:val="clear" w:color="auto" w:fill="C7DAF1" w:themeFill="text2" w:themeFillTint="32"/>
              <w:rPr>
                <w:highlight w:val="none"/>
              </w:rPr>
            </w:pPr>
            <w:r>
              <w:rPr>
                <w:rFonts w:hint="eastAsia"/>
                <w:highlight w:val="none"/>
              </w:rPr>
              <w:t>特种设备：</w:t>
            </w:r>
            <w:r>
              <w:rPr>
                <w:rFonts w:hint="eastAsia" w:ascii="Wingdings" w:hAnsi="Wingdings"/>
                <w:highlight w:val="none"/>
                <w:lang w:eastAsia="zh-CN"/>
              </w:rPr>
              <w:t>□</w:t>
            </w:r>
            <w:r>
              <w:rPr>
                <w:rFonts w:hint="eastAsia"/>
                <w:highlight w:val="none"/>
              </w:rPr>
              <w:t xml:space="preserve">叉车 </w:t>
            </w:r>
            <w:r>
              <w:rPr>
                <w:rFonts w:hint="eastAsia" w:ascii="Wingdings" w:hAnsi="Wingdings"/>
                <w:highlight w:val="none"/>
                <w:lang w:eastAsia="zh-CN"/>
              </w:rPr>
              <w:t>□</w:t>
            </w:r>
            <w:r>
              <w:rPr>
                <w:rFonts w:hint="eastAsia"/>
                <w:highlight w:val="none"/>
              </w:rPr>
              <w:t xml:space="preserve">行车 </w:t>
            </w:r>
            <w:r>
              <w:rPr>
                <w:rFonts w:hint="eastAsia" w:ascii="Wingdings" w:hAnsi="Wingdings"/>
                <w:highlight w:val="none"/>
                <w:lang w:eastAsia="zh-CN"/>
              </w:rPr>
              <w:t>□</w:t>
            </w:r>
            <w:r>
              <w:rPr>
                <w:rFonts w:hint="eastAsia"/>
                <w:highlight w:val="none"/>
              </w:rPr>
              <w:t xml:space="preserve">锅炉 </w:t>
            </w:r>
            <w:r>
              <w:rPr>
                <w:rFonts w:hint="eastAsia" w:ascii="Wingdings" w:hAnsi="Wingdings"/>
                <w:highlight w:val="none"/>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压力管道  </w:t>
            </w:r>
            <w:r>
              <w:rPr>
                <w:rFonts w:hint="eastAsia" w:ascii="Wingdings" w:hAnsi="Wingdings"/>
                <w:highlight w:val="none"/>
                <w:lang w:eastAsia="zh-CN"/>
              </w:rPr>
              <w:t>■</w:t>
            </w:r>
            <w:r>
              <w:rPr>
                <w:rFonts w:hint="eastAsia"/>
                <w:highlight w:val="none"/>
              </w:rPr>
              <w:t xml:space="preserve">不适用  </w:t>
            </w:r>
          </w:p>
          <w:p>
            <w:pPr>
              <w:shd w:val="clear" w:color="auto" w:fill="C7DAF1" w:themeFill="text2" w:themeFillTint="32"/>
              <w:rPr>
                <w:highlight w:val="none"/>
                <w:u w:val="single"/>
              </w:rPr>
            </w:pPr>
            <w:r>
              <w:rPr>
                <w:rFonts w:hint="eastAsia"/>
                <w:highlight w:val="none"/>
              </w:rPr>
              <w:t>特种设备管理：</w:t>
            </w:r>
            <w:r>
              <w:rPr>
                <w:rFonts w:hint="eastAsia" w:ascii="Wingdings" w:hAnsi="Wingdings"/>
                <w:highlight w:val="none"/>
                <w:lang w:eastAsia="zh-CN"/>
              </w:rPr>
              <w:t>□</w:t>
            </w:r>
            <w:r>
              <w:rPr>
                <w:rFonts w:hint="eastAsia"/>
                <w:highlight w:val="none"/>
              </w:rPr>
              <w:t xml:space="preserve">进行了定期检验  </w:t>
            </w:r>
            <w:r>
              <w:rPr>
                <w:rFonts w:hint="eastAsia" w:ascii="Wingdings" w:hAnsi="Wingdings"/>
                <w:highlight w:val="none"/>
                <w:lang w:eastAsia="zh-CN"/>
              </w:rPr>
              <w:t>□</w:t>
            </w:r>
            <w:r>
              <w:rPr>
                <w:rFonts w:hint="eastAsia"/>
                <w:highlight w:val="none"/>
              </w:rPr>
              <w:t xml:space="preserve">未进行定期检验的有： </w:t>
            </w:r>
            <w:r>
              <w:rPr>
                <w:rFonts w:hint="eastAsia"/>
                <w:highlight w:val="none"/>
                <w:u w:val="single"/>
              </w:rPr>
              <w:t xml:space="preserve">            </w:t>
            </w:r>
          </w:p>
          <w:p>
            <w:pPr>
              <w:shd w:val="clear" w:color="auto" w:fill="C7DAF1" w:themeFill="text2"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基础设施可基本满足质量管理体系运行，但是还有不足需要补充：</w:t>
            </w:r>
            <w:r>
              <w:rPr>
                <w:rFonts w:hint="eastAsia"/>
                <w:highlight w:val="none"/>
                <w:u w:val="single"/>
              </w:rPr>
              <w:t xml:space="preserve">           </w:t>
            </w:r>
          </w:p>
          <w:p>
            <w:pPr>
              <w:shd w:val="clear" w:color="auto" w:fill="C7DAF1" w:themeFill="text2" w:themeFillTint="32"/>
              <w:rPr>
                <w:highlight w:val="none"/>
                <w:u w:val="single"/>
              </w:rPr>
            </w:pPr>
            <w:r>
              <w:rPr>
                <w:rFonts w:hint="eastAsia"/>
                <w:highlight w:val="none"/>
              </w:rPr>
              <w:t>□组织</w:t>
            </w:r>
            <w:r>
              <w:rPr>
                <w:highlight w:val="none"/>
              </w:rPr>
              <w:t>现有</w:t>
            </w:r>
            <w:r>
              <w:rPr>
                <w:rFonts w:hint="eastAsia"/>
                <w:highlight w:val="none"/>
              </w:rPr>
              <w:t>基础设施完全不能满足质量管理体系运行，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7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 xml:space="preserve">计量器具   </w:t>
            </w:r>
            <w:r>
              <w:rPr>
                <w:rFonts w:hint="eastAsia" w:ascii="Wingdings" w:hAnsi="Wingdings"/>
                <w:lang w:eastAsia="zh-CN"/>
              </w:rPr>
              <w:t>□</w:t>
            </w:r>
            <w:r>
              <w:rPr>
                <w:rFonts w:hint="eastAsia"/>
              </w:rPr>
              <w:t xml:space="preserve">服务流程检查表  </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C7DAF1" w:themeFill="text2" w:themeFillTint="32"/>
              <w:rPr>
                <w:rFonts w:hint="default"/>
                <w:highlight w:val="none"/>
                <w:u w:val="single"/>
                <w:lang w:val="en-US"/>
              </w:rPr>
            </w:pPr>
            <w:r>
              <w:rPr>
                <w:rFonts w:hint="eastAsia"/>
              </w:rPr>
              <w:t>国家强检的计量器具有：</w:t>
            </w:r>
            <w:r>
              <w:rPr>
                <w:rFonts w:hint="eastAsia" w:ascii="宋体"/>
                <w:color w:val="000000"/>
                <w:sz w:val="21"/>
                <w:szCs w:val="21"/>
                <w:highlight w:val="none"/>
                <w:u w:val="single"/>
                <w:lang w:val="en-US" w:eastAsia="zh-CN"/>
              </w:rPr>
              <w:t xml:space="preserve">          </w:t>
            </w:r>
          </w:p>
          <w:p>
            <w:pPr>
              <w:shd w:val="clear" w:color="auto" w:fill="C7DAF1" w:themeFill="text2" w:themeFillTint="32"/>
              <w:rPr>
                <w:u w:val="single"/>
              </w:rPr>
            </w:pPr>
            <w:r>
              <w:rPr>
                <w:rFonts w:hint="eastAsia"/>
                <w:highlight w:val="none"/>
              </w:rPr>
              <w:t>计量器具管理：</w:t>
            </w:r>
            <w:r>
              <w:rPr>
                <w:rFonts w:hint="eastAsia" w:ascii="Wingdings" w:hAnsi="Wingdings"/>
                <w:lang w:eastAsia="zh-CN"/>
              </w:rPr>
              <w:t>□</w:t>
            </w:r>
            <w:r>
              <w:rPr>
                <w:rFonts w:hint="eastAsia"/>
                <w:highlight w:val="none"/>
              </w:rPr>
              <w:t xml:space="preserve">进行了定期校准/检定  </w:t>
            </w:r>
            <w:r>
              <w:rPr>
                <w:rFonts w:hint="eastAsia" w:ascii="Wingdings" w:hAnsi="Wingdings"/>
                <w:highlight w:val="none"/>
                <w:lang w:eastAsia="zh-CN"/>
              </w:rPr>
              <w:t>□</w:t>
            </w:r>
            <w:r>
              <w:rPr>
                <w:rFonts w:hint="eastAsia"/>
                <w:highlight w:val="none"/>
              </w:rPr>
              <w:t>未进行定期校准/检定的有：</w:t>
            </w:r>
            <w:r>
              <w:rPr>
                <w:rFonts w:hint="eastAsia"/>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lang w:eastAsia="zh-CN"/>
              </w:rPr>
              <w:t>■</w:t>
            </w:r>
            <w:r>
              <w:rPr>
                <w:rFonts w:hint="eastAsia"/>
              </w:rPr>
              <w:t xml:space="preserve">管理软件 </w:t>
            </w:r>
            <w:r>
              <w:rPr>
                <w:rFonts w:hint="eastAsia"/>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lang w:eastAsia="zh-CN"/>
              </w:rPr>
              <w:t>□</w:t>
            </w:r>
            <w:r>
              <w:rPr>
                <w:rFonts w:hint="eastAsia"/>
              </w:rPr>
              <w:t xml:space="preserve">企业标准 </w:t>
            </w:r>
            <w:r>
              <w:rPr>
                <w:rFonts w:hint="eastAsia"/>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rPr>
            </w:pPr>
            <w:r>
              <w:rPr>
                <w:rFonts w:hint="eastAsia"/>
              </w:rPr>
              <w:t>审核期间内设计和开发新产品/项目名称：</w:t>
            </w:r>
            <w:r>
              <w:rPr>
                <w:rFonts w:hint="eastAsia"/>
                <w:u w:val="single"/>
                <w:lang w:val="en-US" w:eastAsia="zh-CN"/>
              </w:rPr>
              <w:t xml:space="preserve">     </w:t>
            </w:r>
            <w:r>
              <w:rPr>
                <w:rFonts w:hint="eastAsia"/>
                <w:u w:val="single"/>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宋体" w:hAnsi="宋体" w:eastAsia="宋体" w:cs="宋体"/>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rPr>
                <w:highlight w:val="none"/>
              </w:rPr>
            </w:pPr>
            <w:r>
              <w:rPr>
                <w:rFonts w:hint="eastAsia"/>
              </w:rPr>
              <w:t>认证范围内每种产品/服</w:t>
            </w:r>
            <w:r>
              <w:rPr>
                <w:rFonts w:hint="eastAsia"/>
                <w:highlight w:val="none"/>
              </w:rPr>
              <w:t>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4"/>
              <w:gridCol w:w="230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rPr>
                      <w:highlight w:val="none"/>
                    </w:rPr>
                  </w:pPr>
                  <w:r>
                    <w:rPr>
                      <w:rFonts w:hint="eastAsia"/>
                      <w:highlight w:val="none"/>
                    </w:rPr>
                    <w:t>产品/服务名称</w:t>
                  </w:r>
                </w:p>
              </w:tc>
              <w:tc>
                <w:tcPr>
                  <w:tcW w:w="2303" w:type="dxa"/>
                </w:tcPr>
                <w:p>
                  <w:pPr>
                    <w:shd w:val="clear" w:color="auto" w:fill="C7DAF1" w:themeFill="text2" w:themeFillTint="32"/>
                    <w:jc w:val="left"/>
                    <w:rPr>
                      <w:highlight w:val="none"/>
                    </w:rPr>
                  </w:pPr>
                  <w:r>
                    <w:rPr>
                      <w:rFonts w:hint="eastAsia"/>
                      <w:highlight w:val="none"/>
                    </w:rPr>
                    <w:t>关键过程</w:t>
                  </w:r>
                </w:p>
              </w:tc>
              <w:tc>
                <w:tcPr>
                  <w:tcW w:w="3265" w:type="dxa"/>
                </w:tcPr>
                <w:p>
                  <w:pPr>
                    <w:shd w:val="clear" w:color="auto" w:fill="C7DAF1" w:themeFill="text2" w:themeFillTint="32"/>
                    <w:jc w:val="left"/>
                    <w:rPr>
                      <w:highlight w:val="none"/>
                    </w:rPr>
                  </w:pPr>
                  <w:r>
                    <w:rPr>
                      <w:rFonts w:hint="eastAsia"/>
                      <w:highlight w:val="none"/>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rPr>
                      <w:rFonts w:hint="eastAsia" w:eastAsia="宋体"/>
                      <w:highlight w:val="none"/>
                      <w:lang w:eastAsia="zh-CN"/>
                    </w:rPr>
                  </w:pPr>
                  <w:r>
                    <w:rPr>
                      <w:rFonts w:hint="eastAsia"/>
                      <w:highlight w:val="none"/>
                      <w:lang w:eastAsia="zh-CN"/>
                    </w:rPr>
                    <w:t>无负压供水设备的销售</w:t>
                  </w:r>
                </w:p>
              </w:tc>
              <w:tc>
                <w:tcPr>
                  <w:tcW w:w="2303" w:type="dxa"/>
                </w:tcPr>
                <w:p>
                  <w:pPr>
                    <w:shd w:val="clear" w:color="auto" w:fill="C7DAF1" w:themeFill="text2" w:themeFillTint="32"/>
                    <w:jc w:val="left"/>
                    <w:rPr>
                      <w:rFonts w:hint="default" w:eastAsia="宋体"/>
                      <w:highlight w:val="none"/>
                      <w:lang w:val="en-US" w:eastAsia="zh-CN"/>
                    </w:rPr>
                  </w:pPr>
                  <w:r>
                    <w:rPr>
                      <w:rFonts w:hint="eastAsia"/>
                      <w:highlight w:val="none"/>
                      <w:lang w:val="en-US" w:eastAsia="zh-CN"/>
                    </w:rPr>
                    <w:t>销售过程</w:t>
                  </w:r>
                </w:p>
              </w:tc>
              <w:tc>
                <w:tcPr>
                  <w:tcW w:w="3265" w:type="dxa"/>
                </w:tcPr>
                <w:p>
                  <w:pPr>
                    <w:shd w:val="clear" w:color="auto" w:fill="C7DAF1" w:themeFill="text2" w:themeFillTint="32"/>
                    <w:jc w:val="left"/>
                    <w:rPr>
                      <w:rFonts w:hint="eastAsia" w:eastAsiaTheme="minorEastAsia"/>
                      <w:highlight w:val="none"/>
                      <w:lang w:val="en-US" w:eastAsia="zh-CN"/>
                    </w:rPr>
                  </w:pPr>
                  <w:r>
                    <w:rPr>
                      <w:rFonts w:hint="eastAsia" w:eastAsia="宋体"/>
                      <w:color w:val="auto"/>
                      <w:sz w:val="21"/>
                      <w:szCs w:val="21"/>
                      <w:highlight w:val="none"/>
                    </w:rPr>
                    <w:t>服务质量、及时性、投诉处理满意度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p>
              </w:tc>
              <w:tc>
                <w:tcPr>
                  <w:tcW w:w="2303" w:type="dxa"/>
                </w:tcPr>
                <w:p>
                  <w:pPr>
                    <w:shd w:val="clear" w:color="auto" w:fill="C7DAF1" w:themeFill="text2" w:themeFillTint="32"/>
                    <w:jc w:val="left"/>
                    <w:rPr>
                      <w:rFonts w:hint="default" w:eastAsia="宋体"/>
                      <w:lang w:val="en-US" w:eastAsia="zh-CN"/>
                    </w:rPr>
                  </w:pPr>
                </w:p>
              </w:tc>
              <w:tc>
                <w:tcPr>
                  <w:tcW w:w="3265" w:type="dxa"/>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p>
              </w:tc>
              <w:tc>
                <w:tcPr>
                  <w:tcW w:w="2303"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highlight w:val="none"/>
              </w:rPr>
            </w:pPr>
            <w:r>
              <w:rPr>
                <w:rFonts w:hint="eastAsia"/>
              </w:rPr>
              <w:t>需要确认的过</w:t>
            </w:r>
            <w:r>
              <w:rPr>
                <w:rFonts w:hint="eastAsia"/>
                <w:highlight w:val="none"/>
              </w:rPr>
              <w:t>程：</w:t>
            </w:r>
            <w:r>
              <w:rPr>
                <w:rFonts w:hint="eastAsia"/>
                <w:highlight w:val="none"/>
                <w:u w:val="single"/>
              </w:rPr>
              <w:t xml:space="preserve"> </w:t>
            </w:r>
            <w:r>
              <w:rPr>
                <w:rFonts w:hint="eastAsia"/>
                <w:highlight w:val="none"/>
                <w:u w:val="single"/>
                <w:lang w:val="en-US" w:eastAsia="zh-CN"/>
              </w:rPr>
              <w:t>销售过程</w:t>
            </w:r>
            <w:r>
              <w:rPr>
                <w:rFonts w:hint="eastAsia"/>
                <w:highlight w:val="none"/>
              </w:rPr>
              <w:t xml:space="preserve"> ，</w:t>
            </w:r>
          </w:p>
          <w:p>
            <w:pPr>
              <w:shd w:val="clear" w:color="auto" w:fill="C7DAF1" w:themeFill="text2" w:themeFillTint="32"/>
              <w:jc w:val="left"/>
              <w:rPr>
                <w:rFonts w:hint="default"/>
                <w:highlight w:val="none"/>
                <w:lang w:val="en-US"/>
              </w:rPr>
            </w:pPr>
            <w:r>
              <w:rPr>
                <w:rFonts w:hint="eastAsia" w:ascii="Wingdings" w:hAnsi="Wingdings"/>
                <w:highlight w:val="none"/>
                <w:lang w:eastAsia="zh-CN"/>
              </w:rPr>
              <w:t>□</w:t>
            </w:r>
            <w:r>
              <w:rPr>
                <w:rFonts w:hint="eastAsia"/>
                <w:highlight w:val="none"/>
              </w:rPr>
              <w:t xml:space="preserve">进行了有效的确认  </w:t>
            </w:r>
            <w:r>
              <w:rPr>
                <w:rFonts w:hint="eastAsia" w:ascii="宋体" w:hAnsi="宋体" w:eastAsia="宋体" w:cs="宋体"/>
                <w:highlight w:val="none"/>
                <w:lang w:eastAsia="zh-CN"/>
              </w:rPr>
              <w:t>■</w:t>
            </w:r>
            <w:r>
              <w:rPr>
                <w:rFonts w:hint="eastAsia"/>
                <w:highlight w:val="none"/>
              </w:rPr>
              <w:t>存在不足，说明</w:t>
            </w:r>
            <w:r>
              <w:rPr>
                <w:rFonts w:hint="eastAsia"/>
                <w:highlight w:val="none"/>
                <w:u w:val="single"/>
              </w:rPr>
              <w:t xml:space="preserve"> </w:t>
            </w:r>
            <w:r>
              <w:rPr>
                <w:rFonts w:hint="eastAsia"/>
                <w:highlight w:val="none"/>
                <w:u w:val="single"/>
                <w:lang w:eastAsia="zh-CN"/>
              </w:rPr>
              <w:t>：</w:t>
            </w:r>
            <w:r>
              <w:rPr>
                <w:rFonts w:hint="eastAsia"/>
                <w:highlight w:val="none"/>
                <w:u w:val="single"/>
                <w:lang w:val="en-US" w:eastAsia="zh-CN"/>
              </w:rPr>
              <w:t xml:space="preserve"> 未进行2022年度确认                 </w:t>
            </w:r>
          </w:p>
          <w:p>
            <w:pPr>
              <w:shd w:val="clear" w:color="auto" w:fill="C7DAF1" w:themeFill="text2" w:themeFillTint="32"/>
              <w:jc w:val="left"/>
            </w:pPr>
            <w:r>
              <w:rPr>
                <w:rFonts w:hint="eastAsia"/>
                <w:highlight w:val="none"/>
              </w:rPr>
              <w:t>对生产和服务提供过程的控制</w:t>
            </w:r>
            <w:r>
              <w:rPr>
                <w:rFonts w:hint="eastAsia" w:ascii="Wingdings" w:hAnsi="Wingdings"/>
                <w:highlight w:val="none"/>
                <w:lang w:eastAsia="zh-CN"/>
              </w:rPr>
              <w:t>□</w:t>
            </w:r>
            <w:r>
              <w:rPr>
                <w:rFonts w:hint="eastAsia"/>
                <w:highlight w:val="none"/>
              </w:rPr>
              <w:t xml:space="preserve">符合要求 </w:t>
            </w:r>
            <w:r>
              <w:rPr>
                <w:rFonts w:hint="eastAsia" w:ascii="宋体" w:hAnsi="宋体" w:eastAsia="宋体" w:cs="宋体"/>
                <w:highlight w:val="none"/>
                <w:lang w:eastAsia="zh-CN"/>
              </w:rPr>
              <w:t>■</w:t>
            </w:r>
            <w:r>
              <w:rPr>
                <w:rFonts w:hint="eastAsia"/>
                <w:highlight w:val="none"/>
              </w:rPr>
              <w:t>存在不足，说明</w:t>
            </w:r>
            <w:r>
              <w:rPr>
                <w:rFonts w:hint="eastAsia"/>
                <w:highlight w:val="none"/>
                <w:lang w:eastAsia="zh-CN"/>
              </w:rPr>
              <w:t>：</w:t>
            </w:r>
            <w:r>
              <w:rPr>
                <w:rFonts w:hint="eastAsia"/>
                <w:highlight w:val="none"/>
                <w:u w:val="single"/>
              </w:rPr>
              <w:t xml:space="preserve"> 需要确认的过程 </w:t>
            </w:r>
            <w:r>
              <w:rPr>
                <w:rFonts w:hint="eastAsia"/>
                <w:highlight w:val="none"/>
                <w:u w:val="single"/>
                <w:lang w:val="en-US" w:eastAsia="zh-CN"/>
              </w:rPr>
              <w:t xml:space="preserve">未进行2022年度确认 </w:t>
            </w:r>
            <w:r>
              <w:rPr>
                <w:rFonts w:hint="eastAsia"/>
                <w:highlight w:val="none"/>
                <w:u w:val="single"/>
              </w:rPr>
              <w:t xml:space="preserve">   </w:t>
            </w:r>
            <w:r>
              <w:rPr>
                <w:rFonts w:hint="eastAsia"/>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□维修</w:t>
            </w:r>
            <w:r>
              <w:rPr>
                <w:rFonts w:hint="eastAsia"/>
              </w:rPr>
              <w:t xml:space="preserve">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eastAsia="宋体"/>
                <w:lang w:val="en-US" w:eastAsia="zh-CN"/>
              </w:rPr>
            </w:pPr>
            <w:r>
              <w:rPr>
                <w:rFonts w:hint="eastAsia"/>
              </w:rPr>
              <w:t>已发生的更改包括：</w:t>
            </w:r>
            <w:r>
              <w:rPr>
                <w:rFonts w:hint="eastAsia"/>
                <w:lang w:val="en-US" w:eastAsia="zh-CN"/>
              </w:rPr>
              <w:t>无</w:t>
            </w:r>
          </w:p>
          <w:p>
            <w:pPr>
              <w:shd w:val="clear" w:color="auto" w:fill="C7DAF1" w:themeFill="text2" w:themeFillTint="32"/>
            </w:pP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03"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w:t>
            </w:r>
            <w:r>
              <w:rPr>
                <w:rFonts w:hint="eastAsia"/>
                <w:highlight w:val="none"/>
              </w:rPr>
              <w:t>划于</w:t>
            </w:r>
            <w:r>
              <w:rPr>
                <w:rFonts w:hint="eastAsia"/>
                <w:highlight w:val="none"/>
                <w:u w:val="single"/>
                <w:lang w:eastAsia="zh-CN"/>
              </w:rPr>
              <w:t>2022年4月15日</w:t>
            </w:r>
            <w:r>
              <w:rPr>
                <w:rFonts w:hint="eastAsia"/>
                <w:highlight w:val="none"/>
              </w:rPr>
              <w:t>实</w:t>
            </w:r>
            <w:r>
              <w:rPr>
                <w:rFonts w:hint="eastAsia"/>
                <w:highlight w:val="none"/>
              </w:rPr>
              <w:t xml:space="preserve">施了质量管理体系内部审核，对质量管理体系的符合性和有效性进行了审核。内审发现的 </w:t>
            </w:r>
            <w:r>
              <w:rPr>
                <w:rFonts w:hint="eastAsia"/>
                <w:highlight w:val="none"/>
                <w:u w:val="single"/>
                <w:lang w:val="en-US" w:eastAsia="zh-CN"/>
              </w:rPr>
              <w:t>1</w:t>
            </w:r>
            <w:r>
              <w:rPr>
                <w:rFonts w:hint="eastAsia"/>
                <w:highlight w:val="none"/>
                <w:u w:val="single"/>
              </w:rPr>
              <w:t xml:space="preserve"> </w:t>
            </w:r>
            <w:r>
              <w:rPr>
                <w:rFonts w:hint="eastAsia"/>
                <w:highlight w:val="none"/>
                <w:lang w:val="en-US" w:eastAsia="zh-CN"/>
              </w:rPr>
              <w:t>项</w:t>
            </w:r>
            <w:r>
              <w:rPr>
                <w:rFonts w:hint="eastAsia"/>
                <w:highlight w:val="none"/>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w:t>
            </w:r>
            <w:r>
              <w:rPr>
                <w:rFonts w:hint="eastAsia"/>
                <w:highlight w:val="none"/>
              </w:rPr>
              <w:t>，在</w:t>
            </w:r>
            <w:r>
              <w:rPr>
                <w:rFonts w:hint="eastAsia" w:cs="Times New Roman"/>
                <w:color w:val="000000"/>
                <w:szCs w:val="18"/>
                <w:highlight w:val="none"/>
                <w:u w:val="single"/>
                <w:lang w:eastAsia="zh-CN"/>
              </w:rPr>
              <w:t>2022年4月25日</w:t>
            </w:r>
            <w:r>
              <w:rPr>
                <w:rFonts w:hint="eastAsia"/>
                <w:highlight w:val="none"/>
              </w:rPr>
              <w:t>对组织的</w:t>
            </w:r>
            <w:r>
              <w:rPr>
                <w:rFonts w:hint="eastAsia"/>
              </w:rPr>
              <w:t>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■外审不符合项</w:t>
            </w:r>
            <w:r>
              <w:rPr>
                <w:rFonts w:hint="eastAsia"/>
              </w:rPr>
              <w:t xml:space="preserve">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2</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2</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2</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3</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rPr>
          <w:highlight w:val="red"/>
        </w:rPr>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□消防检测 </w:t>
            </w:r>
            <w:r>
              <w:rPr>
                <w:rFonts w:hint="eastAsia"/>
                <w:lang w:eastAsia="zh-CN"/>
              </w:rPr>
              <w:t>■</w:t>
            </w:r>
            <w:r>
              <w:rPr>
                <w:rFonts w:hint="eastAsia"/>
              </w:rPr>
              <w:t>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both"/>
              <w:rPr>
                <w:u w:val="single"/>
              </w:rPr>
            </w:pPr>
            <w:r>
              <w:rPr>
                <w:rFonts w:hint="eastAsia"/>
              </w:rPr>
              <w:t>最高管理者制定了文件化的管理体系方针：</w:t>
            </w:r>
            <w:r>
              <w:rPr>
                <w:rFonts w:hint="eastAsia"/>
                <w:color w:val="000000"/>
                <w:szCs w:val="18"/>
                <w:u w:val="single"/>
              </w:rPr>
              <w:t xml:space="preserve"> </w:t>
            </w:r>
            <w:r>
              <w:rPr>
                <w:rFonts w:hint="eastAsia"/>
                <w:color w:val="000000"/>
                <w:szCs w:val="18"/>
                <w:u w:val="single"/>
                <w:lang w:eastAsia="zh-CN"/>
              </w:rPr>
              <w:t>保证质量  及时配送  以客为尊，顾客满意 节能降耗，保护环境，以人为本，安全第一，预防为主，综合治理，规范管理，持续改进</w:t>
            </w:r>
            <w:r>
              <w:rPr>
                <w:rFonts w:hint="eastAsia" w:ascii="Times New Roman" w:hAnsi="Times New Roman" w:eastAsia="宋体" w:cs="Times New Roman"/>
                <w:color w:val="000000"/>
                <w:szCs w:val="18"/>
                <w:u w:val="single"/>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潜在</w:t>
                  </w:r>
                  <w:r>
                    <w:rPr>
                      <w:rFonts w:hint="eastAsia" w:ascii="Times New Roman" w:hAnsi="Times New Roman" w:eastAsia="宋体" w:cs="Times New Roman"/>
                      <w:highlight w:val="none"/>
                    </w:rPr>
                    <w:t>火灾</w:t>
                  </w:r>
                </w:p>
              </w:tc>
              <w:tc>
                <w:tcPr>
                  <w:tcW w:w="3965"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通过</w:t>
                  </w:r>
                  <w:r>
                    <w:rPr>
                      <w:rFonts w:hint="eastAsia" w:ascii="Times New Roman" w:hAnsi="Times New Roman" w:eastAsia="宋体" w:cs="Times New Roman"/>
                    </w:rPr>
                    <w:t>管理方案和预案措施</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应急演练进行</w:t>
                  </w:r>
                  <w:r>
                    <w:rPr>
                      <w:rFonts w:hint="eastAsia" w:ascii="Times New Roman" w:hAnsi="Times New Roman" w:eastAsia="宋体" w:cs="Times New Roman"/>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rPr>
                    <w:t>固体废弃物排放</w:t>
                  </w:r>
                </w:p>
              </w:tc>
              <w:tc>
                <w:tcPr>
                  <w:tcW w:w="3965" w:type="dxa"/>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采取分类收集、管理方案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□粉尘排放  </w:t>
            </w:r>
            <w:r>
              <w:rPr>
                <w:rFonts w:hint="eastAsia"/>
                <w:lang w:eastAsia="zh-CN"/>
              </w:rPr>
              <w:t>□</w:t>
            </w:r>
            <w:r>
              <w:rPr>
                <w:rFonts w:hint="eastAsia"/>
              </w:rPr>
              <w:t xml:space="preserve">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ascii="Times New Roman" w:hAnsi="Times New Roman" w:eastAsia="宋体" w:cs="Times New Roman"/>
              </w:rPr>
              <w:t>固体废弃物排放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w:t>
            </w:r>
            <w:r>
              <w:rPr>
                <w:rFonts w:hint="eastAsia"/>
                <w:lang w:eastAsia="zh-CN"/>
              </w:rPr>
              <w:t>□</w:t>
            </w:r>
            <w:r>
              <w:rPr>
                <w:rFonts w:hint="eastAsia"/>
              </w:rPr>
              <w:t xml:space="preserve">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环境目标</w:t>
                  </w:r>
                </w:p>
              </w:tc>
              <w:tc>
                <w:tcPr>
                  <w:tcW w:w="3136"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控制措施</w:t>
                  </w:r>
                </w:p>
              </w:tc>
              <w:tc>
                <w:tcPr>
                  <w:tcW w:w="1350"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责任部门</w:t>
                  </w:r>
                </w:p>
              </w:tc>
              <w:tc>
                <w:tcPr>
                  <w:tcW w:w="1774"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宋体" w:hAnsi="宋体"/>
                      <w:color w:val="000000" w:themeColor="text1"/>
                      <w:kern w:val="0"/>
                      <w:sz w:val="21"/>
                      <w:szCs w:val="21"/>
                      <w:highlight w:val="none"/>
                      <w:lang w:eastAsia="zh-CN"/>
                    </w:rPr>
                    <w:t>固体分类收集,集中处理100%</w:t>
                  </w:r>
                </w:p>
              </w:tc>
              <w:tc>
                <w:tcPr>
                  <w:tcW w:w="3136" w:type="dxa"/>
                  <w:shd w:val="clear" w:color="auto" w:fill="auto"/>
                  <w:vAlign w:val="center"/>
                </w:tcPr>
                <w:p>
                  <w:pPr>
                    <w:shd w:val="clear" w:color="auto" w:fill="EBF1DE" w:themeFill="accent3" w:themeFillTint="32"/>
                    <w:rPr>
                      <w:highlight w:val="none"/>
                      <w:lang w:val="en-GB"/>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综合部</w:t>
                  </w: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r>
                    <w:rPr>
                      <w:rFonts w:hint="eastAsia" w:ascii="宋体" w:hAnsi="宋体"/>
                      <w:highlight w:val="none"/>
                      <w:lang w:val="en-US" w:eastAsia="zh-CN"/>
                    </w:rPr>
                    <w:t>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宋体" w:hAnsi="宋体"/>
                      <w:color w:val="000000" w:themeColor="text1"/>
                      <w:kern w:val="0"/>
                      <w:sz w:val="21"/>
                      <w:szCs w:val="21"/>
                      <w:highlight w:val="none"/>
                      <w:lang w:eastAsia="zh-CN"/>
                    </w:rPr>
                    <w:t>火灾事故为零</w:t>
                  </w:r>
                </w:p>
              </w:tc>
              <w:tc>
                <w:tcPr>
                  <w:tcW w:w="3136"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highlight w:val="none"/>
                      <w:lang w:val="en-US" w:eastAsia="zh-CN" w:bidi="ar-SA"/>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highlight w:val="yellow"/>
                      <w:lang w:val="en-US" w:eastAsia="zh-CN"/>
                    </w:rPr>
                  </w:pPr>
                </w:p>
              </w:tc>
              <w:tc>
                <w:tcPr>
                  <w:tcW w:w="3136" w:type="dxa"/>
                  <w:shd w:val="clear" w:color="auto" w:fill="auto"/>
                  <w:vAlign w:val="center"/>
                </w:tcPr>
                <w:p>
                  <w:pPr>
                    <w:shd w:val="clear" w:color="auto" w:fill="EBF1DE" w:themeFill="accent3" w:themeFillTint="32"/>
                    <w:rPr>
                      <w:rFonts w:ascii="宋体" w:hAnsi="宋体"/>
                      <w:highlight w:val="none"/>
                    </w:rPr>
                  </w:pPr>
                </w:p>
              </w:tc>
              <w:tc>
                <w:tcPr>
                  <w:tcW w:w="1350"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组织现有人力资源的能力可满足环境管理体系运行；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□组织现有人力资源的能力可基本环境环境管理体系运行，但是还有不足需要补充：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rPr>
              <w:t>组织应确定、提供并维</w:t>
            </w:r>
            <w:r>
              <w:rPr>
                <w:rFonts w:hint="eastAsia" w:ascii="Times New Roman" w:hAnsi="Times New Roman" w:eastAsia="宋体" w:cs="Times New Roman"/>
                <w:highlight w:val="none"/>
              </w:rPr>
              <w:t>护所需的基础设施情况：</w:t>
            </w:r>
          </w:p>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rPr>
              <w:t>建筑面积</w:t>
            </w:r>
            <w:r>
              <w:rPr>
                <w:rFonts w:hint="eastAsia" w:cs="Times New Roman"/>
                <w:highlight w:val="none"/>
                <w:lang w:eastAsia="zh-CN"/>
              </w:rPr>
              <w:t>130平方米左右</w:t>
            </w:r>
            <w:r>
              <w:rPr>
                <w:rFonts w:hint="eastAsia" w:ascii="Times New Roman" w:hAnsi="Times New Roman" w:eastAsia="宋体" w:cs="Times New Roman"/>
                <w:highlight w:val="none"/>
              </w:rPr>
              <w:t xml:space="preserve">；生产车间  个；库房 </w:t>
            </w:r>
            <w:r>
              <w:rPr>
                <w:rFonts w:hint="eastAsia" w:ascii="Times New Roman" w:hAnsi="Times New Roman" w:eastAsia="宋体" w:cs="Times New Roman"/>
                <w:highlight w:val="none"/>
                <w:lang w:val="en-US" w:eastAsia="zh-CN"/>
              </w:rPr>
              <w:t xml:space="preserve"> </w:t>
            </w:r>
            <w:r>
              <w:rPr>
                <w:rFonts w:hint="eastAsia" w:ascii="Times New Roman" w:hAnsi="Times New Roman" w:eastAsia="宋体" w:cs="Times New Roman"/>
                <w:highlight w:val="none"/>
              </w:rPr>
              <w:t xml:space="preserve">  个；实验室   个；</w:t>
            </w:r>
          </w:p>
          <w:p>
            <w:pPr>
              <w:shd w:val="clear" w:color="auto" w:fill="EBF1DE" w:themeFill="accent3" w:themeFillTint="32"/>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主要生产设备有：</w:t>
            </w:r>
            <w:r>
              <w:rPr>
                <w:rFonts w:hint="eastAsia" w:cs="Times New Roman"/>
                <w:highlight w:val="none"/>
                <w:lang w:eastAsia="zh-CN"/>
              </w:rPr>
              <w:t>电脑、打印复印机（1台）及空调、办公桌椅等办公设备</w:t>
            </w:r>
            <w:r>
              <w:rPr>
                <w:rFonts w:hint="eastAsia" w:ascii="Times New Roman" w:hAnsi="Times New Roman" w:eastAsia="宋体" w:cs="Times New Roman"/>
                <w:highlight w:val="none"/>
                <w:lang w:eastAsia="zh-CN"/>
              </w:rPr>
              <w:t>。</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特种设备：</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叉车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行车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电梯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压力容器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压力管道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不适用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辅助场所：</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高压配电室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低压配电室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空压站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锅炉房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食堂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危废库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建筑施工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污水处理站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组织现有基础设施可满足环境管理体系运行；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□组织现有基础设施可基本满足环境管理体系运行，但是还有不足需要补充：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val="en-US" w:eastAsia="zh-CN"/>
              </w:rPr>
              <w:t xml:space="preserve">      </w:t>
            </w:r>
            <w:r>
              <w:rPr>
                <w:rFonts w:hint="eastAsia"/>
                <w:u w:val="single"/>
                <w:lang w:eastAsia="zh-CN"/>
              </w:rPr>
              <w:t>（</w:t>
            </w:r>
            <w:r>
              <w:rPr>
                <w:rFonts w:hint="eastAsia"/>
                <w:u w:val="single"/>
              </w:rPr>
              <w:t>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宋体" w:hAnsi="宋体" w:eastAsia="宋体" w:cs="宋体"/>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宋体" w:hAnsi="宋体" w:eastAsia="宋体" w:cs="宋体"/>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宋体" w:hAnsi="宋体" w:eastAsia="宋体" w:cs="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325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rPr>
                      <w:highlight w:val="none"/>
                    </w:rPr>
                  </w:pPr>
                  <w:r>
                    <w:rPr>
                      <w:rFonts w:hint="eastAsia"/>
                      <w:highlight w:val="none"/>
                    </w:rPr>
                    <w:t>重要环境因素</w:t>
                  </w:r>
                </w:p>
              </w:tc>
              <w:tc>
                <w:tcPr>
                  <w:tcW w:w="3258" w:type="dxa"/>
                </w:tcPr>
                <w:p>
                  <w:pPr>
                    <w:shd w:val="clear" w:color="auto" w:fill="EBF1DE" w:themeFill="accent3" w:themeFillTint="32"/>
                    <w:jc w:val="left"/>
                    <w:rPr>
                      <w:highlight w:val="none"/>
                    </w:rPr>
                  </w:pPr>
                  <w:r>
                    <w:rPr>
                      <w:rFonts w:hint="eastAsia"/>
                      <w:highlight w:val="none"/>
                    </w:rPr>
                    <w:t>控制措施</w:t>
                  </w:r>
                </w:p>
              </w:tc>
              <w:tc>
                <w:tcPr>
                  <w:tcW w:w="3265" w:type="dxa"/>
                </w:tcPr>
                <w:p>
                  <w:pPr>
                    <w:shd w:val="clear" w:color="auto" w:fill="EBF1DE" w:themeFill="accent3" w:themeFillTint="32"/>
                    <w:jc w:val="left"/>
                    <w:rPr>
                      <w:highlight w:val="none"/>
                    </w:rPr>
                  </w:pPr>
                  <w:r>
                    <w:rPr>
                      <w:rFonts w:hint="eastAsia"/>
                      <w:highlight w:val="none"/>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widowControl/>
                    <w:spacing w:before="40"/>
                    <w:jc w:val="left"/>
                    <w:rPr>
                      <w:rFonts w:hint="eastAsia" w:ascii="Times New Roman" w:hAnsi="Times New Roman" w:eastAsia="宋体" w:cs="Times New Roman"/>
                      <w:color w:val="000000" w:themeColor="text1"/>
                      <w:szCs w:val="18"/>
                      <w:highlight w:val="none"/>
                      <w:lang w:val="en-US" w:eastAsia="zh-CN"/>
                    </w:rPr>
                  </w:pPr>
                  <w:r>
                    <w:rPr>
                      <w:rFonts w:hint="eastAsia" w:ascii="Times New Roman" w:hAnsi="Times New Roman" w:eastAsia="宋体" w:cs="Times New Roman"/>
                      <w:color w:val="000000" w:themeColor="text1"/>
                      <w:szCs w:val="18"/>
                      <w:highlight w:val="none"/>
                      <w:lang w:eastAsia="zh-CN"/>
                    </w:rPr>
                    <w:t>固体废弃物排放</w:t>
                  </w:r>
                </w:p>
              </w:tc>
              <w:tc>
                <w:tcPr>
                  <w:tcW w:w="3258" w:type="dxa"/>
                </w:tcPr>
                <w:p>
                  <w:pPr>
                    <w:shd w:val="clear" w:color="auto" w:fill="EBF1DE" w:themeFill="accent3" w:themeFillTint="32"/>
                    <w:jc w:val="left"/>
                    <w:rPr>
                      <w:color w:val="000000" w:themeColor="text1"/>
                      <w:highlight w:val="none"/>
                    </w:rPr>
                  </w:pPr>
                  <w:r>
                    <w:rPr>
                      <w:rFonts w:hint="eastAsia" w:asciiTheme="minorEastAsia" w:hAnsiTheme="minorEastAsia" w:eastAsiaTheme="minorEastAsia"/>
                      <w:b w:val="0"/>
                      <w:bCs w:val="0"/>
                      <w:color w:val="000000" w:themeColor="text1"/>
                      <w:sz w:val="21"/>
                      <w:szCs w:val="21"/>
                      <w:highlight w:val="none"/>
                    </w:rPr>
                    <w:t>采取分类收集、管理方案</w:t>
                  </w:r>
                  <w:r>
                    <w:rPr>
                      <w:rFonts w:hint="eastAsia" w:asciiTheme="minorEastAsia" w:hAnsiTheme="minorEastAsia" w:eastAsiaTheme="minorEastAsia"/>
                      <w:b w:val="0"/>
                      <w:bCs w:val="0"/>
                      <w:color w:val="000000" w:themeColor="text1"/>
                      <w:sz w:val="21"/>
                      <w:szCs w:val="21"/>
                      <w:highlight w:val="none"/>
                      <w:lang w:val="en-US" w:eastAsia="zh-CN"/>
                    </w:rPr>
                    <w:t>进行</w:t>
                  </w:r>
                  <w:r>
                    <w:rPr>
                      <w:rFonts w:hint="eastAsia" w:asciiTheme="minorEastAsia" w:hAnsiTheme="minorEastAsia" w:eastAsiaTheme="minorEastAsia"/>
                      <w:b w:val="0"/>
                      <w:bCs w:val="0"/>
                      <w:color w:val="000000" w:themeColor="text1"/>
                      <w:sz w:val="21"/>
                      <w:szCs w:val="21"/>
                      <w:highlight w:val="none"/>
                    </w:rPr>
                    <w:t>管理</w:t>
                  </w:r>
                </w:p>
              </w:tc>
              <w:tc>
                <w:tcPr>
                  <w:tcW w:w="32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widowControl/>
                    <w:spacing w:before="40"/>
                    <w:jc w:val="left"/>
                    <w:rPr>
                      <w:rFonts w:hint="eastAsia" w:ascii="Times New Roman" w:hAnsi="Times New Roman" w:eastAsia="宋体" w:cs="Times New Roman"/>
                      <w:color w:val="000000" w:themeColor="text1"/>
                      <w:szCs w:val="18"/>
                      <w:highlight w:val="none"/>
                      <w:lang w:val="en-US" w:eastAsia="zh-CN"/>
                    </w:rPr>
                  </w:pPr>
                  <w:r>
                    <w:rPr>
                      <w:rFonts w:hint="eastAsia" w:ascii="Times New Roman" w:hAnsi="Times New Roman" w:eastAsia="宋体" w:cs="Times New Roman"/>
                      <w:color w:val="000000" w:themeColor="text1"/>
                      <w:szCs w:val="18"/>
                      <w:highlight w:val="none"/>
                      <w:lang w:eastAsia="zh-CN"/>
                    </w:rPr>
                    <w:t>火灾</w:t>
                  </w:r>
                </w:p>
              </w:tc>
              <w:tc>
                <w:tcPr>
                  <w:tcW w:w="3258" w:type="dxa"/>
                </w:tcPr>
                <w:p>
                  <w:pPr>
                    <w:shd w:val="clear" w:color="auto" w:fill="EBF1DE" w:themeFill="accent3" w:themeFillTint="32"/>
                    <w:jc w:val="left"/>
                    <w:rPr>
                      <w:color w:val="000000" w:themeColor="text1"/>
                      <w:highlight w:val="none"/>
                    </w:rPr>
                  </w:pPr>
                  <w:r>
                    <w:rPr>
                      <w:rFonts w:hint="eastAsia" w:asciiTheme="minorEastAsia" w:hAnsiTheme="minorEastAsia" w:eastAsiaTheme="minorEastAsia"/>
                      <w:b w:val="0"/>
                      <w:bCs w:val="0"/>
                      <w:color w:val="000000" w:themeColor="text1"/>
                      <w:sz w:val="21"/>
                      <w:szCs w:val="21"/>
                      <w:highlight w:val="none"/>
                      <w:lang w:val="en-US" w:eastAsia="zh-CN"/>
                    </w:rPr>
                    <w:t>通过</w:t>
                  </w:r>
                  <w:r>
                    <w:rPr>
                      <w:rFonts w:hint="eastAsia" w:asciiTheme="minorEastAsia" w:hAnsiTheme="minorEastAsia" w:eastAsiaTheme="minorEastAsia"/>
                      <w:b w:val="0"/>
                      <w:bCs w:val="0"/>
                      <w:color w:val="000000" w:themeColor="text1"/>
                      <w:sz w:val="21"/>
                      <w:szCs w:val="21"/>
                      <w:highlight w:val="none"/>
                    </w:rPr>
                    <w:t>管理方案和预案措施</w:t>
                  </w:r>
                  <w:r>
                    <w:rPr>
                      <w:rFonts w:hint="eastAsia" w:asciiTheme="minorEastAsia" w:hAnsiTheme="minorEastAsia" w:eastAsiaTheme="minorEastAsia"/>
                      <w:b w:val="0"/>
                      <w:bCs w:val="0"/>
                      <w:color w:val="000000" w:themeColor="text1"/>
                      <w:sz w:val="21"/>
                      <w:szCs w:val="21"/>
                      <w:highlight w:val="none"/>
                      <w:lang w:eastAsia="zh-CN"/>
                    </w:rPr>
                    <w:t>、</w:t>
                  </w:r>
                  <w:r>
                    <w:rPr>
                      <w:rFonts w:hint="eastAsia" w:asciiTheme="minorEastAsia" w:hAnsiTheme="minorEastAsia" w:eastAsiaTheme="minorEastAsia"/>
                      <w:b w:val="0"/>
                      <w:bCs w:val="0"/>
                      <w:color w:val="000000" w:themeColor="text1"/>
                      <w:sz w:val="21"/>
                      <w:szCs w:val="21"/>
                      <w:highlight w:val="none"/>
                      <w:lang w:val="en-US" w:eastAsia="zh-CN"/>
                    </w:rPr>
                    <w:t>应急演练进行</w:t>
                  </w:r>
                  <w:r>
                    <w:rPr>
                      <w:rFonts w:hint="eastAsia" w:asciiTheme="minorEastAsia" w:hAnsiTheme="minorEastAsia" w:eastAsiaTheme="minorEastAsia"/>
                      <w:b w:val="0"/>
                      <w:bCs w:val="0"/>
                      <w:color w:val="000000" w:themeColor="text1"/>
                      <w:sz w:val="21"/>
                      <w:szCs w:val="21"/>
                      <w:highlight w:val="none"/>
                    </w:rPr>
                    <w:t>管理</w:t>
                  </w:r>
                </w:p>
              </w:tc>
              <w:tc>
                <w:tcPr>
                  <w:tcW w:w="3265" w:type="dxa"/>
                </w:tcPr>
                <w:p>
                  <w:pPr>
                    <w:shd w:val="clear" w:color="auto" w:fill="EBF1DE" w:themeFill="accent3" w:themeFillTint="32"/>
                    <w:jc w:val="left"/>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pPr>
                  <w:r>
                    <w:rPr>
                      <w:rFonts w:hint="eastAsia"/>
                    </w:rPr>
                    <w:t>其他</w:t>
                  </w:r>
                </w:p>
              </w:tc>
              <w:tc>
                <w:tcPr>
                  <w:tcW w:w="3258"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宋体" w:hAnsi="宋体" w:eastAsia="宋体" w:cs="宋体"/>
                <w:lang w:eastAsia="zh-CN"/>
              </w:rPr>
              <w:t>■</w:t>
            </w:r>
            <w:r>
              <w:rPr>
                <w:rFonts w:hint="eastAsia"/>
              </w:rPr>
              <w:t>其他</w:t>
            </w:r>
            <w:r>
              <w:rPr>
                <w:rFonts w:hint="eastAsia"/>
                <w:lang w:eastAsia="zh-CN"/>
              </w:rPr>
              <w:t>：</w:t>
            </w:r>
            <w:r>
              <w:rPr>
                <w:rFonts w:hint="eastAsia"/>
                <w:lang w:val="en-US" w:eastAsia="zh-CN"/>
              </w:rPr>
              <w:t>售后服务</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val="en-US" w:eastAsia="zh-CN"/>
              </w:rPr>
            </w:pPr>
            <w:r>
              <w:rPr>
                <w:rFonts w:hint="eastAsia" w:eastAsia="宋体"/>
              </w:rPr>
              <w:t>已发生的更改包括：</w:t>
            </w:r>
            <w:r>
              <w:rPr>
                <w:rFonts w:hint="eastAsia" w:eastAsia="宋体"/>
                <w:lang w:val="en-US" w:eastAsia="zh-CN"/>
              </w:rPr>
              <w:t>无</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ascii="Wingdings" w:hAnsi="Wingdings"/>
                <w:lang w:eastAsia="zh-CN"/>
              </w:rPr>
              <w:t>□</w:t>
            </w:r>
            <w:r>
              <w:rPr>
                <w:rFonts w:hint="eastAsia" w:eastAsia="宋体"/>
              </w:rPr>
              <w:t xml:space="preserve">图纸 </w:t>
            </w:r>
            <w:r>
              <w:rPr>
                <w:rFonts w:hint="eastAsia" w:ascii="Wingdings" w:hAnsi="Wingdings"/>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组织识别了环</w:t>
            </w:r>
            <w:r>
              <w:rPr>
                <w:rFonts w:hint="eastAsia"/>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highlight w:val="none"/>
              </w:rPr>
            </w:pPr>
            <w:r>
              <w:rPr>
                <w:rFonts w:hint="eastAsia"/>
                <w:highlight w:val="none"/>
              </w:rPr>
              <w:t>制订的应急预案包括：</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w:t>
            </w:r>
          </w:p>
          <w:p>
            <w:pPr>
              <w:shd w:val="clear" w:color="auto" w:fill="EBF1DE" w:themeFill="accent3" w:themeFillTint="32"/>
              <w:rPr>
                <w:highlight w:val="none"/>
              </w:rPr>
            </w:pPr>
            <w:r>
              <w:rPr>
                <w:rFonts w:hint="eastAsia" w:ascii="Wingdings" w:hAnsi="Wingdings"/>
                <w:lang w:eastAsia="zh-CN"/>
              </w:rPr>
              <w:t>■</w:t>
            </w:r>
            <w:r>
              <w:rPr>
                <w:rFonts w:hint="eastAsia"/>
              </w:rPr>
              <w:t xml:space="preserve">火灾控制 </w:t>
            </w:r>
            <w:r>
              <w:rPr>
                <w:rFonts w:hint="eastAsia" w:ascii="Wingdings" w:hAnsi="Wingdings"/>
                <w:highlight w:val="none"/>
                <w:lang w:eastAsia="zh-CN"/>
              </w:rPr>
              <w:t>□</w:t>
            </w:r>
            <w:r>
              <w:rPr>
                <w:rFonts w:hint="eastAsia"/>
                <w:highlight w:val="none"/>
              </w:rPr>
              <w:t xml:space="preserve">危化品泄露 </w:t>
            </w:r>
            <w:r>
              <w:rPr>
                <w:rFonts w:hint="eastAsia" w:ascii="Wingdings" w:hAnsi="Wingdings"/>
                <w:highlight w:val="none"/>
                <w:lang w:eastAsia="zh-CN"/>
              </w:rPr>
              <w:t>□</w:t>
            </w:r>
            <w:r>
              <w:rPr>
                <w:rFonts w:hint="eastAsia"/>
                <w:highlight w:val="none"/>
              </w:rPr>
              <w:t xml:space="preserve">锅炉爆炸 </w:t>
            </w:r>
            <w:r>
              <w:rPr>
                <w:rFonts w:hint="eastAsia" w:ascii="Wingdings" w:hAnsi="Wingdings"/>
                <w:highlight w:val="none"/>
                <w:lang w:eastAsia="zh-CN"/>
              </w:rPr>
              <w:t>□</w:t>
            </w:r>
            <w:r>
              <w:rPr>
                <w:rFonts w:hint="eastAsia"/>
                <w:highlight w:val="none"/>
              </w:rPr>
              <w:t xml:space="preserve">环保设备故障 </w:t>
            </w:r>
            <w:r>
              <w:rPr>
                <w:rFonts w:hint="eastAsia" w:ascii="Wingdings" w:hAnsi="Wingdings"/>
                <w:highlight w:val="none"/>
                <w:lang w:eastAsia="zh-CN"/>
              </w:rPr>
              <w:t>□</w:t>
            </w:r>
            <w:r>
              <w:rPr>
                <w:rFonts w:hint="eastAsia"/>
                <w:highlight w:val="none"/>
              </w:rPr>
              <w:t xml:space="preserve">停水停电 </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rPr>
              <w:t>审核周期内发生过紧急情况：</w:t>
            </w:r>
            <w:r>
              <w:rPr>
                <w:rFonts w:hint="eastAsia" w:eastAsia="宋体"/>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 xml:space="preserve"> </w:t>
            </w:r>
          </w:p>
          <w:p>
            <w:pPr>
              <w:shd w:val="clear" w:color="auto" w:fill="EBF1DE" w:themeFill="accent3" w:themeFillTint="32"/>
              <w:rPr>
                <w:highlight w:val="none"/>
              </w:rPr>
            </w:pPr>
            <w:r>
              <w:rPr>
                <w:rFonts w:hint="eastAsia"/>
                <w:highlight w:val="none"/>
              </w:rPr>
              <w:t>于</w:t>
            </w:r>
            <w:r>
              <w:rPr>
                <w:rFonts w:hint="eastAsia"/>
                <w:highlight w:val="none"/>
                <w:u w:val="single"/>
                <w:lang w:eastAsia="zh-CN"/>
              </w:rPr>
              <w:t>2022年5月10日</w:t>
            </w:r>
            <w:r>
              <w:rPr>
                <w:rFonts w:hint="eastAsia"/>
                <w:highlight w:val="none"/>
              </w:rPr>
              <w:t>进行了</w:t>
            </w:r>
            <w:r>
              <w:rPr>
                <w:rFonts w:hint="eastAsia"/>
                <w:highlight w:val="none"/>
                <w:u w:val="single"/>
              </w:rPr>
              <w:t>火灾消</w:t>
            </w:r>
            <w:r>
              <w:rPr>
                <w:rFonts w:hint="eastAsia" w:ascii="宋体" w:hAnsi="宋体" w:cs="宋体"/>
                <w:szCs w:val="21"/>
                <w:highlight w:val="none"/>
                <w:u w:val="single"/>
              </w:rPr>
              <w:t>防</w:t>
            </w:r>
            <w:r>
              <w:rPr>
                <w:rFonts w:hint="eastAsia"/>
                <w:highlight w:val="none"/>
                <w:u w:val="single"/>
              </w:rPr>
              <w:t>的演练</w:t>
            </w:r>
            <w:r>
              <w:rPr>
                <w:rFonts w:hint="eastAsia"/>
                <w:highlight w:val="none"/>
              </w:rPr>
              <w:t>；</w:t>
            </w:r>
            <w:r>
              <w:rPr>
                <w:rFonts w:hint="eastAsia"/>
                <w:highlight w:val="none"/>
              </w:rPr>
              <w:t xml:space="preserve">并总结了预案的可行性和有效性。 </w:t>
            </w:r>
          </w:p>
          <w:p>
            <w:pPr>
              <w:shd w:val="clear" w:color="auto" w:fill="EBF1DE" w:themeFill="accent3" w:themeFillTint="32"/>
            </w:pPr>
            <w:r>
              <w:rPr>
                <w:rFonts w:hint="eastAsia"/>
                <w:highlight w:val="none"/>
              </w:rPr>
              <w:t>定期评审并修订过程和策划的响应措施，特别是发生</w:t>
            </w:r>
            <w:r>
              <w:rPr>
                <w:rFonts w:hint="eastAsia"/>
              </w:rPr>
              <w:t xml:space="preserve">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highlight w:val="none"/>
              </w:rPr>
            </w:pPr>
            <w:r>
              <w:rPr>
                <w:rFonts w:hint="eastAsia"/>
              </w:rPr>
              <w:t>实施合规性评</w:t>
            </w:r>
            <w:r>
              <w:rPr>
                <w:rFonts w:hint="eastAsia"/>
                <w:highlight w:val="none"/>
              </w:rPr>
              <w:t>价的时间：</w:t>
            </w:r>
          </w:p>
          <w:p>
            <w:pPr>
              <w:shd w:val="clear" w:color="auto" w:fill="EBF1DE" w:themeFill="accent3" w:themeFillTint="32"/>
              <w:rPr>
                <w:rFonts w:hint="eastAsia" w:eastAsia="宋体"/>
                <w:highlight w:val="yellow"/>
                <w:lang w:eastAsia="zh-CN"/>
              </w:rPr>
            </w:pPr>
            <w:r>
              <w:rPr>
                <w:rFonts w:hint="eastAsia"/>
                <w:highlight w:val="none"/>
                <w:lang w:eastAsia="zh-CN"/>
              </w:rPr>
              <w:t>■</w:t>
            </w:r>
            <w:r>
              <w:rPr>
                <w:rFonts w:hint="eastAsia"/>
                <w:highlight w:val="none"/>
              </w:rPr>
              <w:t xml:space="preserve">定期（每年） </w:t>
            </w:r>
            <w:r>
              <w:rPr>
                <w:rFonts w:hint="eastAsia"/>
              </w:rPr>
              <w:t>：</w:t>
            </w:r>
            <w:r>
              <w:rPr>
                <w:rFonts w:hint="eastAsia"/>
                <w:highlight w:val="none"/>
                <w:u w:val="single"/>
                <w:lang w:eastAsia="zh-CN"/>
              </w:rPr>
              <w:t>2022年4月10日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w:t>
            </w:r>
            <w:r>
              <w:rPr>
                <w:rFonts w:hint="eastAsia"/>
                <w:highlight w:val="none"/>
              </w:rPr>
              <w:t>于</w:t>
            </w:r>
            <w:r>
              <w:rPr>
                <w:rFonts w:hint="eastAsia" w:cs="Times New Roman"/>
                <w:color w:val="000000"/>
                <w:szCs w:val="18"/>
                <w:highlight w:val="none"/>
                <w:u w:val="single"/>
                <w:lang w:eastAsia="zh-CN"/>
              </w:rPr>
              <w:t>2022年4月15日</w:t>
            </w:r>
            <w:r>
              <w:rPr>
                <w:rFonts w:hint="eastAsia"/>
                <w:highlight w:val="none"/>
                <w:u w:val="single"/>
                <w:lang w:val="en-US" w:eastAsia="zh-CN"/>
              </w:rPr>
              <w:t>日</w:t>
            </w:r>
            <w:r>
              <w:rPr>
                <w:rFonts w:hint="eastAsia"/>
                <w:highlight w:val="none"/>
              </w:rPr>
              <w:t>实施了环境管理体系内部审核，对环境管理体系的符合性和有效性进行了审核。内审</w:t>
            </w:r>
            <w:r>
              <w:rPr>
                <w:rFonts w:hint="eastAsia"/>
                <w:highlight w:val="none"/>
                <w:lang w:val="en-US" w:eastAsia="zh-CN"/>
              </w:rPr>
              <w:t xml:space="preserve">发现的 </w:t>
            </w:r>
            <w:r>
              <w:rPr>
                <w:rFonts w:hint="eastAsia"/>
                <w:highlight w:val="none"/>
                <w:u w:val="single"/>
                <w:lang w:val="en-US" w:eastAsia="zh-CN"/>
              </w:rPr>
              <w:t>1</w:t>
            </w:r>
            <w:r>
              <w:rPr>
                <w:rFonts w:hint="eastAsia"/>
                <w:highlight w:val="none"/>
                <w:u w:val="single"/>
                <w:lang w:val="en-US" w:eastAsia="zh-CN"/>
              </w:rPr>
              <w:t xml:space="preserve"> </w:t>
            </w:r>
            <w:r>
              <w:rPr>
                <w:rFonts w:hint="eastAsia"/>
                <w:highlight w:val="none"/>
                <w:lang w:val="en-US" w:eastAsia="zh-CN"/>
              </w:rPr>
              <w:t>项不符合</w:t>
            </w:r>
            <w:r>
              <w:rPr>
                <w:rFonts w:hint="eastAsia"/>
                <w:highlight w:val="none"/>
              </w:rPr>
              <w:t>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eastAsia="宋体"/>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w:t>
            </w:r>
            <w:r>
              <w:rPr>
                <w:rFonts w:hint="eastAsia"/>
                <w:highlight w:val="none"/>
              </w:rPr>
              <w:t>在</w:t>
            </w:r>
            <w:r>
              <w:rPr>
                <w:rFonts w:hint="eastAsia" w:cs="Times New Roman"/>
                <w:color w:val="000000"/>
                <w:szCs w:val="18"/>
                <w:highlight w:val="none"/>
                <w:u w:val="single"/>
                <w:lang w:eastAsia="zh-CN"/>
              </w:rPr>
              <w:t>2022年4月25日</w:t>
            </w:r>
            <w:r>
              <w:rPr>
                <w:rFonts w:hint="eastAsia"/>
                <w:highlight w:val="none"/>
              </w:rPr>
              <w:t>对组织的环境管理体系进行了评审，以确保其持续的适宜性、充分性和有效性；管理评审输入、输</w:t>
            </w:r>
            <w:r>
              <w:rPr>
                <w:rFonts w:hint="eastAsia"/>
              </w:rPr>
              <w:t>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w:t>
            </w:r>
            <w:r>
              <w:rPr>
                <w:rFonts w:hint="eastAsia" w:eastAsia="宋体"/>
                <w:lang w:eastAsia="zh-CN"/>
              </w:rPr>
              <w:t>□</w:t>
            </w:r>
            <w:r>
              <w:rPr>
                <w:rFonts w:hint="eastAsia" w:eastAsia="宋体"/>
              </w:rPr>
              <w:t xml:space="preserve">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w:t>
            </w:r>
            <w:r>
              <w:rPr>
                <w:rFonts w:hint="eastAsia" w:eastAsia="宋体"/>
                <w:lang w:eastAsia="zh-CN"/>
              </w:rPr>
              <w:t>■外审不符合项</w:t>
            </w:r>
            <w:r>
              <w:rPr>
                <w:rFonts w:hint="eastAsia" w:eastAsia="宋体"/>
              </w:rPr>
              <w:t xml:space="preserve">  </w:t>
            </w:r>
            <w:r>
              <w:rPr>
                <w:rFonts w:hint="eastAsia" w:eastAsia="宋体"/>
                <w:lang w:eastAsia="zh-CN"/>
              </w:rPr>
              <w:t>■</w:t>
            </w:r>
            <w:r>
              <w:rPr>
                <w:rFonts w:hint="eastAsia" w:eastAsia="宋体"/>
              </w:rPr>
              <w:t xml:space="preserve">管理评审   </w:t>
            </w:r>
            <w:r>
              <w:rPr>
                <w:rFonts w:hint="eastAsia" w:ascii="宋体" w:hAnsi="宋体" w:eastAsia="宋体" w:cs="宋体"/>
                <w:lang w:eastAsia="zh-CN"/>
              </w:rPr>
              <w:t>■</w:t>
            </w:r>
            <w:r>
              <w:rPr>
                <w:rFonts w:hint="eastAsia" w:eastAsia="宋体"/>
              </w:rPr>
              <w:t xml:space="preserve">目标统计分析结果   </w:t>
            </w:r>
            <w:r>
              <w:rPr>
                <w:rFonts w:hint="eastAsia" w:eastAsia="宋体"/>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7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spacing w:val="-2"/>
                <w:sz w:val="20"/>
              </w:rPr>
              <w:t>OHSMS</w:t>
            </w:r>
            <w:r>
              <w:rPr>
                <w:rFonts w:hint="eastAsia"/>
              </w:rPr>
              <w:t xml:space="preserve">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u w:val="single"/>
              </w:rPr>
            </w:pPr>
            <w:r>
              <w:rPr>
                <w:rFonts w:hint="eastAsia"/>
              </w:rPr>
              <w:t>最高管理者制定了文件化的职业健康安全管理体系方针：</w:t>
            </w:r>
            <w:r>
              <w:rPr>
                <w:rFonts w:hint="eastAsia"/>
                <w:color w:val="000000"/>
                <w:szCs w:val="18"/>
                <w:u w:val="single"/>
              </w:rPr>
              <w:t xml:space="preserve"> </w:t>
            </w:r>
            <w:r>
              <w:rPr>
                <w:rFonts w:hint="eastAsia"/>
                <w:color w:val="000000"/>
                <w:szCs w:val="18"/>
                <w:u w:val="single"/>
                <w:lang w:eastAsia="zh-CN"/>
              </w:rPr>
              <w:t>保证质量  及时配送  以客为尊，顾客满意 节能降耗，保护环境，以人为本，安全第一，预防为主，综合治理，规范管理，持续改进</w:t>
            </w:r>
            <w:r>
              <w:rPr>
                <w:rFonts w:hint="eastAsia" w:ascii="Times New Roman" w:hAnsi="Times New Roman" w:eastAsia="宋体" w:cs="Times New Roman"/>
                <w:color w:val="000000"/>
                <w:szCs w:val="18"/>
                <w:u w:val="single"/>
                <w:lang w:eastAsia="zh-CN"/>
              </w:rPr>
              <w:t xml:space="preserve"> 。</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highlight w:val="none"/>
                <w:lang w:val="en-US" w:eastAsia="zh-CN"/>
              </w:rPr>
            </w:pPr>
            <w:r>
              <w:rPr>
                <w:rFonts w:hint="eastAsia"/>
              </w:rPr>
              <w:t>职业健康的主管部</w:t>
            </w:r>
            <w:r>
              <w:rPr>
                <w:rFonts w:hint="eastAsia"/>
                <w:highlight w:val="none"/>
              </w:rPr>
              <w:t>门是——</w:t>
            </w:r>
            <w:r>
              <w:rPr>
                <w:rFonts w:hint="eastAsia"/>
                <w:highlight w:val="none"/>
                <w:lang w:val="en-US" w:eastAsia="zh-CN"/>
              </w:rPr>
              <w:t>综合部</w:t>
            </w:r>
          </w:p>
          <w:p>
            <w:pPr>
              <w:rPr>
                <w:rFonts w:hint="default" w:eastAsia="宋体"/>
                <w:highlight w:val="none"/>
                <w:lang w:val="en-US" w:eastAsia="zh-CN"/>
              </w:rPr>
            </w:pPr>
            <w:r>
              <w:rPr>
                <w:rFonts w:hint="eastAsia"/>
                <w:highlight w:val="none"/>
              </w:rPr>
              <w:t>安全的主管部门是——</w:t>
            </w:r>
            <w:r>
              <w:rPr>
                <w:rFonts w:hint="eastAsia"/>
                <w:highlight w:val="none"/>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130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highlight w:val="none"/>
              </w:rPr>
              <w:t>——</w:t>
            </w:r>
            <w:r>
              <w:rPr>
                <w:rFonts w:hint="eastAsia" w:ascii="宋体" w:hAnsi="宋体" w:cs="宋体"/>
                <w:color w:val="auto"/>
                <w:szCs w:val="21"/>
                <w:highlight w:val="none"/>
                <w:lang w:eastAsia="zh-CN"/>
              </w:rPr>
              <w:t>段鑫锐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hint="eastAsia"/>
                      <w:lang w:val="en-US" w:eastAsia="zh-CN"/>
                    </w:rPr>
                  </w:pPr>
                  <w:r>
                    <w:rPr>
                      <w:rFonts w:hint="eastAsia"/>
                    </w:rPr>
                    <w:t>火灾</w:t>
                  </w:r>
                </w:p>
              </w:tc>
              <w:tc>
                <w:tcPr>
                  <w:tcW w:w="3965" w:type="dxa"/>
                </w:tcPr>
                <w:p>
                  <w:pPr>
                    <w:rPr>
                      <w:rFonts w:hint="eastAsia"/>
                    </w:rPr>
                  </w:pPr>
                  <w:r>
                    <w:rPr>
                      <w:rFonts w:hint="eastAsia"/>
                      <w:lang w:val="en-US" w:eastAsia="zh-CN"/>
                    </w:rPr>
                    <w:t>通过</w:t>
                  </w:r>
                  <w:r>
                    <w:rPr>
                      <w:rFonts w:hint="eastAsia"/>
                    </w:rPr>
                    <w:t>管理方案和预案措施</w:t>
                  </w:r>
                  <w:r>
                    <w:rPr>
                      <w:rFonts w:hint="eastAsia"/>
                      <w:lang w:eastAsia="zh-CN"/>
                    </w:rPr>
                    <w:t>、</w:t>
                  </w:r>
                  <w:r>
                    <w:rPr>
                      <w:rFonts w:hint="eastAsia"/>
                      <w:lang w:val="en-US" w:eastAsia="zh-CN"/>
                    </w:rPr>
                    <w:t>应急演练进行</w:t>
                  </w:r>
                  <w:r>
                    <w:rPr>
                      <w:rFonts w:hint="eastAsia"/>
                    </w:rPr>
                    <w:t>管理</w:t>
                  </w:r>
                </w:p>
              </w:tc>
              <w:tc>
                <w:tcPr>
                  <w:tcW w:w="1717" w:type="dxa"/>
                </w:tcPr>
                <w:p>
                  <w:pPr>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rPr>
                      <w:rFonts w:hint="default"/>
                      <w:lang w:val="en-US" w:eastAsia="zh-CN"/>
                    </w:rPr>
                  </w:pPr>
                  <w:r>
                    <w:rPr>
                      <w:rFonts w:hint="eastAsia"/>
                    </w:rPr>
                    <w:t>意外伤害</w:t>
                  </w:r>
                </w:p>
              </w:tc>
              <w:tc>
                <w:tcPr>
                  <w:tcW w:w="3965" w:type="dxa"/>
                </w:tcPr>
                <w:p>
                  <w:pPr>
                    <w:rPr>
                      <w:rFonts w:hint="eastAsia"/>
                    </w:rPr>
                  </w:pPr>
                  <w:r>
                    <w:rPr>
                      <w:rFonts w:hint="eastAsia"/>
                      <w:lang w:val="en-US" w:eastAsia="zh-CN"/>
                    </w:rPr>
                    <w:t>通过</w:t>
                  </w:r>
                  <w:r>
                    <w:rPr>
                      <w:rFonts w:hint="eastAsia"/>
                    </w:rPr>
                    <w:t>管理方案和预案措施</w:t>
                  </w:r>
                  <w:r>
                    <w:rPr>
                      <w:rFonts w:hint="eastAsia"/>
                      <w:lang w:val="en-US" w:eastAsia="zh-CN"/>
                    </w:rPr>
                    <w:t>进行</w:t>
                  </w:r>
                  <w:r>
                    <w:rPr>
                      <w:rFonts w:hint="eastAsia"/>
                    </w:rPr>
                    <w:t>管理</w:t>
                  </w:r>
                  <w:r>
                    <w:rPr>
                      <w:rFonts w:hint="eastAsia"/>
                      <w:lang w:eastAsia="zh-CN"/>
                    </w:rPr>
                    <w:t>。</w:t>
                  </w:r>
                </w:p>
              </w:tc>
              <w:tc>
                <w:tcPr>
                  <w:tcW w:w="1717" w:type="dxa"/>
                </w:tcPr>
                <w:p>
                  <w:pPr>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highlight w:val="red"/>
                      <w:lang w:val="en-US" w:eastAsia="zh-CN"/>
                    </w:rPr>
                  </w:pPr>
                </w:p>
              </w:tc>
              <w:tc>
                <w:tcPr>
                  <w:tcW w:w="3965" w:type="dxa"/>
                  <w:vAlign w:val="top"/>
                </w:tcPr>
                <w:p>
                  <w:pPr>
                    <w:rPr>
                      <w:rFonts w:hint="eastAsia" w:ascii="Times New Roman" w:hAnsi="Times New Roman" w:cs="Times New Roman" w:eastAsiaTheme="minorEastAsia"/>
                      <w:kern w:val="2"/>
                      <w:sz w:val="21"/>
                      <w:szCs w:val="24"/>
                      <w:highlight w:val="red"/>
                      <w:lang w:val="en-US" w:eastAsia="zh-CN" w:bidi="ar-SA"/>
                    </w:rPr>
                  </w:pP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pPr>
              <w:rPr>
                <w:highlight w:val="none"/>
              </w:rPr>
            </w:pPr>
            <w:r>
              <w:rPr>
                <w:rFonts w:hint="eastAsia"/>
              </w:rPr>
              <w:t>不可接受危险源包括(必要</w:t>
            </w:r>
            <w:r>
              <w:rPr>
                <w:rFonts w:hint="eastAsia"/>
                <w:highlight w:val="none"/>
              </w:rPr>
              <w:t>时，按每个场所来描述):（不必全选）</w:t>
            </w:r>
          </w:p>
          <w:p>
            <w:pPr>
              <w:spacing w:before="40" w:after="40"/>
              <w:rPr>
                <w:rFonts w:hint="default" w:eastAsia="宋体"/>
                <w:highlight w:val="cyan"/>
                <w:lang w:val="en-US" w:eastAsia="zh-CN"/>
              </w:rPr>
            </w:pPr>
            <w:r>
              <w:rPr>
                <w:rFonts w:hint="eastAsia"/>
                <w:highlight w:val="none"/>
                <w:lang w:eastAsia="zh-CN"/>
              </w:rPr>
              <w:t>□</w:t>
            </w:r>
            <w:r>
              <w:rPr>
                <w:rFonts w:hint="eastAsia"/>
                <w:highlight w:val="none"/>
              </w:rPr>
              <w:t xml:space="preserve">机械伤害  </w:t>
            </w:r>
            <w:r>
              <w:rPr>
                <w:rFonts w:hint="eastAsia"/>
                <w:highlight w:val="none"/>
                <w:lang w:eastAsia="zh-CN"/>
              </w:rPr>
              <w:t>□触电</w:t>
            </w:r>
            <w:r>
              <w:rPr>
                <w:rFonts w:hint="eastAsia"/>
                <w:highlight w:val="none"/>
              </w:rPr>
              <w:t xml:space="preserve"> □化学伤害  □噪声 □粉尘  □危险作业 </w:t>
            </w:r>
            <w:r>
              <w:rPr>
                <w:rFonts w:hint="eastAsia"/>
                <w:highlight w:val="none"/>
                <w:lang w:eastAsia="zh-CN"/>
              </w:rPr>
              <w:t>□</w:t>
            </w:r>
            <w:r>
              <w:rPr>
                <w:rFonts w:hint="eastAsia"/>
                <w:highlight w:val="none"/>
              </w:rPr>
              <w:t xml:space="preserve">高低温  □危化品泄露 □压力容器爆炸  </w:t>
            </w:r>
            <w:r>
              <w:rPr>
                <w:rFonts w:hint="eastAsia"/>
                <w:highlight w:val="none"/>
                <w:lang w:eastAsia="zh-CN"/>
              </w:rPr>
              <w:t>■</w:t>
            </w:r>
            <w:r>
              <w:rPr>
                <w:rFonts w:hint="eastAsia"/>
                <w:highlight w:val="none"/>
              </w:rPr>
              <w:t>火灾</w:t>
            </w:r>
            <w:r>
              <w:rPr>
                <w:rFonts w:hint="eastAsia"/>
                <w:highlight w:val="none"/>
              </w:rPr>
              <w:t xml:space="preserve">  </w:t>
            </w:r>
            <w:r>
              <w:rPr>
                <w:rFonts w:hint="eastAsia" w:ascii="宋体" w:hAnsi="宋体" w:eastAsia="宋体" w:cs="宋体"/>
                <w:highlight w:val="none"/>
              </w:rPr>
              <w:t>■</w:t>
            </w:r>
            <w:r>
              <w:rPr>
                <w:rFonts w:hint="eastAsia"/>
                <w:highlight w:val="none"/>
              </w:rPr>
              <w:t>其他</w:t>
            </w:r>
            <w:r>
              <w:rPr>
                <w:rFonts w:hint="eastAsia"/>
                <w:highlight w:val="none"/>
                <w:lang w:eastAsia="zh-CN"/>
              </w:rPr>
              <w:t>：</w:t>
            </w:r>
            <w:r>
              <w:rPr>
                <w:rFonts w:hint="eastAsia"/>
                <w:highlight w:val="none"/>
              </w:rPr>
              <w:t>意外</w:t>
            </w:r>
            <w:r>
              <w:rPr>
                <w:rFonts w:hint="eastAsia"/>
              </w:rPr>
              <w:t>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pPr>
              <w:rPr>
                <w:highlight w:val="none"/>
              </w:rPr>
            </w:pPr>
            <w:r>
              <w:rPr>
                <w:rFonts w:hint="eastAsia"/>
                <w:highlight w:val="none"/>
              </w:rPr>
              <w:t xml:space="preserve">□安全现状评估报告表日期： </w:t>
            </w:r>
          </w:p>
          <w:p>
            <w:pPr>
              <w:rPr>
                <w:highlight w:val="none"/>
              </w:rPr>
            </w:pPr>
            <w:r>
              <w:rPr>
                <w:rFonts w:hint="eastAsia"/>
                <w:highlight w:val="none"/>
              </w:rPr>
              <w:t xml:space="preserve">□职业病体检报告书日期：   </w:t>
            </w:r>
          </w:p>
          <w:p>
            <w:pPr>
              <w:rPr>
                <w:rFonts w:hint="default" w:eastAsia="宋体"/>
                <w:highlight w:val="none"/>
                <w:lang w:val="en-US" w:eastAsia="zh-CN"/>
              </w:rPr>
            </w:pPr>
            <w:r>
              <w:rPr>
                <w:rFonts w:hint="eastAsia"/>
                <w:highlight w:val="none"/>
                <w:lang w:eastAsia="zh-CN"/>
              </w:rPr>
              <w:t>□</w:t>
            </w:r>
            <w:r>
              <w:rPr>
                <w:rFonts w:hint="eastAsia"/>
                <w:highlight w:val="none"/>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漏电保护  □穿戴劳保用品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400" w:lineRule="exact"/>
                    <w:jc w:val="left"/>
                    <w:rPr>
                      <w:rFonts w:hint="eastAsia" w:cs="Times New Roman" w:asciiTheme="minorEastAsia" w:hAnsiTheme="minorEastAsia" w:eastAsiaTheme="minorEastAsia"/>
                      <w:b w:val="0"/>
                      <w:bCs w:val="0"/>
                      <w:sz w:val="21"/>
                      <w:szCs w:val="21"/>
                      <w:highlight w:val="none"/>
                      <w:lang w:val="en-US" w:eastAsia="zh-CN"/>
                    </w:rPr>
                  </w:pPr>
                  <w:r>
                    <w:rPr>
                      <w:rFonts w:hint="eastAsia"/>
                      <w:color w:val="000000"/>
                      <w:sz w:val="22"/>
                      <w:highlight w:val="none"/>
                    </w:rPr>
                    <w:t>火灾事故为零</w:t>
                  </w:r>
                </w:p>
              </w:tc>
              <w:tc>
                <w:tcPr>
                  <w:tcW w:w="3136" w:type="dxa"/>
                  <w:shd w:val="clear" w:color="auto" w:fill="auto"/>
                  <w:vAlign w:val="center"/>
                </w:tcPr>
                <w:p>
                  <w:pPr>
                    <w:jc w:val="left"/>
                    <w:rPr>
                      <w:highlight w:val="none"/>
                      <w:lang w:val="en-GB"/>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hint="default" w:eastAsia="宋体"/>
                      <w:highlight w:val="none"/>
                      <w:lang w:val="en-US" w:eastAsia="zh-CN"/>
                    </w:rPr>
                  </w:pPr>
                  <w:r>
                    <w:rPr>
                      <w:rFonts w:hint="eastAsia"/>
                      <w:highlight w:val="none"/>
                      <w:lang w:val="en-US" w:eastAsia="zh-CN"/>
                    </w:rPr>
                    <w:t>综合部</w:t>
                  </w:r>
                </w:p>
              </w:tc>
              <w:tc>
                <w:tcPr>
                  <w:tcW w:w="1774" w:type="dxa"/>
                  <w:shd w:val="clear" w:color="auto" w:fill="auto"/>
                  <w:vAlign w:val="center"/>
                </w:tcPr>
                <w:p>
                  <w:pPr>
                    <w:jc w:val="center"/>
                    <w:rPr>
                      <w:rFonts w:hint="default" w:ascii="宋体" w:hAnsi="宋体" w:eastAsia="宋体"/>
                      <w:highlight w:val="none"/>
                      <w:lang w:val="en-US" w:eastAsia="zh-CN"/>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400" w:lineRule="exact"/>
                    <w:jc w:val="left"/>
                    <w:rPr>
                      <w:rFonts w:hint="eastAsia" w:cs="Times New Roman" w:asciiTheme="minorEastAsia" w:hAnsiTheme="minorEastAsia" w:eastAsiaTheme="minorEastAsia"/>
                      <w:b w:val="0"/>
                      <w:bCs w:val="0"/>
                      <w:sz w:val="21"/>
                      <w:szCs w:val="21"/>
                      <w:highlight w:val="none"/>
                      <w:lang w:val="en-US" w:eastAsia="zh-CN"/>
                    </w:rPr>
                  </w:pPr>
                  <w:r>
                    <w:rPr>
                      <w:rFonts w:hint="eastAsia"/>
                      <w:color w:val="000000"/>
                      <w:sz w:val="22"/>
                      <w:highlight w:val="none"/>
                    </w:rPr>
                    <w:t>重大责任伤亡事故为零</w:t>
                  </w:r>
                </w:p>
              </w:tc>
              <w:tc>
                <w:tcPr>
                  <w:tcW w:w="3136" w:type="dxa"/>
                  <w:shd w:val="clear" w:color="auto" w:fill="auto"/>
                  <w:vAlign w:val="center"/>
                </w:tcPr>
                <w:p>
                  <w:pPr>
                    <w:jc w:val="left"/>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hint="default" w:ascii="宋体" w:hAnsi="宋体" w:eastAsia="宋体"/>
                      <w:highlight w:val="none"/>
                      <w:lang w:val="en-US" w:eastAsia="zh-CN"/>
                    </w:rPr>
                  </w:pPr>
                  <w:r>
                    <w:rPr>
                      <w:rFonts w:hint="eastAsia" w:ascii="宋体" w:hAnsi="宋体"/>
                      <w:highlight w:val="none"/>
                      <w:lang w:val="en-US" w:eastAsia="zh-CN"/>
                    </w:rPr>
                    <w:t>综合部</w:t>
                  </w:r>
                </w:p>
              </w:tc>
              <w:tc>
                <w:tcPr>
                  <w:tcW w:w="1774" w:type="dxa"/>
                  <w:shd w:val="clear" w:color="auto" w:fill="auto"/>
                  <w:vAlign w:val="center"/>
                </w:tcPr>
                <w:p>
                  <w:pPr>
                    <w:jc w:val="center"/>
                    <w:rPr>
                      <w:rFonts w:hint="default" w:ascii="宋体" w:hAnsi="宋体"/>
                      <w:highlight w:val="none"/>
                      <w:lang w:val="en-US"/>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highlight w:val="yellow"/>
                    </w:rPr>
                  </w:pPr>
                </w:p>
              </w:tc>
              <w:tc>
                <w:tcPr>
                  <w:tcW w:w="3136" w:type="dxa"/>
                  <w:shd w:val="clear" w:color="auto" w:fill="auto"/>
                  <w:vAlign w:val="center"/>
                </w:tcPr>
                <w:p>
                  <w:pPr>
                    <w:rPr>
                      <w:rFonts w:ascii="宋体" w:hAnsi="宋体"/>
                      <w:highlight w:val="yellow"/>
                    </w:rPr>
                  </w:pPr>
                </w:p>
              </w:tc>
              <w:tc>
                <w:tcPr>
                  <w:tcW w:w="1350" w:type="dxa"/>
                  <w:shd w:val="clear" w:color="auto" w:fill="auto"/>
                  <w:vAlign w:val="center"/>
                </w:tcPr>
                <w:p>
                  <w:pPr>
                    <w:rPr>
                      <w:rFonts w:ascii="宋体" w:hAnsi="宋体"/>
                      <w:highlight w:val="yellow"/>
                    </w:rPr>
                  </w:pPr>
                </w:p>
              </w:tc>
              <w:tc>
                <w:tcPr>
                  <w:tcW w:w="1774" w:type="dxa"/>
                  <w:shd w:val="clear" w:color="auto" w:fill="auto"/>
                  <w:vAlign w:val="center"/>
                </w:tcPr>
                <w:p>
                  <w:pPr>
                    <w:jc w:val="left"/>
                    <w:rPr>
                      <w:rFonts w:hint="default" w:ascii="宋体" w:hAnsi="宋体" w:eastAsia="宋体"/>
                      <w:highlight w:val="yellow"/>
                      <w:lang w:val="en-US" w:eastAsia="zh-CN"/>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ascii="Times New Roman" w:hAnsi="Times New Roman" w:eastAsia="宋体" w:cs="Times New Roman"/>
                <w:highlight w:val="none"/>
              </w:rPr>
            </w:pPr>
            <w:r>
              <w:rPr>
                <w:rFonts w:hint="eastAsia"/>
              </w:rPr>
              <w:t>组织</w:t>
            </w:r>
            <w:r>
              <w:rPr>
                <w:rFonts w:hint="eastAsia" w:ascii="Times New Roman" w:hAnsi="Times New Roman" w:eastAsia="宋体" w:cs="Times New Roman"/>
              </w:rPr>
              <w:t>应确定、</w:t>
            </w:r>
            <w:r>
              <w:rPr>
                <w:rFonts w:hint="eastAsia" w:ascii="Times New Roman" w:hAnsi="Times New Roman" w:eastAsia="宋体" w:cs="Times New Roman"/>
                <w:highlight w:val="none"/>
              </w:rPr>
              <w:t>提供并维护所需的基础设施情况：</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建筑面积</w:t>
            </w:r>
            <w:r>
              <w:rPr>
                <w:rFonts w:hint="eastAsia" w:cs="Times New Roman"/>
                <w:highlight w:val="none"/>
                <w:lang w:eastAsia="zh-CN"/>
              </w:rPr>
              <w:t>130平方米左右</w:t>
            </w:r>
            <w:r>
              <w:rPr>
                <w:rFonts w:hint="eastAsia" w:ascii="Times New Roman" w:hAnsi="Times New Roman" w:eastAsia="宋体" w:cs="Times New Roman"/>
                <w:highlight w:val="none"/>
              </w:rPr>
              <w:t xml:space="preserve">；生产车间  个；库房 </w:t>
            </w:r>
            <w:r>
              <w:rPr>
                <w:rFonts w:hint="eastAsia" w:ascii="Times New Roman" w:hAnsi="Times New Roman" w:eastAsia="宋体" w:cs="Times New Roman"/>
                <w:highlight w:val="none"/>
                <w:lang w:val="en-US" w:eastAsia="zh-CN"/>
              </w:rPr>
              <w:t xml:space="preserve"> </w:t>
            </w:r>
            <w:r>
              <w:rPr>
                <w:rFonts w:hint="eastAsia" w:ascii="Times New Roman" w:hAnsi="Times New Roman" w:eastAsia="宋体" w:cs="Times New Roman"/>
                <w:highlight w:val="none"/>
              </w:rPr>
              <w:t xml:space="preserve">  个；实验室   个；</w:t>
            </w:r>
          </w:p>
          <w:p>
            <w:pPr>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主要生产设备有：</w:t>
            </w:r>
            <w:r>
              <w:rPr>
                <w:rFonts w:hint="eastAsia" w:cs="Times New Roman"/>
                <w:highlight w:val="none"/>
                <w:u w:val="single"/>
                <w:lang w:eastAsia="zh-CN"/>
              </w:rPr>
              <w:t>电脑、打印复印机（1台）及空调、办公桌椅等办公设备</w:t>
            </w:r>
            <w:r>
              <w:rPr>
                <w:rFonts w:hint="eastAsia" w:ascii="Times New Roman" w:hAnsi="Times New Roman" w:eastAsia="宋体" w:cs="Times New Roman"/>
                <w:highlight w:val="none"/>
                <w:lang w:eastAsia="zh-CN"/>
              </w:rPr>
              <w:t>。</w:t>
            </w:r>
          </w:p>
          <w:p>
            <w:pPr>
              <w:rPr>
                <w:rFonts w:hint="eastAsia" w:ascii="Times New Roman" w:hAnsi="Times New Roman" w:eastAsia="宋体" w:cs="Times New Roman"/>
              </w:rPr>
            </w:pPr>
            <w:r>
              <w:rPr>
                <w:rFonts w:hint="eastAsia" w:ascii="Times New Roman" w:hAnsi="Times New Roman" w:eastAsia="宋体" w:cs="Times New Roman"/>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rPr>
            </w:pPr>
            <w:r>
              <w:rPr>
                <w:rFonts w:hint="eastAsia"/>
              </w:rPr>
              <w:t>审核期间内，设计和开发新产品/项目名称：</w:t>
            </w:r>
            <w:r>
              <w:rPr>
                <w:rFonts w:hint="eastAsia"/>
                <w:lang w:val="en-US" w:eastAsia="zh-CN"/>
              </w:rPr>
              <w:t xml:space="preserve"> </w:t>
            </w:r>
            <w:r>
              <w:rPr>
                <w:rFonts w:hint="eastAsia"/>
                <w:u w:val="single"/>
                <w:lang w:val="en-US" w:eastAsia="zh-CN"/>
              </w:rPr>
              <w:t xml:space="preserve">          </w:t>
            </w:r>
            <w:r>
              <w:rPr>
                <w:rFonts w:hint="eastAsia"/>
                <w:u w:val="single"/>
                <w:lang w:eastAsia="zh-CN"/>
              </w:rPr>
              <w:t>（</w:t>
            </w:r>
            <w:r>
              <w:rPr>
                <w:rFonts w:hint="eastAsia"/>
                <w:u w:val="single"/>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触电</w:t>
                  </w:r>
                </w:p>
              </w:tc>
              <w:tc>
                <w:tcPr>
                  <w:tcW w:w="4725" w:type="dxa"/>
                </w:tcPr>
                <w:p>
                  <w:pPr>
                    <w:jc w:val="left"/>
                    <w:rPr>
                      <w:highlight w:val="none"/>
                    </w:rPr>
                  </w:pPr>
                  <w:r>
                    <w:rPr>
                      <w:rFonts w:hint="eastAsia"/>
                      <w:highlight w:val="none"/>
                    </w:rPr>
                    <w:t>□漏电保护 □绝缘用具检测</w:t>
                  </w:r>
                </w:p>
              </w:tc>
              <w:tc>
                <w:tcPr>
                  <w:tcW w:w="2205" w:type="dxa"/>
                </w:tcPr>
                <w:p>
                  <w:pPr>
                    <w:jc w:val="left"/>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rPr>
                      <w:highlight w:val="none"/>
                    </w:rPr>
                  </w:pPr>
                  <w:r>
                    <w:rPr>
                      <w:rFonts w:hint="eastAsia"/>
                      <w:highlight w:val="none"/>
                    </w:rPr>
                    <w:t>粉尘</w:t>
                  </w:r>
                </w:p>
              </w:tc>
              <w:tc>
                <w:tcPr>
                  <w:tcW w:w="4725" w:type="dxa"/>
                </w:tcPr>
                <w:p>
                  <w:pPr>
                    <w:jc w:val="left"/>
                    <w:rPr>
                      <w:highlight w:val="none"/>
                    </w:rPr>
                  </w:pPr>
                  <w:r>
                    <w:rPr>
                      <w:rFonts w:hint="eastAsia"/>
                      <w:highlight w:val="none"/>
                    </w:rPr>
                    <w:t xml:space="preserve">□除尘装置  </w:t>
                  </w:r>
                  <w:r>
                    <w:rPr>
                      <w:rFonts w:hint="eastAsia" w:ascii="Wingdings" w:hAnsi="Wingdings"/>
                      <w:highlight w:val="none"/>
                      <w:lang w:eastAsia="zh-CN"/>
                    </w:rPr>
                    <w:t>□</w:t>
                  </w:r>
                  <w:r>
                    <w:rPr>
                      <w:rFonts w:hint="eastAsia"/>
                      <w:highlight w:val="none"/>
                    </w:rPr>
                    <w:t>穿戴劳保用品（防尘面罩）</w:t>
                  </w:r>
                </w:p>
              </w:tc>
              <w:tc>
                <w:tcPr>
                  <w:tcW w:w="2205" w:type="dxa"/>
                </w:tcPr>
                <w:p>
                  <w:pPr>
                    <w:jc w:val="left"/>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化学伤害</w:t>
                  </w:r>
                </w:p>
              </w:tc>
              <w:tc>
                <w:tcPr>
                  <w:tcW w:w="4725" w:type="dxa"/>
                </w:tcPr>
                <w:p>
                  <w:pPr>
                    <w:jc w:val="left"/>
                    <w:rPr>
                      <w:highlight w:val="none"/>
                    </w:rPr>
                  </w:pPr>
                  <w:r>
                    <w:rPr>
                      <w:rFonts w:hint="eastAsia"/>
                      <w:highlight w:val="none"/>
                    </w:rPr>
                    <w:t>□设置围堰  □排风系统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噪声</w:t>
                  </w:r>
                </w:p>
              </w:tc>
              <w:tc>
                <w:tcPr>
                  <w:tcW w:w="4725" w:type="dxa"/>
                </w:tcPr>
                <w:p>
                  <w:pPr>
                    <w:jc w:val="left"/>
                    <w:rPr>
                      <w:highlight w:val="none"/>
                    </w:rPr>
                  </w:pPr>
                  <w:r>
                    <w:rPr>
                      <w:rFonts w:hint="eastAsia"/>
                      <w:highlight w:val="none"/>
                    </w:rPr>
                    <w:t>□空间隔离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压力容器爆炸</w:t>
                  </w:r>
                </w:p>
              </w:tc>
              <w:tc>
                <w:tcPr>
                  <w:tcW w:w="4725" w:type="dxa"/>
                </w:tcPr>
                <w:p>
                  <w:pPr>
                    <w:jc w:val="left"/>
                    <w:rPr>
                      <w:highlight w:val="none"/>
                    </w:rPr>
                  </w:pPr>
                  <w:r>
                    <w:rPr>
                      <w:rFonts w:hint="eastAsia"/>
                      <w:highlight w:val="none"/>
                    </w:rPr>
                    <w:t xml:space="preserve">□定期检测  □压力巡视 </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592" w:type="dxa"/>
                </w:tcPr>
                <w:p>
                  <w:pPr>
                    <w:jc w:val="left"/>
                    <w:rPr>
                      <w:highlight w:val="none"/>
                    </w:rPr>
                  </w:pPr>
                  <w:r>
                    <w:rPr>
                      <w:rFonts w:hint="eastAsia"/>
                      <w:highlight w:val="none"/>
                    </w:rPr>
                    <w:t>高低温</w:t>
                  </w:r>
                </w:p>
              </w:tc>
              <w:tc>
                <w:tcPr>
                  <w:tcW w:w="4725" w:type="dxa"/>
                </w:tcPr>
                <w:p>
                  <w:pPr>
                    <w:jc w:val="left"/>
                    <w:rPr>
                      <w:highlight w:val="none"/>
                    </w:rPr>
                  </w:pPr>
                  <w:r>
                    <w:rPr>
                      <w:rFonts w:hint="eastAsia"/>
                      <w:highlight w:val="none"/>
                    </w:rPr>
                    <w:t>□减少作业时间  □空间隔离  □防暑降温用品</w:t>
                  </w:r>
                </w:p>
              </w:tc>
              <w:tc>
                <w:tcPr>
                  <w:tcW w:w="2205" w:type="dxa"/>
                </w:tcPr>
                <w:p>
                  <w:pPr>
                    <w:jc w:val="left"/>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rPr>
                      <w:highlight w:val="none"/>
                    </w:rPr>
                  </w:pPr>
                  <w:r>
                    <w:rPr>
                      <w:rFonts w:hint="eastAsia"/>
                      <w:highlight w:val="none"/>
                    </w:rPr>
                    <w:t>火灾</w:t>
                  </w:r>
                </w:p>
              </w:tc>
              <w:tc>
                <w:tcPr>
                  <w:tcW w:w="4725" w:type="dxa"/>
                </w:tcPr>
                <w:p>
                  <w:pPr>
                    <w:jc w:val="left"/>
                    <w:rPr>
                      <w:highlight w:val="none"/>
                    </w:rPr>
                  </w:pPr>
                </w:p>
              </w:tc>
              <w:tc>
                <w:tcPr>
                  <w:tcW w:w="2205" w:type="dxa"/>
                </w:tcPr>
                <w:p>
                  <w:pPr>
                    <w:jc w:val="left"/>
                    <w:rPr>
                      <w:highlight w:val="none"/>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其他</w:t>
                  </w:r>
                </w:p>
              </w:tc>
              <w:tc>
                <w:tcPr>
                  <w:tcW w:w="4725" w:type="dxa"/>
                </w:tcPr>
                <w:p>
                  <w:pPr>
                    <w:jc w:val="left"/>
                    <w:rPr>
                      <w:highlight w:val="none"/>
                    </w:rPr>
                  </w:pPr>
                </w:p>
              </w:tc>
              <w:tc>
                <w:tcPr>
                  <w:tcW w:w="2205" w:type="dxa"/>
                </w:tcPr>
                <w:p>
                  <w:pPr>
                    <w:jc w:val="left"/>
                    <w:rPr>
                      <w:highlight w:val="none"/>
                    </w:rPr>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ascii="Times New Roman" w:hAnsi="Times New Roman" w:eastAsia="宋体" w:cs="Times New Roman"/>
              </w:rPr>
            </w:pPr>
            <w:r>
              <w:rPr>
                <w:rFonts w:hint="eastAsia"/>
              </w:rPr>
              <w:t>安全装置检查：</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未进行定期检查的有：                 </w:t>
            </w:r>
          </w:p>
          <w:p>
            <w:pPr>
              <w:rPr>
                <w:rFonts w:hint="eastAsia" w:ascii="Times New Roman" w:hAnsi="Times New Roman" w:eastAsia="宋体" w:cs="Times New Roman"/>
              </w:rPr>
            </w:pPr>
            <w:r>
              <w:rPr>
                <w:rFonts w:hint="eastAsia" w:ascii="Times New Roman" w:hAnsi="Times New Roman" w:eastAsia="宋体" w:cs="Times New Roman"/>
              </w:rPr>
              <w:t>特种设备管理：</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进行了定期检验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未进行定期检验的有：                 </w:t>
            </w:r>
          </w:p>
          <w:p>
            <w:r>
              <w:rPr>
                <w:rFonts w:hint="eastAsia" w:ascii="Times New Roman" w:hAnsi="Times New Roman" w:eastAsia="宋体" w:cs="Times New Roman"/>
              </w:rPr>
              <w:t>特种设备检测报告</w:t>
            </w:r>
            <w:r>
              <w:rPr>
                <w:rFonts w:hint="eastAsia"/>
              </w:rPr>
              <w:t>，如：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eastAsia="宋体"/>
              </w:rPr>
              <w:t xml:space="preserve">组织对产品和服务交付后活动的要求。 </w:t>
            </w:r>
            <w:r>
              <w:rPr>
                <w:rFonts w:hint="eastAsia" w:ascii="Wingdings" w:hAnsi="Wingdings"/>
                <w:lang w:eastAsia="zh-CN"/>
              </w:rPr>
              <w:t>□</w:t>
            </w:r>
            <w:r>
              <w:rPr>
                <w:rFonts w:hint="eastAsia" w:eastAsia="宋体"/>
              </w:rPr>
              <w:t xml:space="preserve">废物回收 </w:t>
            </w:r>
            <w:r>
              <w:rPr>
                <w:rFonts w:hint="eastAsia" w:ascii="Wingdings" w:hAnsi="Wingdings"/>
                <w:lang w:eastAsia="zh-CN"/>
              </w:rPr>
              <w:t>□</w:t>
            </w:r>
            <w:r>
              <w:rPr>
                <w:rFonts w:hint="eastAsia" w:eastAsia="宋体"/>
              </w:rPr>
              <w:t xml:space="preserve">最终处置 </w:t>
            </w:r>
            <w:r>
              <w:rPr>
                <w:rFonts w:hint="eastAsia" w:eastAsia="宋体"/>
                <w:lang w:eastAsia="zh-CN"/>
              </w:rPr>
              <w:t>■</w:t>
            </w:r>
            <w:r>
              <w:rPr>
                <w:rFonts w:hint="eastAsia" w:eastAsia="宋体"/>
              </w:rPr>
              <w:t>其他</w:t>
            </w:r>
            <w:r>
              <w:rPr>
                <w:rFonts w:hint="eastAsia" w:eastAsia="宋体"/>
                <w:lang w:eastAsia="zh-CN"/>
              </w:rPr>
              <w:t>：</w:t>
            </w:r>
            <w:r>
              <w:rPr>
                <w:rFonts w:hint="eastAsia" w:eastAsia="宋体"/>
                <w:lang w:val="en-US" w:eastAsia="zh-CN"/>
              </w:rPr>
              <w:t>售后服务</w:t>
            </w:r>
          </w:p>
          <w:p>
            <w:r>
              <w:rPr>
                <w:rFonts w:hint="eastAsia" w:eastAsia="宋体"/>
              </w:rPr>
              <w:t>交付后活动：</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rPr>
                <w:highlight w:val="none"/>
              </w:rPr>
            </w:pPr>
            <w:r>
              <w:rPr>
                <w:rFonts w:hint="eastAsia"/>
                <w:highlight w:val="none"/>
              </w:rPr>
              <w:t>审核周期内发生过紧急情况：</w:t>
            </w:r>
            <w:r>
              <w:rPr>
                <w:rFonts w:hint="eastAsia" w:ascii="Wingdings" w:hAnsi="Wingdings"/>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rPr>
                <w:highlight w:val="none"/>
              </w:rPr>
            </w:pPr>
            <w:r>
              <w:rPr>
                <w:rFonts w:hint="eastAsia"/>
                <w:highlight w:val="none"/>
              </w:rPr>
              <w:t xml:space="preserve"> </w:t>
            </w:r>
          </w:p>
          <w:p>
            <w:pPr>
              <w:rPr>
                <w:rFonts w:hint="eastAsia" w:eastAsia="宋体"/>
              </w:rPr>
            </w:pPr>
            <w:r>
              <w:rPr>
                <w:rFonts w:hint="eastAsia" w:eastAsia="宋体"/>
                <w:highlight w:val="none"/>
              </w:rPr>
              <w:t>于</w:t>
            </w:r>
            <w:r>
              <w:rPr>
                <w:rFonts w:hint="eastAsia"/>
                <w:highlight w:val="none"/>
                <w:u w:val="single"/>
                <w:lang w:eastAsia="zh-CN"/>
              </w:rPr>
              <w:t>2022年5月10日</w:t>
            </w:r>
            <w:r>
              <w:rPr>
                <w:rFonts w:hint="eastAsia" w:eastAsia="宋体"/>
                <w:highlight w:val="none"/>
              </w:rPr>
              <w:t>进</w:t>
            </w:r>
            <w:r>
              <w:rPr>
                <w:rFonts w:hint="eastAsia" w:eastAsia="宋体"/>
                <w:highlight w:val="none"/>
              </w:rPr>
              <w:t>行了火灾</w:t>
            </w:r>
            <w:r>
              <w:rPr>
                <w:rFonts w:hint="eastAsia" w:eastAsia="宋体"/>
              </w:rPr>
              <w:t xml:space="preserve">消防的演练；并总结了预案的可行性和有效性。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rPr>
                <w:highlight w:val="none"/>
              </w:rPr>
            </w:pPr>
            <w:r>
              <w:rPr>
                <w:rFonts w:hint="eastAsia"/>
              </w:rPr>
              <w:t>组织已分析和评价通过监视</w:t>
            </w:r>
            <w:r>
              <w:rPr>
                <w:rFonts w:hint="eastAsia"/>
                <w:highlight w:val="none"/>
              </w:rPr>
              <w:t>和测量获得的适当的数据和信息。</w:t>
            </w:r>
          </w:p>
          <w:p>
            <w:pPr>
              <w:rPr>
                <w:rFonts w:hint="eastAsia" w:ascii="Times New Roman" w:hAnsi="Times New Roman" w:eastAsia="宋体" w:cs="Times New Roman"/>
                <w:highlight w:val="none"/>
              </w:rPr>
            </w:pPr>
            <w:r>
              <w:rPr>
                <w:rFonts w:hint="eastAsia"/>
                <w:highlight w:val="none"/>
              </w:rPr>
              <w:t>组织已建立、实</w:t>
            </w:r>
            <w:r>
              <w:rPr>
                <w:rFonts w:hint="eastAsia" w:ascii="Times New Roman" w:hAnsi="Times New Roman" w:eastAsia="宋体" w:cs="Times New Roman"/>
                <w:highlight w:val="none"/>
              </w:rPr>
              <w:t>施并保</w:t>
            </w:r>
            <w:r>
              <w:rPr>
                <w:rFonts w:hint="eastAsia" w:ascii="Times New Roman" w:hAnsi="Times New Roman" w:eastAsia="宋体" w:cs="Times New Roman"/>
                <w:highlight w:val="none"/>
              </w:rPr>
              <w:t>持评价其合规义务履行情况所需的过程。</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实施合规性评价的时间：</w:t>
            </w:r>
          </w:p>
          <w:p>
            <w:pPr>
              <w:rPr>
                <w:rFonts w:hint="eastAsia" w:ascii="Times New Roman" w:hAnsi="Times New Roman" w:eastAsia="宋体" w:cs="Times New Roman"/>
                <w:highlight w:val="none"/>
                <w:u w:val="single"/>
                <w:lang w:eastAsia="zh-CN"/>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定期（每年） ：</w:t>
            </w:r>
            <w:r>
              <w:rPr>
                <w:rFonts w:hint="eastAsia" w:cs="Times New Roman"/>
                <w:highlight w:val="none"/>
                <w:u w:val="single"/>
                <w:lang w:eastAsia="zh-CN"/>
              </w:rPr>
              <w:t>2022年4月10日</w:t>
            </w:r>
          </w:p>
          <w:p>
            <w:r>
              <w:rPr>
                <w:rFonts w:hint="eastAsia" w:ascii="Times New Roman" w:hAnsi="Times New Roman" w:eastAsia="宋体" w:cs="Times New Roman"/>
                <w:lang w:eastAsia="zh-CN"/>
              </w:rPr>
              <w:t>□</w:t>
            </w:r>
            <w:r>
              <w:rPr>
                <w:rFonts w:hint="eastAsia" w:ascii="Times New Roman" w:hAnsi="Times New Roman" w:eastAsia="宋体" w:cs="Times New Roman"/>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s="Times New Roman"/>
                <w:color w:val="000000"/>
                <w:szCs w:val="18"/>
                <w:u w:val="single"/>
                <w:lang w:eastAsia="zh-CN"/>
              </w:rPr>
              <w:t>2022年4月15日</w:t>
            </w:r>
            <w:r>
              <w:rPr>
                <w:rFonts w:hint="eastAsia"/>
              </w:rPr>
              <w:t>实施了职业健康安全管理体系内部审核，对职业健康安全管理体系的符合性和有效性进行了审核。内</w:t>
            </w:r>
            <w:r>
              <w:rPr>
                <w:rFonts w:hint="eastAsia"/>
                <w:highlight w:val="none"/>
              </w:rPr>
              <w:t xml:space="preserve">审发现的 </w:t>
            </w:r>
            <w:r>
              <w:rPr>
                <w:rFonts w:hint="eastAsia"/>
                <w:highlight w:val="none"/>
                <w:lang w:val="en-US" w:eastAsia="zh-CN"/>
              </w:rPr>
              <w:t>1</w:t>
            </w:r>
            <w:r>
              <w:rPr>
                <w:rFonts w:hint="eastAsia"/>
                <w:highlight w:val="none"/>
              </w:rPr>
              <w:t xml:space="preserve"> 项不符</w:t>
            </w:r>
            <w:r>
              <w:rPr>
                <w:rFonts w:hint="eastAsia"/>
              </w:rPr>
              <w:t>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w:t>
            </w:r>
            <w:r>
              <w:rPr>
                <w:rFonts w:hint="eastAsia"/>
                <w:highlight w:val="none"/>
              </w:rPr>
              <w:t>间隔，在</w:t>
            </w:r>
            <w:r>
              <w:rPr>
                <w:rFonts w:hint="eastAsia" w:cs="Times New Roman"/>
                <w:color w:val="000000"/>
                <w:szCs w:val="18"/>
                <w:highlight w:val="none"/>
                <w:u w:val="single"/>
                <w:lang w:eastAsia="zh-CN"/>
              </w:rPr>
              <w:t>2022年4月25日</w:t>
            </w:r>
            <w:r>
              <w:rPr>
                <w:rFonts w:hint="eastAsia"/>
                <w:highlight w:val="none"/>
              </w:rPr>
              <w:t>对组织的职业健康安全管理体系进行了评审，以确保其持续的适宜性、充分性和有效性；管理评审输</w:t>
            </w:r>
            <w:r>
              <w:rPr>
                <w:rFonts w:hint="eastAsia"/>
              </w:rPr>
              <w:t>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宋体" w:hAnsi="宋体" w:eastAsia="宋体" w:cs="宋体"/>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bookmarkStart w:id="30" w:name="_GoBack"/>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2</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2</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2</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rFonts w:hint="default"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rFonts w:hint="eastAsia" w:eastAsia="宋体"/>
                <w:highlight w:val="none"/>
                <w:lang w:val="en-US" w:eastAsia="zh-CN"/>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bookmarkEnd w:id="30"/>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I2Y2I4MGM4MDY5MTkxYTc1OWQ2YWJkMDM4MmZjZTIifQ=="/>
  </w:docVars>
  <w:rsids>
    <w:rsidRoot w:val="00000000"/>
    <w:rsid w:val="274F3BEA"/>
    <w:rsid w:val="4F4C5A3C"/>
    <w:rsid w:val="5ACE5792"/>
    <w:rsid w:val="6A7D1B50"/>
    <w:rsid w:val="72C809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19690</Words>
  <Characters>20677</Characters>
  <Lines>150</Lines>
  <Paragraphs>42</Paragraphs>
  <TotalTime>1</TotalTime>
  <ScaleCrop>false</ScaleCrop>
  <LinksUpToDate>false</LinksUpToDate>
  <CharactersWithSpaces>23720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2022-05-21T08:54:04Z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2052-11.1.0.11691</vt:lpwstr>
  </property>
</Properties>
</file>