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0437-2022-QO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贵州仁信包装科技有限公司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贵州仁信包装科技有限公司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贵州省遵义市红花岗区深溪镇清江村民丰组大山坡厂房6号</w:t>
            </w:r>
            <w:bookmarkEnd w:id="6"/>
          </w:p>
        </w:tc>
        <w:tc>
          <w:tcPr>
            <w:tcW w:w="1242" w:type="dxa"/>
            <w:vMerge w:val="restart"/>
            <w:vAlign w:val="center"/>
          </w:tcPr>
          <w:p>
            <w:r>
              <w:rPr>
                <w:rFonts w:hint="eastAsia"/>
              </w:rPr>
              <w:t>邮编</w:t>
            </w:r>
          </w:p>
        </w:tc>
        <w:tc>
          <w:tcPr>
            <w:tcW w:w="1771" w:type="dxa"/>
          </w:tcPr>
          <w:p>
            <w:bookmarkStart w:id="7" w:name="注册邮编"/>
            <w:r>
              <w:t>563000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贵州省遵义市红花岗区深溪镇清江村民丰组大山坡厂房6号</w:t>
            </w:r>
            <w:bookmarkEnd w:id="8"/>
          </w:p>
        </w:tc>
        <w:tc>
          <w:tcPr>
            <w:tcW w:w="1242" w:type="dxa"/>
            <w:vMerge w:val="continue"/>
            <w:vAlign w:val="center"/>
          </w:tcPr>
          <w:p/>
        </w:tc>
        <w:tc>
          <w:tcPr>
            <w:tcW w:w="1771" w:type="dxa"/>
          </w:tcPr>
          <w:p>
            <w:bookmarkStart w:id="9" w:name="办公邮编"/>
            <w:r>
              <w:t>563000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张礼平</w:t>
            </w:r>
            <w:bookmarkEnd w:id="10"/>
          </w:p>
        </w:tc>
        <w:tc>
          <w:tcPr>
            <w:tcW w:w="1313" w:type="dxa"/>
            <w:vAlign w:val="center"/>
          </w:tcPr>
          <w:p>
            <w:r>
              <w:rPr>
                <w:rFonts w:hint="eastAsia"/>
              </w:rPr>
              <w:t>电话.</w:t>
            </w:r>
          </w:p>
        </w:tc>
        <w:tc>
          <w:tcPr>
            <w:tcW w:w="2180" w:type="dxa"/>
            <w:vAlign w:val="center"/>
          </w:tcPr>
          <w:p>
            <w:bookmarkStart w:id="11" w:name="联系人电话"/>
            <w:r>
              <w:t>15208630836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黄建权</w:t>
            </w:r>
            <w:bookmarkEnd w:id="13"/>
          </w:p>
        </w:tc>
        <w:tc>
          <w:tcPr>
            <w:tcW w:w="1313" w:type="dxa"/>
            <w:vAlign w:val="center"/>
          </w:tcPr>
          <w:p>
            <w:r>
              <w:rPr>
                <w:rFonts w:hint="eastAsia"/>
              </w:rPr>
              <w:t>管理者代表</w:t>
            </w:r>
          </w:p>
        </w:tc>
        <w:tc>
          <w:tcPr>
            <w:tcW w:w="2180" w:type="dxa"/>
          </w:tcPr>
          <w:p>
            <w:bookmarkStart w:id="14" w:name="管理者代表"/>
            <w:r>
              <w:t>黄建权</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ind w:firstLine="420" w:firstLineChars="200"/>
              <w:rPr>
                <w:rFonts w:hint="eastAsia" w:ascii="宋体" w:hAnsi="宋体" w:eastAsia="宋体"/>
                <w:sz w:val="21"/>
                <w:szCs w:val="21"/>
                <w:lang w:eastAsia="zh-CN"/>
              </w:rPr>
            </w:pPr>
            <w:r>
              <w:rPr>
                <w:rFonts w:hint="eastAsia" w:ascii="宋体" w:hAnsi="宋体"/>
                <w:sz w:val="21"/>
                <w:szCs w:val="21"/>
              </w:rPr>
              <w:t>采购白瓶——检验——白瓶底漆——白瓶面漆——贴花——烘烤——检验——打包——入库</w:t>
            </w:r>
            <w:r>
              <w:rPr>
                <w:rFonts w:hint="eastAsia" w:ascii="宋体" w:hAnsi="宋体"/>
                <w:sz w:val="21"/>
                <w:szCs w:val="21"/>
                <w:lang w:eastAsia="zh-CN"/>
              </w:rPr>
              <w:t>。</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2022年05月18日 上午至2022年05月18日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贵州省遵义市红花岗区深溪镇清江村民丰组大山坡厂房6号</w:t>
            </w:r>
            <w:r>
              <w:rPr>
                <w:color w:val="000000"/>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Q：玻璃瓶的表面喷漆与贴标</w:t>
            </w:r>
          </w:p>
          <w:p>
            <w:r>
              <w:t>O：玻璃瓶的表面喷漆与贴标所涉及场所的相关职业健康安全管理活动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Q：15.01.03</w:t>
            </w:r>
          </w:p>
          <w:p>
            <w:r>
              <w:t>O：15.01.03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01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贵州仁信包装科技有限公司</w:t>
            </w:r>
            <w:r>
              <w:rPr>
                <w:rFonts w:hint="eastAsia"/>
                <w:sz w:val="21"/>
                <w:szCs w:val="21"/>
                <w:lang w:val="en-US" w:eastAsia="zh-CN"/>
              </w:rPr>
              <w:t>/</w:t>
            </w:r>
            <w:r>
              <w:rPr>
                <w:rFonts w:asciiTheme="minorEastAsia" w:hAnsiTheme="minorEastAsia" w:eastAsiaTheme="minorEastAsia"/>
                <w:sz w:val="20"/>
              </w:rPr>
              <w:t>贵州省遵义市红花岗区深溪镇清江村民丰组大山坡厂房6号</w:t>
            </w:r>
          </w:p>
        </w:tc>
        <w:tc>
          <w:tcPr>
            <w:tcW w:w="2267" w:type="dxa"/>
          </w:tcPr>
          <w:p>
            <w:pPr>
              <w:rPr>
                <w:lang w:val="de-DE" w:eastAsia="ja-JP"/>
              </w:rPr>
            </w:pPr>
            <w:r>
              <w:rPr>
                <w:rFonts w:asciiTheme="minorEastAsia" w:hAnsiTheme="minorEastAsia" w:eastAsiaTheme="minorEastAsia"/>
                <w:sz w:val="20"/>
              </w:rPr>
              <w:t>贵州省遵义市红花岗区深溪镇清江村民丰组大山坡厂房6号</w:t>
            </w:r>
          </w:p>
        </w:tc>
        <w:tc>
          <w:tcPr>
            <w:tcW w:w="571" w:type="dxa"/>
            <w:vAlign w:val="center"/>
          </w:tcPr>
          <w:p>
            <w:pPr>
              <w:rPr>
                <w:rFonts w:hint="default" w:eastAsia="宋体"/>
                <w:lang w:val="en-US" w:eastAsia="zh-CN"/>
              </w:rPr>
            </w:pPr>
            <w:r>
              <w:rPr>
                <w:rFonts w:hint="eastAsia"/>
                <w:lang w:val="en-US" w:eastAsia="zh-CN"/>
              </w:rPr>
              <w:t>63</w:t>
            </w:r>
          </w:p>
        </w:tc>
        <w:tc>
          <w:tcPr>
            <w:tcW w:w="2803" w:type="dxa"/>
            <w:vAlign w:val="center"/>
          </w:tcPr>
          <w:p>
            <w:pPr>
              <w:rPr>
                <w:lang w:eastAsia="ja-JP"/>
              </w:rPr>
            </w:pPr>
            <w:r>
              <w:rPr>
                <w:sz w:val="20"/>
              </w:rPr>
              <w:t>玻璃瓶的表面喷漆与贴标</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贵州仁信包装科技有限公司</w:t>
            </w:r>
            <w:r>
              <w:rPr>
                <w:rFonts w:hint="eastAsia"/>
                <w:sz w:val="21"/>
                <w:szCs w:val="21"/>
                <w:lang w:val="en-US" w:eastAsia="zh-CN"/>
              </w:rPr>
              <w:t>/</w:t>
            </w:r>
            <w:r>
              <w:rPr>
                <w:rFonts w:asciiTheme="minorEastAsia" w:hAnsiTheme="minorEastAsia" w:eastAsiaTheme="minorEastAsia"/>
                <w:sz w:val="20"/>
              </w:rPr>
              <w:t>贵州省遵义市红花岗区深溪镇清江村民丰组大山坡厂房6号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贵州省遵义市红花岗区深溪镇清江村民丰组大山坡厂房6号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63</w:t>
            </w:r>
          </w:p>
        </w:tc>
        <w:tc>
          <w:tcPr>
            <w:tcW w:w="2803" w:type="dxa"/>
            <w:vAlign w:val="center"/>
          </w:tcPr>
          <w:p>
            <w:pPr>
              <w:rPr>
                <w:lang w:eastAsia="ja-JP"/>
              </w:rPr>
            </w:pPr>
            <w:r>
              <w:rPr>
                <w:sz w:val="20"/>
              </w:rPr>
              <w:t>玻璃瓶的表面喷漆与贴标所涉及场所的相关职业健康安全管理活动</w:t>
            </w:r>
          </w:p>
        </w:tc>
        <w:tc>
          <w:tcPr>
            <w:tcW w:w="669" w:type="dxa"/>
            <w:vAlign w:val="center"/>
          </w:tcPr>
          <w:p>
            <w:pPr>
              <w:rPr>
                <w:lang w:eastAsia="ja-JP"/>
              </w:rPr>
            </w:pPr>
            <w:r>
              <w:rPr>
                <w:rFonts w:hint="eastAsia" w:ascii="宋体" w:hAnsi="宋体"/>
                <w:b/>
                <w:sz w:val="21"/>
                <w:szCs w:val="21"/>
              </w:rPr>
              <w:t xml:space="preserve">GB/T45001-2020 </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2021-N1OHSMS-2230067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冯力</w:t>
            </w:r>
          </w:p>
        </w:tc>
        <w:tc>
          <w:tcPr>
            <w:tcW w:w="1089" w:type="dxa"/>
            <w:vAlign w:val="center"/>
          </w:tcPr>
          <w:p>
            <w:r>
              <w:t>组员</w:t>
            </w:r>
          </w:p>
        </w:tc>
        <w:tc>
          <w:tcPr>
            <w:tcW w:w="711" w:type="dxa"/>
            <w:vAlign w:val="center"/>
          </w:tcPr>
          <w:p>
            <w:r>
              <w:t>女</w:t>
            </w:r>
          </w:p>
        </w:tc>
        <w:tc>
          <w:tcPr>
            <w:tcW w:w="3870" w:type="dxa"/>
            <w:vAlign w:val="center"/>
          </w:tcPr>
          <w:p>
            <w:r>
              <w:t>2021-N0QMS-1287037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范瑞敏</w:t>
            </w:r>
          </w:p>
        </w:tc>
        <w:tc>
          <w:tcPr>
            <w:tcW w:w="1089" w:type="dxa"/>
            <w:vAlign w:val="center"/>
          </w:tcPr>
          <w:p>
            <w:r>
              <w:t>组员</w:t>
            </w:r>
          </w:p>
        </w:tc>
        <w:tc>
          <w:tcPr>
            <w:tcW w:w="711" w:type="dxa"/>
            <w:vAlign w:val="center"/>
          </w:tcPr>
          <w:p>
            <w:r>
              <w:t>女</w:t>
            </w:r>
          </w:p>
        </w:tc>
        <w:tc>
          <w:tcPr>
            <w:tcW w:w="3870" w:type="dxa"/>
            <w:vAlign w:val="center"/>
          </w:tcPr>
          <w:p>
            <w:r>
              <w:t>ISC-JSZJ-533</w:t>
            </w:r>
          </w:p>
          <w:p>
            <w:r>
              <w:t>ISC-JSZJ-533</w:t>
            </w:r>
          </w:p>
          <w:p>
            <w:r>
              <w:t>重庆安华玻璃制品有限公司</w:t>
            </w:r>
          </w:p>
        </w:tc>
        <w:tc>
          <w:tcPr>
            <w:tcW w:w="2179" w:type="dxa"/>
            <w:vAlign w:val="center"/>
          </w:tcPr>
          <w:p>
            <w:r>
              <w:t>Q:15.01.03</w:t>
            </w:r>
          </w:p>
          <w:p>
            <w:r>
              <w:t>O:15.01.03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范瑞敏</w:t>
            </w:r>
          </w:p>
        </w:tc>
        <w:tc>
          <w:tcPr>
            <w:tcW w:w="1089" w:type="dxa"/>
            <w:vAlign w:val="center"/>
          </w:tcPr>
          <w:p>
            <w:pPr>
              <w:rPr>
                <w:rFonts w:hint="default" w:eastAsia="宋体"/>
                <w:lang w:val="en-US" w:eastAsia="zh-CN"/>
              </w:rPr>
            </w:pPr>
            <w:r>
              <w:rPr>
                <w:rFonts w:hint="eastAsia"/>
                <w:lang w:val="en-US" w:eastAsia="zh-CN"/>
              </w:rPr>
              <w:t>技术专家</w:t>
            </w:r>
          </w:p>
        </w:tc>
        <w:tc>
          <w:tcPr>
            <w:tcW w:w="711" w:type="dxa"/>
            <w:vAlign w:val="center"/>
          </w:tcPr>
          <w:p>
            <w:pPr>
              <w:rPr>
                <w:rFonts w:hint="eastAsia" w:eastAsia="宋体"/>
                <w:lang w:val="en-US" w:eastAsia="zh-CN"/>
              </w:rPr>
            </w:pPr>
            <w:r>
              <w:rPr>
                <w:rFonts w:hint="eastAsia"/>
                <w:lang w:val="en-US" w:eastAsia="zh-CN"/>
              </w:rPr>
              <w:t>女</w:t>
            </w:r>
          </w:p>
        </w:tc>
        <w:tc>
          <w:tcPr>
            <w:tcW w:w="3870" w:type="dxa"/>
            <w:vAlign w:val="center"/>
          </w:tcPr>
          <w:p>
            <w:r>
              <w:t>重庆安华玻璃制品有限公司</w:t>
            </w:r>
          </w:p>
        </w:tc>
        <w:tc>
          <w:tcPr>
            <w:tcW w:w="2179" w:type="dxa"/>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lang w:val="en-US"/>
              </w:rPr>
            </w:pPr>
            <w:r>
              <w:rPr>
                <w:rFonts w:hint="eastAsia"/>
                <w:color w:val="000000"/>
                <w:u w:val="none"/>
                <w:lang w:val="en-US" w:eastAsia="zh-CN"/>
              </w:rPr>
              <w:t>一阶段审核发现游标卡尺、电子秤、高度尺、压力表未提供有效检定或校准报告，未能完成整改，已开具不符合项报告，需整改。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玻璃瓶的表面喷漆与贴标</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玻璃瓶的表面喷漆与贴标所涉及场所的相关职业健康安全管理活动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390525</wp:posOffset>
                  </wp:positionH>
                  <wp:positionV relativeFrom="paragraph">
                    <wp:posOffset>69850</wp:posOffset>
                  </wp:positionV>
                  <wp:extent cx="815340" cy="403860"/>
                  <wp:effectExtent l="0" t="0" r="7620" b="762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宋体"/>
                <w:b w:val="0"/>
                <w:bCs/>
                <w:color w:val="000000" w:themeColor="text1"/>
                <w:szCs w:val="21"/>
                <w:lang w:val="en-US" w:eastAsia="zh-CN"/>
              </w:rPr>
              <w:t>2022年5月18日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质量为本、顾客满意</w:t>
            </w:r>
            <w:r>
              <w:rPr>
                <w:rFonts w:hint="eastAsia" w:ascii="Times New Roman" w:hAnsi="Times New Roman" w:eastAsia="宋体" w:cs="Times New Roman"/>
                <w:color w:val="000000"/>
                <w:szCs w:val="18"/>
                <w:lang w:val="en-US" w:eastAsia="zh-CN"/>
              </w:rPr>
              <w:t xml:space="preserve"> </w:t>
            </w:r>
            <w:r>
              <w:rPr>
                <w:rFonts w:hint="eastAsia" w:ascii="Times New Roman" w:hAnsi="Times New Roman" w:eastAsia="宋体" w:cs="Times New Roman"/>
                <w:color w:val="000000"/>
                <w:szCs w:val="18"/>
              </w:rPr>
              <w:t>安全生产、持续改进</w:t>
            </w:r>
            <w:r>
              <w:rPr>
                <w:rFonts w:hint="eastAsia" w:ascii="Times New Roman" w:hAnsi="Times New Roman" w:eastAsia="宋体" w:cs="Times New Roman"/>
                <w:color w:val="000000"/>
                <w:szCs w:val="18"/>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生产</w:t>
            </w:r>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603"/>
              <w:gridCol w:w="110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60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08"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4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宋体" w:hAnsi="宋体" w:cs="宋体"/>
                      <w:szCs w:val="21"/>
                      <w:highlight w:val="none"/>
                      <w:lang w:eastAsia="zh-CN"/>
                    </w:rPr>
                    <w:t>顾客满意率≥9</w:t>
                  </w:r>
                  <w:r>
                    <w:rPr>
                      <w:rFonts w:hint="eastAsia" w:ascii="宋体" w:hAnsi="宋体" w:cs="宋体"/>
                      <w:szCs w:val="21"/>
                      <w:highlight w:val="none"/>
                      <w:lang w:val="en-US" w:eastAsia="zh-CN"/>
                    </w:rPr>
                    <w:t>0分</w:t>
                  </w: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GB" w:eastAsia="zh-CN" w:bidi="ar-SA"/>
                    </w:rPr>
                  </w:pPr>
                  <w:r>
                    <w:rPr>
                      <w:rFonts w:hint="eastAsia" w:ascii="宋体" w:hAnsi="宋体"/>
                      <w:szCs w:val="21"/>
                      <w:highlight w:val="none"/>
                      <w:lang w:eastAsia="zh-CN"/>
                    </w:rPr>
                    <w:t>顾客满意率</w:t>
                  </w:r>
                  <w:r>
                    <w:rPr>
                      <w:rFonts w:hint="eastAsia" w:ascii="宋体" w:hAnsi="宋体"/>
                      <w:szCs w:val="21"/>
                      <w:highlight w:val="none"/>
                    </w:rPr>
                    <w:t>调查分数</w:t>
                  </w:r>
                </w:p>
              </w:tc>
              <w:tc>
                <w:tcPr>
                  <w:tcW w:w="1108" w:type="dxa"/>
                  <w:shd w:val="clear" w:color="auto" w:fill="auto"/>
                  <w:vAlign w:val="center"/>
                </w:tcPr>
                <w:p>
                  <w:pPr>
                    <w:shd w:val="clear" w:color="auto" w:fill="C7DAF1" w:themeFill="text2" w:themeFillTint="32"/>
                    <w:rPr>
                      <w:rFonts w:hint="eastAsia" w:eastAsia="宋体"/>
                      <w:highlight w:val="none"/>
                      <w:lang w:val="en-GB" w:eastAsia="zh-CN"/>
                    </w:rPr>
                  </w:pPr>
                  <w:r>
                    <w:rPr>
                      <w:rFonts w:hint="eastAsia"/>
                      <w:highlight w:val="none"/>
                      <w:lang w:val="en-US" w:eastAsia="zh-CN"/>
                    </w:rPr>
                    <w:t>业务</w:t>
                  </w:r>
                  <w:r>
                    <w:rPr>
                      <w:rFonts w:hint="eastAsia"/>
                      <w:highlight w:val="none"/>
                      <w:lang w:val="en-GB" w:eastAsia="zh-CN"/>
                    </w:rPr>
                    <w:t>部</w:t>
                  </w:r>
                </w:p>
              </w:tc>
              <w:tc>
                <w:tcPr>
                  <w:tcW w:w="1549"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color w:val="000000"/>
                      <w:szCs w:val="21"/>
                      <w:highlight w:val="none"/>
                    </w:rPr>
                    <w:t>成品出货合格率100%</w:t>
                  </w: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szCs w:val="21"/>
                      <w:highlight w:val="none"/>
                    </w:rPr>
                    <w:t>出货合格数/交货总数×100%</w:t>
                  </w:r>
                </w:p>
              </w:tc>
              <w:tc>
                <w:tcPr>
                  <w:tcW w:w="1108" w:type="dxa"/>
                  <w:shd w:val="clear" w:color="auto" w:fill="auto"/>
                  <w:vAlign w:val="center"/>
                </w:tcPr>
                <w:p>
                  <w:pPr>
                    <w:shd w:val="clear" w:color="auto" w:fill="C7DAF1" w:themeFill="text2" w:themeFillTint="32"/>
                    <w:rPr>
                      <w:rFonts w:hint="eastAsia" w:ascii="宋体" w:hAnsi="宋体" w:eastAsia="宋体"/>
                      <w:highlight w:val="none"/>
                      <w:lang w:eastAsia="zh-CN"/>
                    </w:rPr>
                  </w:pPr>
                  <w:r>
                    <w:rPr>
                      <w:rFonts w:hint="eastAsia" w:ascii="宋体" w:hAnsi="宋体"/>
                      <w:highlight w:val="none"/>
                      <w:lang w:val="en-US" w:eastAsia="zh-CN"/>
                    </w:rPr>
                    <w:t>生产</w:t>
                  </w:r>
                  <w:r>
                    <w:rPr>
                      <w:rFonts w:hint="eastAsia" w:ascii="宋体" w:hAnsi="宋体"/>
                      <w:highlight w:val="none"/>
                      <w:lang w:eastAsia="zh-CN"/>
                    </w:rPr>
                    <w:t>部</w:t>
                  </w:r>
                </w:p>
              </w:tc>
              <w:tc>
                <w:tcPr>
                  <w:tcW w:w="1549"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color w:val="000000"/>
                      <w:szCs w:val="21"/>
                      <w:highlight w:val="none"/>
                    </w:rPr>
                    <w:t>采购产品合格率≥95%</w:t>
                  </w: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szCs w:val="21"/>
                      <w:highlight w:val="none"/>
                      <w:lang w:eastAsia="zh-CN"/>
                    </w:rPr>
                    <w:t>实际采购产品合格数/应采购产品数量*100%</w:t>
                  </w:r>
                </w:p>
              </w:tc>
              <w:tc>
                <w:tcPr>
                  <w:tcW w:w="1108" w:type="dxa"/>
                  <w:shd w:val="clear" w:color="auto" w:fill="auto"/>
                  <w:vAlign w:val="center"/>
                </w:tcPr>
                <w:p>
                  <w:pPr>
                    <w:shd w:val="clear" w:color="auto" w:fill="C7DAF1" w:themeFill="text2" w:themeFillTint="32"/>
                    <w:rPr>
                      <w:rFonts w:hint="eastAsia" w:ascii="宋体" w:hAnsi="宋体" w:eastAsia="宋体"/>
                      <w:highlight w:val="none"/>
                      <w:lang w:eastAsia="zh-CN"/>
                    </w:rPr>
                  </w:pPr>
                  <w:r>
                    <w:rPr>
                      <w:rFonts w:hint="eastAsia" w:ascii="宋体" w:hAnsi="宋体"/>
                      <w:highlight w:val="none"/>
                      <w:lang w:val="en-US" w:eastAsia="zh-CN"/>
                    </w:rPr>
                    <w:t>综合</w:t>
                  </w:r>
                  <w:r>
                    <w:rPr>
                      <w:rFonts w:hint="eastAsia" w:ascii="宋体" w:hAnsi="宋体"/>
                      <w:highlight w:val="none"/>
                      <w:lang w:eastAsia="zh-CN"/>
                    </w:rPr>
                    <w:t>部</w:t>
                  </w:r>
                </w:p>
              </w:tc>
              <w:tc>
                <w:tcPr>
                  <w:tcW w:w="1549" w:type="dxa"/>
                  <w:shd w:val="clear" w:color="auto" w:fill="auto"/>
                  <w:vAlign w:val="center"/>
                </w:tcPr>
                <w:p>
                  <w:pPr>
                    <w:shd w:val="clear" w:color="auto" w:fill="C7DAF1" w:themeFill="text2" w:themeFillTint="32"/>
                    <w:jc w:val="center"/>
                    <w:rPr>
                      <w:rFonts w:ascii="宋体" w:hAnsi="宋体"/>
                      <w:highlight w:val="none"/>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p>
              </w:tc>
              <w:tc>
                <w:tcPr>
                  <w:tcW w:w="1108" w:type="dxa"/>
                  <w:shd w:val="clear" w:color="auto" w:fill="auto"/>
                  <w:vAlign w:val="center"/>
                </w:tcPr>
                <w:p>
                  <w:pPr>
                    <w:shd w:val="clear" w:color="auto" w:fill="C7DAF1" w:themeFill="text2" w:themeFillTint="32"/>
                    <w:rPr>
                      <w:rFonts w:hint="eastAsia" w:ascii="宋体" w:hAnsi="宋体" w:eastAsia="宋体"/>
                      <w:highlight w:val="none"/>
                      <w:lang w:eastAsia="zh-CN"/>
                    </w:rPr>
                  </w:pPr>
                </w:p>
              </w:tc>
              <w:tc>
                <w:tcPr>
                  <w:tcW w:w="1549"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p>
              </w:tc>
            </w:tr>
          </w:tbl>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目标已实现</w:t>
            </w:r>
          </w:p>
          <w:p>
            <w:pPr>
              <w:shd w:val="clear" w:color="auto" w:fill="C7DAF1" w:themeFill="text2" w:themeFillTint="32"/>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lang w:eastAsia="zh-CN"/>
              </w:rPr>
              <w:t>建筑面积</w:t>
            </w:r>
            <w:r>
              <w:rPr>
                <w:rFonts w:hint="eastAsia"/>
                <w:highlight w:val="none"/>
                <w:lang w:val="en-US" w:eastAsia="zh-CN"/>
              </w:rPr>
              <w:t>7900</w:t>
            </w:r>
            <w:r>
              <w:rPr>
                <w:rFonts w:hint="eastAsia"/>
                <w:highlight w:val="none"/>
                <w:lang w:eastAsia="zh-CN"/>
              </w:rPr>
              <w:t>平方米；生产车间1个；库房1个；实验室0个</w:t>
            </w:r>
            <w:r>
              <w:rPr>
                <w:rFonts w:hint="eastAsia"/>
                <w:highlight w:val="none"/>
              </w:rPr>
              <w:t>；</w:t>
            </w:r>
          </w:p>
          <w:p>
            <w:pPr>
              <w:shd w:val="clear" w:color="auto" w:fill="C7DAF1" w:themeFill="text2" w:themeFillTint="32"/>
            </w:pPr>
            <w:r>
              <w:rPr>
                <w:rFonts w:hint="eastAsia"/>
              </w:rPr>
              <w:t>主要生产设备有：</w:t>
            </w:r>
            <w:r>
              <w:rPr>
                <w:rFonts w:hint="eastAsia"/>
                <w:u w:val="single"/>
              </w:rPr>
              <w:t>自动化喷涂线</w:t>
            </w:r>
            <w:r>
              <w:rPr>
                <w:rFonts w:hint="eastAsia"/>
                <w:u w:val="single"/>
                <w:lang w:eastAsia="zh-CN"/>
              </w:rPr>
              <w:t>、</w:t>
            </w:r>
            <w:r>
              <w:rPr>
                <w:rFonts w:hint="eastAsia"/>
                <w:u w:val="single"/>
              </w:rPr>
              <w:t>平板式烤花低温线</w:t>
            </w:r>
            <w:r>
              <w:rPr>
                <w:rFonts w:hint="eastAsia"/>
                <w:u w:val="single"/>
                <w:lang w:eastAsia="zh-CN"/>
              </w:rPr>
              <w:t>、</w:t>
            </w:r>
            <w:r>
              <w:rPr>
                <w:rFonts w:hint="eastAsia"/>
                <w:u w:val="single"/>
              </w:rPr>
              <w:t>自动撕膜机</w:t>
            </w:r>
            <w:r>
              <w:rPr>
                <w:rFonts w:hint="eastAsia"/>
                <w:u w:val="single"/>
                <w:lang w:eastAsia="zh-CN"/>
              </w:rPr>
              <w:t>、</w:t>
            </w:r>
            <w:r>
              <w:rPr>
                <w:rFonts w:hint="eastAsia"/>
                <w:u w:val="single"/>
              </w:rPr>
              <w:t>环保箱</w:t>
            </w:r>
            <w:r>
              <w:rPr>
                <w:rFonts w:hint="eastAsia"/>
                <w:u w:val="single"/>
                <w:lang w:eastAsia="zh-CN"/>
              </w:rPr>
              <w:t>、</w:t>
            </w:r>
            <w:r>
              <w:rPr>
                <w:rFonts w:hint="eastAsia"/>
                <w:u w:val="single"/>
              </w:rPr>
              <w:t>风机</w:t>
            </w:r>
            <w:r>
              <w:rPr>
                <w:rFonts w:hint="eastAsia"/>
                <w:u w:val="single"/>
                <w:lang w:eastAsia="zh-CN"/>
              </w:rPr>
              <w:t>、</w:t>
            </w:r>
            <w:r>
              <w:rPr>
                <w:rFonts w:hint="eastAsia"/>
                <w:u w:val="single"/>
                <w:lang w:val="en-US" w:eastAsia="zh-CN"/>
              </w:rPr>
              <w:t>空压机等</w:t>
            </w: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color w:val="000000"/>
                <w:u w:val="single"/>
                <w:lang w:val="en-US" w:eastAsia="zh-CN"/>
              </w:rPr>
              <w:t>游标卡尺、电子秤、高度尺、安全阀、压力表</w:t>
            </w:r>
            <w:r>
              <w:rPr>
                <w:rFonts w:hint="eastAsia"/>
                <w:u w:val="single"/>
              </w:rPr>
              <w:t>等</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ascii="Wingdings" w:hAnsi="Wingdings"/>
                <w:lang w:val="en-US" w:eastAsia="zh-CN"/>
              </w:rPr>
              <w:t>安全阀）</w:t>
            </w:r>
            <w:r>
              <w:rPr>
                <w:rFonts w:hint="eastAsia"/>
              </w:rPr>
              <w:t>进行了定期校准/检定</w:t>
            </w:r>
            <w:r>
              <w:rPr>
                <w:rFonts w:hint="eastAsia"/>
                <w:lang w:eastAsia="zh-CN"/>
              </w:rPr>
              <w:t>■</w:t>
            </w:r>
            <w:r>
              <w:rPr>
                <w:rFonts w:hint="eastAsia"/>
              </w:rPr>
              <w:t>未进行定期校准/检定的有：</w:t>
            </w:r>
            <w:r>
              <w:rPr>
                <w:rFonts w:hint="eastAsia"/>
                <w:color w:val="000000"/>
                <w:u w:val="single"/>
                <w:lang w:val="en-US" w:eastAsia="zh-CN"/>
              </w:rPr>
              <w:t>游标卡尺、电子秤、高度尺、压力表。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334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pPr>
                  <w:r>
                    <w:rPr>
                      <w:rFonts w:hint="eastAsia"/>
                    </w:rPr>
                    <w:t>产品/服务名称</w:t>
                  </w:r>
                </w:p>
              </w:tc>
              <w:tc>
                <w:tcPr>
                  <w:tcW w:w="334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rPr>
                      <w:rFonts w:hint="eastAsia" w:eastAsia="宋体"/>
                      <w:lang w:eastAsia="zh-CN"/>
                    </w:rPr>
                  </w:pPr>
                  <w:r>
                    <w:rPr>
                      <w:sz w:val="20"/>
                    </w:rPr>
                    <w:t>玻璃瓶的表面喷漆与贴标</w:t>
                  </w:r>
                </w:p>
              </w:tc>
              <w:tc>
                <w:tcPr>
                  <w:tcW w:w="3340" w:type="dxa"/>
                </w:tcPr>
                <w:p>
                  <w:pPr>
                    <w:shd w:val="clear" w:color="auto" w:fill="C7DAF1" w:themeFill="text2" w:themeFillTint="32"/>
                    <w:jc w:val="left"/>
                    <w:rPr>
                      <w:u w:val="none"/>
                    </w:rPr>
                  </w:pPr>
                  <w:r>
                    <w:rPr>
                      <w:rFonts w:hint="eastAsia"/>
                      <w:color w:val="000000"/>
                      <w:u w:val="none"/>
                      <w:lang w:val="en-US" w:eastAsia="zh-CN"/>
                    </w:rPr>
                    <w:t>喷釉、烤花</w:t>
                  </w:r>
                </w:p>
              </w:tc>
              <w:tc>
                <w:tcPr>
                  <w:tcW w:w="3265" w:type="dxa"/>
                </w:tcPr>
                <w:p>
                  <w:pPr>
                    <w:shd w:val="clear" w:color="auto" w:fill="C7DAF1" w:themeFill="text2" w:themeFillTint="32"/>
                    <w:jc w:val="left"/>
                    <w:rPr>
                      <w:u w:val="none"/>
                    </w:rPr>
                  </w:pPr>
                  <w:r>
                    <w:rPr>
                      <w:rFonts w:hint="eastAsia"/>
                      <w:color w:val="000000"/>
                      <w:u w:val="none"/>
                    </w:rPr>
                    <w:t xml:space="preserve"> </w:t>
                  </w:r>
                  <w:r>
                    <w:rPr>
                      <w:rFonts w:hint="eastAsia"/>
                      <w:color w:val="000000"/>
                      <w:u w:val="none"/>
                      <w:lang w:val="en-US" w:eastAsia="zh-CN"/>
                    </w:rPr>
                    <w:t>漆膜厚度、附着力等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pPr>
                </w:p>
              </w:tc>
              <w:tc>
                <w:tcPr>
                  <w:tcW w:w="3340"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pPr>
                </w:p>
              </w:tc>
              <w:tc>
                <w:tcPr>
                  <w:tcW w:w="334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color w:val="000000"/>
                <w:u w:val="single"/>
                <w:lang w:val="en-US" w:eastAsia="zh-CN"/>
              </w:rPr>
              <w:t>喷釉、烤花过程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lang w:eastAsia="zh-CN"/>
              </w:rPr>
              <w:t>■</w:t>
            </w:r>
            <w:r>
              <w:rPr>
                <w:rFonts w:hint="eastAsia"/>
              </w:rPr>
              <w:t>赔偿</w:t>
            </w:r>
            <w:r>
              <w:rPr>
                <w:rFonts w:hint="eastAsia"/>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OHSM</w:t>
            </w:r>
            <w:r>
              <w:rPr>
                <w:rFonts w:hint="eastAsia"/>
              </w:rPr>
              <w:t>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w:t>
                  </w:r>
                  <w:r>
                    <w:rPr>
                      <w:rFonts w:hint="eastAsia"/>
                      <w:lang w:eastAsia="zh-CN"/>
                    </w:rPr>
                    <w:t>■</w:t>
                  </w:r>
                  <w:r>
                    <w:rPr>
                      <w:rFonts w:hint="eastAsia"/>
                    </w:rPr>
                    <w:t>文化□知识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质量为本、顾客满意</w:t>
            </w:r>
            <w:r>
              <w:rPr>
                <w:rFonts w:hint="eastAsia" w:ascii="Times New Roman" w:hAnsi="Times New Roman" w:eastAsia="宋体" w:cs="Times New Roman"/>
                <w:color w:val="000000"/>
                <w:szCs w:val="18"/>
                <w:lang w:val="en-US" w:eastAsia="zh-CN"/>
              </w:rPr>
              <w:t xml:space="preserve"> </w:t>
            </w:r>
            <w:r>
              <w:rPr>
                <w:rFonts w:hint="eastAsia" w:ascii="Times New Roman" w:hAnsi="Times New Roman" w:eastAsia="宋体" w:cs="Times New Roman"/>
                <w:color w:val="000000"/>
                <w:szCs w:val="18"/>
              </w:rPr>
              <w:t>安全生产、持续改进</w:t>
            </w:r>
            <w:r>
              <w:rPr>
                <w:rFonts w:hint="eastAsia" w:ascii="Times New Roman" w:hAnsi="Times New Roman" w:eastAsia="宋体" w:cs="Times New Roman"/>
                <w:color w:val="000000"/>
                <w:szCs w:val="18"/>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val="en-US" w:eastAsia="zh-CN"/>
              </w:rPr>
              <w:t>综合</w:t>
            </w:r>
            <w:r>
              <w:rPr>
                <w:rFonts w:hint="eastAsia"/>
                <w:lang w:eastAsia="zh-CN"/>
              </w:rPr>
              <w:t>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沈生祥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446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r>
                    <w:rPr>
                      <w:rFonts w:hint="eastAsia"/>
                    </w:rPr>
                    <w:t>主要的风险或机遇描述</w:t>
                  </w:r>
                </w:p>
              </w:tc>
              <w:tc>
                <w:tcPr>
                  <w:tcW w:w="4467"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p>
              </w:tc>
              <w:tc>
                <w:tcPr>
                  <w:tcW w:w="4467"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rPr>
                      <w:rFonts w:hint="eastAsia" w:eastAsia="宋体"/>
                      <w:lang w:eastAsia="zh-CN"/>
                    </w:rPr>
                  </w:pPr>
                  <w:r>
                    <w:rPr>
                      <w:rFonts w:hint="eastAsia"/>
                      <w:lang w:eastAsia="zh-CN"/>
                    </w:rPr>
                    <w:t>职业病</w:t>
                  </w:r>
                </w:p>
              </w:tc>
              <w:tc>
                <w:tcPr>
                  <w:tcW w:w="4467"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rPr>
                      <w:rFonts w:hint="eastAsia" w:eastAsia="宋体"/>
                      <w:lang w:eastAsia="zh-CN"/>
                    </w:rPr>
                  </w:pPr>
                  <w:r>
                    <w:rPr>
                      <w:rFonts w:hint="eastAsia"/>
                      <w:lang w:eastAsia="zh-CN"/>
                    </w:rPr>
                    <w:t>意外伤害（机械伤害、中暑、车辆伤害等）</w:t>
                  </w:r>
                </w:p>
              </w:tc>
              <w:tc>
                <w:tcPr>
                  <w:tcW w:w="4467"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化学伤害</w:t>
            </w:r>
            <w:r>
              <w:rPr>
                <w:rFonts w:hint="eastAsia"/>
                <w:lang w:eastAsia="zh-CN"/>
              </w:rPr>
              <w:t>■</w:t>
            </w:r>
            <w:r>
              <w:rPr>
                <w:rFonts w:hint="eastAsia"/>
              </w:rPr>
              <w:t>噪声</w:t>
            </w:r>
            <w:r>
              <w:rPr>
                <w:rFonts w:hint="eastAsia"/>
                <w:lang w:eastAsia="zh-CN"/>
              </w:rPr>
              <w:t>■</w:t>
            </w:r>
            <w:r>
              <w:rPr>
                <w:rFonts w:hint="eastAsia"/>
              </w:rPr>
              <w:t>粉尘□危险作业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r>
              <w:rPr>
                <w:rFonts w:hint="eastAsia"/>
                <w:lang w:eastAsia="zh-CN"/>
              </w:rPr>
              <w:t>：中暑、车辆伤害、职业病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color w:val="000000"/>
                <w:szCs w:val="18"/>
                <w:lang w:val="en-US" w:eastAsia="zh-CN"/>
              </w:rPr>
            </w:pPr>
            <w:r>
              <w:rPr>
                <w:rFonts w:hint="eastAsia"/>
                <w:lang w:eastAsia="zh-CN"/>
              </w:rPr>
              <w:t>■</w:t>
            </w:r>
            <w:r>
              <w:rPr>
                <w:rFonts w:hint="eastAsia"/>
              </w:rPr>
              <w:t>职业病体检报告书日期：</w:t>
            </w:r>
            <w:r>
              <w:rPr>
                <w:rFonts w:hint="eastAsia"/>
                <w:color w:val="000000"/>
                <w:szCs w:val="18"/>
                <w:lang w:val="en-US" w:eastAsia="zh-CN"/>
              </w:rPr>
              <w:t>提供2021年12月至2022年3月职业健康体验表，职业危害：噪声、其它粉尘。</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ascii="宋体" w:hAnsi="宋体" w:eastAsia="宋体" w:cs="Times New Roman"/>
                      <w:szCs w:val="21"/>
                      <w:lang w:eastAsia="zh-CN"/>
                    </w:rPr>
                    <w:t>火灾事故发生率为0</w:t>
                  </w:r>
                </w:p>
              </w:tc>
              <w:tc>
                <w:tcPr>
                  <w:tcW w:w="3136" w:type="dxa"/>
                  <w:shd w:val="clear" w:color="auto" w:fill="auto"/>
                  <w:vAlign w:val="top"/>
                </w:tcPr>
                <w:p>
                  <w:pPr>
                    <w:rPr>
                      <w:rFonts w:ascii="Times New Roman" w:hAnsi="Times New Roman"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lang w:val="en-US" w:eastAsia="zh-CN"/>
                    </w:rPr>
                  </w:pPr>
                  <w:r>
                    <w:rPr>
                      <w:rFonts w:hint="eastAsia"/>
                      <w:lang w:val="en-US" w:eastAsia="zh-CN"/>
                    </w:rPr>
                    <w:t>公司各</w:t>
                  </w:r>
                  <w:r>
                    <w:rPr>
                      <w:rFonts w:hint="eastAsia"/>
                      <w:lang w:val="en-GB" w:eastAsia="zh-CN"/>
                    </w:rPr>
                    <w:t>部</w:t>
                  </w:r>
                  <w:r>
                    <w:rPr>
                      <w:rFonts w:hint="eastAsia"/>
                      <w:lang w:val="en-US" w:eastAsia="zh-CN"/>
                    </w:rPr>
                    <w:t>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ascii="宋体" w:hAnsi="宋体" w:eastAsia="宋体" w:cs="Times New Roman"/>
                      <w:szCs w:val="21"/>
                      <w:lang w:eastAsia="zh-CN"/>
                    </w:rPr>
                    <w:t>死亡事故发生率为0</w:t>
                  </w:r>
                </w:p>
              </w:tc>
              <w:tc>
                <w:tcPr>
                  <w:tcW w:w="3136"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eastAsia" w:ascii="宋体" w:hAnsi="宋体" w:eastAsia="宋体"/>
                      <w:lang w:eastAsia="zh-CN"/>
                    </w:rPr>
                  </w:pPr>
                  <w:r>
                    <w:rPr>
                      <w:rFonts w:hint="eastAsia"/>
                      <w:lang w:val="en-US" w:eastAsia="zh-CN"/>
                    </w:rPr>
                    <w:t>公司各</w:t>
                  </w:r>
                  <w:r>
                    <w:rPr>
                      <w:rFonts w:hint="eastAsia"/>
                      <w:lang w:val="en-GB" w:eastAsia="zh-CN"/>
                    </w:rPr>
                    <w:t>部</w:t>
                  </w:r>
                  <w:r>
                    <w:rPr>
                      <w:rFonts w:hint="eastAsia"/>
                      <w:lang w:val="en-US" w:eastAsia="zh-CN"/>
                    </w:rPr>
                    <w:t>门</w:t>
                  </w:r>
                </w:p>
              </w:tc>
              <w:tc>
                <w:tcPr>
                  <w:tcW w:w="1774" w:type="dxa"/>
                  <w:shd w:val="clear" w:color="auto" w:fill="auto"/>
                  <w:vAlign w:val="center"/>
                </w:tcPr>
                <w:p>
                  <w:pPr>
                    <w:jc w:val="center"/>
                    <w:rPr>
                      <w:rFonts w:ascii="宋体" w:hAnsi="宋体"/>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hint="eastAsia" w:ascii="宋体" w:hAnsi="宋体" w:eastAsia="宋体"/>
                      <w:lang w:eastAsia="zh-CN"/>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lang w:eastAsia="zh-CN"/>
              </w:rPr>
              <w:t>建筑面积</w:t>
            </w:r>
            <w:r>
              <w:rPr>
                <w:rFonts w:hint="eastAsia"/>
                <w:highlight w:val="none"/>
                <w:lang w:val="en-US" w:eastAsia="zh-CN"/>
              </w:rPr>
              <w:t>79</w:t>
            </w:r>
            <w:r>
              <w:rPr>
                <w:rFonts w:hint="eastAsia"/>
                <w:highlight w:val="none"/>
                <w:lang w:eastAsia="zh-CN"/>
              </w:rPr>
              <w:t>00平方米；生产车间1个；库房1个；实验室0个</w:t>
            </w:r>
            <w:r>
              <w:rPr>
                <w:rFonts w:hint="eastAsia"/>
                <w:highlight w:val="none"/>
              </w:rPr>
              <w:t>；</w:t>
            </w:r>
          </w:p>
          <w:p>
            <w:pPr>
              <w:rPr>
                <w:u w:val="single"/>
              </w:rPr>
            </w:pPr>
            <w:r>
              <w:rPr>
                <w:rFonts w:hint="eastAsia"/>
              </w:rPr>
              <w:t>主要生产设备有：</w:t>
            </w:r>
            <w:r>
              <w:rPr>
                <w:rFonts w:hint="eastAsia"/>
                <w:u w:val="single"/>
              </w:rPr>
              <w:t>自动化喷涂线</w:t>
            </w:r>
            <w:r>
              <w:rPr>
                <w:rFonts w:hint="eastAsia"/>
                <w:u w:val="single"/>
                <w:lang w:eastAsia="zh-CN"/>
              </w:rPr>
              <w:t>、</w:t>
            </w:r>
            <w:r>
              <w:rPr>
                <w:rFonts w:hint="eastAsia"/>
                <w:u w:val="single"/>
              </w:rPr>
              <w:t>平板式烤花低温线</w:t>
            </w:r>
            <w:r>
              <w:rPr>
                <w:rFonts w:hint="eastAsia"/>
                <w:u w:val="single"/>
                <w:lang w:eastAsia="zh-CN"/>
              </w:rPr>
              <w:t>、</w:t>
            </w:r>
            <w:r>
              <w:rPr>
                <w:rFonts w:hint="eastAsia"/>
                <w:u w:val="single"/>
              </w:rPr>
              <w:t>自动撕膜机</w:t>
            </w:r>
            <w:r>
              <w:rPr>
                <w:rFonts w:hint="eastAsia"/>
                <w:u w:val="single"/>
                <w:lang w:eastAsia="zh-CN"/>
              </w:rPr>
              <w:t>、</w:t>
            </w:r>
            <w:r>
              <w:rPr>
                <w:rFonts w:hint="eastAsia"/>
                <w:u w:val="single"/>
              </w:rPr>
              <w:t>环保箱</w:t>
            </w:r>
            <w:r>
              <w:rPr>
                <w:rFonts w:hint="eastAsia"/>
                <w:u w:val="single"/>
                <w:lang w:eastAsia="zh-CN"/>
              </w:rPr>
              <w:t>、</w:t>
            </w:r>
            <w:r>
              <w:rPr>
                <w:rFonts w:hint="eastAsia"/>
                <w:u w:val="single"/>
              </w:rPr>
              <w:t>风机</w:t>
            </w:r>
            <w:r>
              <w:rPr>
                <w:rFonts w:hint="eastAsia"/>
                <w:u w:val="single"/>
                <w:lang w:eastAsia="zh-CN"/>
              </w:rPr>
              <w:t>、</w:t>
            </w:r>
            <w:r>
              <w:rPr>
                <w:rFonts w:hint="eastAsia"/>
                <w:u w:val="single"/>
                <w:lang w:val="en-US" w:eastAsia="zh-CN"/>
              </w:rPr>
              <w:t>空压机等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bookmarkStart w:id="34" w:name="_GoBack"/>
            <w:bookmarkEnd w:id="34"/>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lang w:eastAsia="zh-CN"/>
                    </w:rPr>
                    <w:t>■</w:t>
                  </w:r>
                  <w:r>
                    <w:rPr>
                      <w:rFonts w:hint="eastAsia"/>
                    </w:rPr>
                    <w:t>穿戴劳保用品（防尘面罩）</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定期检测□压力巡视</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lang w:eastAsia="zh-CN"/>
                    </w:rPr>
                    <w:t>■</w:t>
                  </w:r>
                  <w:r>
                    <w:rPr>
                      <w:rFonts w:hint="eastAsia"/>
                    </w:rPr>
                    <w:t>防暑降温用品</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rPr>
                    <w:t>制定管理方案，应急预案并演练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17</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14</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color w:val="000000"/>
                <w:szCs w:val="18"/>
                <w:lang w:val="en-US" w:eastAsia="zh-CN"/>
              </w:rPr>
              <w:t>提供2021年12月至2022年3月职业健康体验表，职业危害：噪声、其它粉尘。</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日实施了职业健康安全管理体系内部审核，对职业健康安全管理体系的符合性和有效性进行了审核。内审发现</w:t>
            </w:r>
            <w:r>
              <w:rPr>
                <w:rFonts w:hint="eastAsia"/>
                <w:highlight w:val="none"/>
              </w:rPr>
              <w:t>的</w:t>
            </w:r>
            <w:r>
              <w:rPr>
                <w:rFonts w:hint="eastAsia"/>
                <w:highlight w:val="none"/>
                <w:lang w:val="en-US" w:eastAsia="zh-CN"/>
              </w:rPr>
              <w:t>1</w:t>
            </w:r>
            <w:r>
              <w:rPr>
                <w:rFonts w:hint="eastAsia"/>
                <w:highlight w:val="none"/>
              </w:rPr>
              <w:t>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9"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9"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9" w:type="dxa"/>
            <w:shd w:val="clear" w:color="auto" w:fill="F2DCDC" w:themeFill="accent2" w:themeFillTint="32"/>
            <w:vAlign w:val="center"/>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27171C20"/>
    <w:rsid w:val="2ADC6DA0"/>
    <w:rsid w:val="2FC31EEA"/>
    <w:rsid w:val="5E382DE9"/>
    <w:rsid w:val="60AC47D1"/>
    <w:rsid w:val="7887009D"/>
    <w:rsid w:val="7DE5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14760</Words>
  <Characters>15542</Characters>
  <Lines>150</Lines>
  <Paragraphs>42</Paragraphs>
  <TotalTime>3</TotalTime>
  <ScaleCrop>false</ScaleCrop>
  <LinksUpToDate>false</LinksUpToDate>
  <CharactersWithSpaces>15670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2022-05-19T04:00:32Z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