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0830" cy="9265920"/>
            <wp:effectExtent l="0" t="0" r="1270" b="5080"/>
            <wp:docPr id="3" name="图片 3" descr="9032c1e427b39fd14e3ff08f7007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32c1e427b39fd14e3ff08f7007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4" w:name="_GoBack"/>
      <w:bookmarkEnd w:id="24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450"/>
        <w:gridCol w:w="682"/>
        <w:gridCol w:w="147"/>
        <w:gridCol w:w="441"/>
        <w:gridCol w:w="1720"/>
        <w:gridCol w:w="255"/>
        <w:gridCol w:w="1465"/>
        <w:gridCol w:w="654"/>
        <w:gridCol w:w="658"/>
        <w:gridCol w:w="408"/>
        <w:gridCol w:w="152"/>
        <w:gridCol w:w="18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任丘市金益电气设备有限公司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任丘市吕公堡镇陈庄村北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任丘市吕公堡镇陈庄村北</w:t>
            </w:r>
            <w:bookmarkEnd w:id="2"/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任丘市梁召镇新城花园北门北行50米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tabs>
                <w:tab w:val="right" w:pos="3498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联系人"/>
            <w:r>
              <w:rPr>
                <w:sz w:val="21"/>
                <w:szCs w:val="21"/>
              </w:rPr>
              <w:t>李保松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13832769673</w:t>
            </w:r>
            <w:bookmarkEnd w:id="4"/>
          </w:p>
        </w:tc>
        <w:tc>
          <w:tcPr>
            <w:tcW w:w="12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2756780182@qq.com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0460-2022-QEO</w:t>
            </w:r>
            <w:bookmarkEnd w:id="6"/>
          </w:p>
        </w:tc>
        <w:tc>
          <w:tcPr>
            <w:tcW w:w="24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906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Q：电力安全工器具（携带型接地线，验电器，接地棒，令克棒，绝缘梯，脚扣，围栏，安全绳，标牌，防鸟设备）、应急包（箱）、防坠器、气体保护焊枪的生产；避雷器，安全带，安全帽、绝缘子的销售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接地线，验电器，接地棒，令克棒，绝缘梯，脚扣，围栏，安全绳，标牌，防鸟设备）、应急包（箱）、防坠器、气体保护焊枪的生产；避雷器，安全带，安全帽、绝缘子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接地线，验电器，接地棒，令克棒，绝缘梯，脚扣，围栏，安全绳，标牌，防鸟设备）、应急包（箱）、防坠器、气体保护焊枪的生产；避雷器，安全带，安全帽、绝缘子的销售所涉及场所的相关职业健康安全管理活动</w:t>
            </w:r>
            <w:bookmarkEnd w:id="17"/>
          </w:p>
        </w:tc>
        <w:tc>
          <w:tcPr>
            <w:tcW w:w="5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：04.04.04;17.12.01;17.12.03;17.12.05;19.05.01;19.11.03;19.14.00;29.12.00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GB/T45001-2020/ISO45001：2020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2022年05月19日 上午至2022年05月20日 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Q:17.12.03,17.12.05,19.14.00,29.12.00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E:17.12.03,17.12.05,19.14.00,29.12.00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O:17.12.03,17.12.05,19.14.00,29.12.00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2021-N1EMS-1244880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Q:17.12.01,17.12.03,17.12.05,29.12.00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E:17.12.01,17.12.03,17.12.05,29.12.00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Q:17.12.01,17.12.03,17.12.05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E:17.12.01,17.12.03,17.12.05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O:17.12.01,17.12.03,17.12.05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彭龙龙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ISC-JSZJ-531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ISC-JSZJ-531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ISC-JSZJ-531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O:19.05.01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13231139669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白帆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ISC-JSZJ-260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ISC-JSZJ-260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ISC-JSZJ-260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Q:04.04.04,19.11.03,19.14.00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E:04.04.04,19.11.03,19.14.00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O:04.04.04,19.11.03,19.14.00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15032131620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彭龙龙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sz w:val="15"/>
                <w:szCs w:val="15"/>
                <w:lang w:val="de-DE"/>
              </w:rPr>
              <w:t>河北持正环境科技有限公司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E:19.05.01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O:19.05.01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13231139669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白帆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sz w:val="15"/>
                <w:szCs w:val="15"/>
                <w:lang w:val="de-DE"/>
              </w:rPr>
              <w:t>石家庄市诺安电力设备有限公司</w:t>
            </w:r>
          </w:p>
        </w:tc>
        <w:tc>
          <w:tcPr>
            <w:tcW w:w="352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Q:04.04.04,19.11.03,19.14.00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E:04.04.04,19.11.03,19.14.00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O:04.04.04,19.11.03,19.14.00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15032131620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54405" cy="459105"/>
                  <wp:effectExtent l="0" t="0" r="0" b="0"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2022.5.18</w:t>
            </w:r>
          </w:p>
        </w:tc>
        <w:tc>
          <w:tcPr>
            <w:tcW w:w="1720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2022.5.18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2022.5.18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2.5.19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危险源辨识、风险评价；合规性评价；管理评审；总则；持续改进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监视和测量总则；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数据分析；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综合办：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环境因素（销售）；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产品销售的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运行策划和控制；产品和服务要求；外部提供的过程、产品和服务的控制；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分析和评价；产品销售过程的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/8.6/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9.1.2/9.1.3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2022.5.20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ADE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继续审核综合办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交付后活动；顾客或外部供方财产；变更的控制；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8.5.3/8.5.4/8.5.5/8.5.6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/8.7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DE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A054BEB"/>
    <w:rsid w:val="55A32FF3"/>
    <w:rsid w:val="7032617C"/>
    <w:rsid w:val="76811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1861</Words>
  <Characters>3429</Characters>
  <Lines>37</Lines>
  <Paragraphs>10</Paragraphs>
  <TotalTime>4</TotalTime>
  <ScaleCrop>false</ScaleCrop>
  <LinksUpToDate>false</LinksUpToDate>
  <CharactersWithSpaces>3467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2022-05-23T07:07:11Z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