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AC178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CE0C7A">
        <w:trPr>
          <w:trHeight w:val="557"/>
        </w:trPr>
        <w:tc>
          <w:tcPr>
            <w:tcW w:w="1142" w:type="dxa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安徽赛尔家俱有限公司</w:t>
            </w:r>
            <w:bookmarkEnd w:id="0"/>
          </w:p>
        </w:tc>
      </w:tr>
      <w:tr w:rsidR="00CE0C7A">
        <w:trPr>
          <w:trHeight w:val="557"/>
        </w:trPr>
        <w:tc>
          <w:tcPr>
            <w:tcW w:w="1142" w:type="dxa"/>
            <w:vAlign w:val="center"/>
          </w:tcPr>
          <w:p w:rsidR="00A62166" w:rsidRDefault="00AC17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C178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安徽省芜湖市湾沚区六郎镇殷港工业园永春路</w:t>
            </w:r>
            <w:r>
              <w:rPr>
                <w:rFonts w:asciiTheme="minorEastAsia" w:eastAsiaTheme="minorEastAsia" w:hAnsiTheme="minorEastAsia"/>
                <w:sz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CE0C7A">
        <w:trPr>
          <w:trHeight w:val="557"/>
        </w:trPr>
        <w:tc>
          <w:tcPr>
            <w:tcW w:w="1142" w:type="dxa"/>
            <w:vAlign w:val="center"/>
          </w:tcPr>
          <w:p w:rsidR="00A62166" w:rsidRDefault="00AC17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C178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安徽省芜湖市镜湖区赭山东路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号万达广场四楼</w:t>
            </w:r>
            <w:bookmarkEnd w:id="2"/>
            <w:bookmarkEnd w:id="3"/>
          </w:p>
        </w:tc>
      </w:tr>
      <w:tr w:rsidR="00CE0C7A">
        <w:trPr>
          <w:trHeight w:val="557"/>
        </w:trPr>
        <w:tc>
          <w:tcPr>
            <w:tcW w:w="1142" w:type="dxa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先瑞来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13855354785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AC17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625169458@qq.com</w:t>
            </w:r>
            <w:bookmarkEnd w:id="6"/>
          </w:p>
        </w:tc>
      </w:tr>
      <w:tr w:rsidR="00CE0C7A">
        <w:trPr>
          <w:trHeight w:val="557"/>
        </w:trPr>
        <w:tc>
          <w:tcPr>
            <w:tcW w:w="1142" w:type="dxa"/>
            <w:vAlign w:val="center"/>
          </w:tcPr>
          <w:p w:rsidR="00A62166" w:rsidRDefault="00AC1782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AC1782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AC1782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AC17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</w:tr>
      <w:tr w:rsidR="00CE0C7A">
        <w:trPr>
          <w:trHeight w:val="418"/>
        </w:trPr>
        <w:tc>
          <w:tcPr>
            <w:tcW w:w="1142" w:type="dxa"/>
            <w:vAlign w:val="center"/>
          </w:tcPr>
          <w:p w:rsidR="00A62166" w:rsidRDefault="00AC178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AC1782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0326-2022-QEO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AC178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AC1782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AC1782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CE0C7A">
        <w:trPr>
          <w:trHeight w:val="455"/>
        </w:trPr>
        <w:tc>
          <w:tcPr>
            <w:tcW w:w="1142" w:type="dxa"/>
            <w:vAlign w:val="center"/>
          </w:tcPr>
          <w:p w:rsidR="00A62166" w:rsidRDefault="00AC178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C1782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CE0C7A">
        <w:trPr>
          <w:trHeight w:val="455"/>
        </w:trPr>
        <w:tc>
          <w:tcPr>
            <w:tcW w:w="1142" w:type="dxa"/>
          </w:tcPr>
          <w:p w:rsidR="00A62166" w:rsidRDefault="00AC178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AC1782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CE0C7A">
        <w:trPr>
          <w:trHeight w:val="455"/>
        </w:trPr>
        <w:tc>
          <w:tcPr>
            <w:tcW w:w="1142" w:type="dxa"/>
          </w:tcPr>
          <w:p w:rsidR="00A62166" w:rsidRDefault="00AC178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7B59B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C1782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C1782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CE0C7A">
        <w:trPr>
          <w:trHeight w:val="455"/>
        </w:trPr>
        <w:tc>
          <w:tcPr>
            <w:tcW w:w="1142" w:type="dxa"/>
          </w:tcPr>
          <w:p w:rsidR="00A62166" w:rsidRDefault="00AC178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7B59B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C1782">
              <w:rPr>
                <w:rFonts w:ascii="宋体" w:hAnsi="宋体" w:hint="eastAsia"/>
                <w:b/>
                <w:bCs/>
                <w:color w:val="0000FF"/>
                <w:sz w:val="20"/>
              </w:rPr>
              <w:t>网络</w:t>
            </w:r>
            <w:r w:rsidR="00AC1782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C1782">
              <w:rPr>
                <w:rFonts w:ascii="宋体" w:hAnsi="宋体" w:hint="eastAsia"/>
                <w:b/>
                <w:bCs/>
                <w:color w:val="0000FF"/>
                <w:sz w:val="20"/>
              </w:rPr>
              <w:t>智能手机</w:t>
            </w:r>
            <w:r w:rsidR="00AC1782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 w:rsidR="00AC1782"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 w:rsidR="00AC1782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C1782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</w:t>
            </w:r>
            <w:r w:rsidR="00AC1782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AC1782"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 w:rsidR="00AC1782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AC1782"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 w:rsidR="00AC1782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AC1782"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CE0C7A">
        <w:trPr>
          <w:trHeight w:val="990"/>
        </w:trPr>
        <w:tc>
          <w:tcPr>
            <w:tcW w:w="1142" w:type="dxa"/>
            <w:vAlign w:val="center"/>
          </w:tcPr>
          <w:p w:rsidR="00A62166" w:rsidRDefault="00AC17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AC17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AC17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AC17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AC17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AC17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AC17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AC178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CE0C7A">
        <w:trPr>
          <w:trHeight w:val="4810"/>
        </w:trPr>
        <w:tc>
          <w:tcPr>
            <w:tcW w:w="1142" w:type="dxa"/>
            <w:vAlign w:val="center"/>
          </w:tcPr>
          <w:p w:rsidR="00A62166" w:rsidRDefault="00AC17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AC1782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：家具、五金配件、室内装饰材料的销售</w:t>
            </w:r>
          </w:p>
          <w:p w:rsidR="00A62166" w:rsidRDefault="00AC178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：家具、五金配件、室内装饰材料的销售所涉及场所的相关环境管理活动</w:t>
            </w:r>
          </w:p>
          <w:p w:rsidR="00A62166" w:rsidRDefault="00AC178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：家具、五金配件、室内装饰材料的销售所涉及场所的相关职业健康安全管理活动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AC17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AC17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AC1782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AC1782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AC1782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6"/>
          </w:p>
        </w:tc>
      </w:tr>
      <w:tr w:rsidR="00CE0C7A">
        <w:trPr>
          <w:trHeight w:val="1184"/>
        </w:trPr>
        <w:tc>
          <w:tcPr>
            <w:tcW w:w="1142" w:type="dxa"/>
            <w:vAlign w:val="center"/>
          </w:tcPr>
          <w:p w:rsidR="00A62166" w:rsidRDefault="00AC17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C178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AC178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AC178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AC178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AC178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7B59B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C1782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AC1782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C1782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7B59B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C1782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AC1782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AC1782">
              <w:rPr>
                <w:rFonts w:ascii="宋体" w:hAnsi="宋体" w:hint="eastAsia"/>
                <w:b/>
                <w:sz w:val="21"/>
                <w:szCs w:val="21"/>
              </w:rPr>
              <w:t>手册版本号</w:t>
            </w:r>
            <w:r w:rsidR="00AC1782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A </w:t>
            </w:r>
            <w:r w:rsidR="00AC1782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CE0C7A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AC17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B59B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AC1782">
              <w:rPr>
                <w:rFonts w:hint="eastAsia"/>
                <w:b/>
                <w:sz w:val="20"/>
              </w:rPr>
              <w:t>审核于</w:t>
            </w:r>
            <w:bookmarkStart w:id="34" w:name="审核日期"/>
            <w:r w:rsidR="00AC1782">
              <w:rPr>
                <w:rFonts w:hint="eastAsia"/>
                <w:b/>
                <w:sz w:val="20"/>
              </w:rPr>
              <w:t>2022</w:t>
            </w:r>
            <w:r w:rsidR="00AC1782">
              <w:rPr>
                <w:rFonts w:hint="eastAsia"/>
                <w:b/>
                <w:sz w:val="20"/>
              </w:rPr>
              <w:t>年</w:t>
            </w:r>
            <w:r w:rsidR="00AC1782">
              <w:rPr>
                <w:rFonts w:hint="eastAsia"/>
                <w:b/>
                <w:sz w:val="20"/>
              </w:rPr>
              <w:t>05</w:t>
            </w:r>
            <w:r w:rsidR="00AC1782">
              <w:rPr>
                <w:rFonts w:hint="eastAsia"/>
                <w:b/>
                <w:sz w:val="20"/>
              </w:rPr>
              <w:t>月</w:t>
            </w:r>
            <w:r w:rsidR="00AC1782">
              <w:rPr>
                <w:rFonts w:hint="eastAsia"/>
                <w:b/>
                <w:sz w:val="20"/>
              </w:rPr>
              <w:t>16</w:t>
            </w:r>
            <w:r w:rsidR="00AC1782">
              <w:rPr>
                <w:rFonts w:hint="eastAsia"/>
                <w:b/>
                <w:sz w:val="20"/>
              </w:rPr>
              <w:t>日</w:t>
            </w:r>
            <w:r w:rsidR="00AC1782">
              <w:rPr>
                <w:rFonts w:hint="eastAsia"/>
                <w:b/>
                <w:sz w:val="20"/>
              </w:rPr>
              <w:t xml:space="preserve"> </w:t>
            </w:r>
            <w:r w:rsidR="00AC1782">
              <w:rPr>
                <w:rFonts w:hint="eastAsia"/>
                <w:b/>
                <w:sz w:val="20"/>
              </w:rPr>
              <w:t>上午至</w:t>
            </w:r>
            <w:r w:rsidR="00AC1782">
              <w:rPr>
                <w:rFonts w:hint="eastAsia"/>
                <w:b/>
                <w:sz w:val="20"/>
              </w:rPr>
              <w:t>2022</w:t>
            </w:r>
            <w:r w:rsidR="00AC1782">
              <w:rPr>
                <w:rFonts w:hint="eastAsia"/>
                <w:b/>
                <w:sz w:val="20"/>
              </w:rPr>
              <w:t>年</w:t>
            </w:r>
            <w:r w:rsidR="00AC1782">
              <w:rPr>
                <w:rFonts w:hint="eastAsia"/>
                <w:b/>
                <w:sz w:val="20"/>
              </w:rPr>
              <w:t>05</w:t>
            </w:r>
            <w:r w:rsidR="00AC1782">
              <w:rPr>
                <w:rFonts w:hint="eastAsia"/>
                <w:b/>
                <w:sz w:val="20"/>
              </w:rPr>
              <w:t>月</w:t>
            </w:r>
            <w:r w:rsidR="00AC1782">
              <w:rPr>
                <w:rFonts w:hint="eastAsia"/>
                <w:b/>
                <w:sz w:val="20"/>
              </w:rPr>
              <w:t>16</w:t>
            </w:r>
            <w:r w:rsidR="00AC1782">
              <w:rPr>
                <w:rFonts w:hint="eastAsia"/>
                <w:b/>
                <w:sz w:val="20"/>
              </w:rPr>
              <w:t>日</w:t>
            </w:r>
            <w:r w:rsidR="00AC1782">
              <w:rPr>
                <w:rFonts w:hint="eastAsia"/>
                <w:b/>
                <w:sz w:val="20"/>
              </w:rPr>
              <w:t xml:space="preserve"> </w:t>
            </w:r>
            <w:r w:rsidR="00AC1782">
              <w:rPr>
                <w:rFonts w:hint="eastAsia"/>
                <w:b/>
                <w:sz w:val="20"/>
              </w:rPr>
              <w:t>上午</w:t>
            </w:r>
            <w:bookmarkEnd w:id="34"/>
            <w:r w:rsidR="00AC1782">
              <w:rPr>
                <w:rFonts w:hint="eastAsia"/>
                <w:b/>
                <w:sz w:val="20"/>
              </w:rPr>
              <w:t>(</w:t>
            </w:r>
            <w:r w:rsidR="00AC1782">
              <w:rPr>
                <w:rFonts w:hint="eastAsia"/>
                <w:b/>
                <w:sz w:val="20"/>
              </w:rPr>
              <w:t>共</w:t>
            </w:r>
            <w:bookmarkStart w:id="35" w:name="审核天数"/>
            <w:r w:rsidR="00AC1782">
              <w:rPr>
                <w:rFonts w:hint="eastAsia"/>
                <w:b/>
                <w:sz w:val="20"/>
              </w:rPr>
              <w:t>0.5</w:t>
            </w:r>
            <w:bookmarkEnd w:id="35"/>
            <w:r w:rsidR="00AC1782">
              <w:rPr>
                <w:rFonts w:hint="eastAsia"/>
                <w:b/>
                <w:sz w:val="20"/>
              </w:rPr>
              <w:t>天</w:t>
            </w:r>
            <w:r w:rsidR="00AC1782">
              <w:rPr>
                <w:rFonts w:hint="eastAsia"/>
                <w:b/>
                <w:sz w:val="20"/>
              </w:rPr>
              <w:t>)</w:t>
            </w:r>
          </w:p>
        </w:tc>
      </w:tr>
      <w:tr w:rsidR="00CE0C7A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AC1782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AC17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E0C7A">
        <w:trPr>
          <w:trHeight w:val="465"/>
        </w:trPr>
        <w:tc>
          <w:tcPr>
            <w:tcW w:w="1142" w:type="dxa"/>
            <w:vAlign w:val="center"/>
          </w:tcPr>
          <w:p w:rsidR="00A62166" w:rsidRDefault="00AC17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B59B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C1782">
              <w:rPr>
                <w:rFonts w:hint="eastAsia"/>
                <w:b/>
                <w:sz w:val="20"/>
              </w:rPr>
              <w:t>普通话</w:t>
            </w:r>
            <w:r w:rsidR="00AC1782">
              <w:rPr>
                <w:rFonts w:hint="eastAsia"/>
                <w:sz w:val="20"/>
                <w:lang w:val="de-DE"/>
              </w:rPr>
              <w:t>□</w:t>
            </w:r>
            <w:r w:rsidR="00AC1782">
              <w:rPr>
                <w:rFonts w:hint="eastAsia"/>
                <w:b/>
                <w:sz w:val="20"/>
              </w:rPr>
              <w:t>英语</w:t>
            </w:r>
            <w:r w:rsidR="00AC1782">
              <w:rPr>
                <w:rFonts w:hint="eastAsia"/>
                <w:sz w:val="20"/>
                <w:lang w:val="de-DE"/>
              </w:rPr>
              <w:t>□</w:t>
            </w:r>
            <w:r w:rsidR="00AC1782">
              <w:rPr>
                <w:rFonts w:hint="eastAsia"/>
                <w:b/>
                <w:sz w:val="20"/>
              </w:rPr>
              <w:t>其他</w:t>
            </w:r>
          </w:p>
        </w:tc>
      </w:tr>
      <w:tr w:rsidR="00CE0C7A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AC17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E0C7A">
        <w:trPr>
          <w:trHeight w:val="465"/>
        </w:trPr>
        <w:tc>
          <w:tcPr>
            <w:tcW w:w="1142" w:type="dxa"/>
            <w:vAlign w:val="center"/>
          </w:tcPr>
          <w:p w:rsidR="00A62166" w:rsidRDefault="00AC178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AC178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AC178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AC178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AC178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AC178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AC178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E0C7A">
        <w:trPr>
          <w:trHeight w:val="465"/>
        </w:trPr>
        <w:tc>
          <w:tcPr>
            <w:tcW w:w="1142" w:type="dxa"/>
            <w:vAlign w:val="center"/>
          </w:tcPr>
          <w:p w:rsidR="00A62166" w:rsidRDefault="00AC17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AC17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7B59B7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AC17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AC17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:rsidR="00A62166" w:rsidRDefault="00AC17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:rsidR="00A62166" w:rsidRDefault="00AC17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AC17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AC17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AC17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AC17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A62166" w:rsidRDefault="00AC1782">
            <w:pPr>
              <w:rPr>
                <w:sz w:val="20"/>
                <w:lang w:val="de-DE"/>
              </w:rPr>
            </w:pPr>
          </w:p>
        </w:tc>
      </w:tr>
      <w:tr w:rsidR="00CE0C7A">
        <w:trPr>
          <w:trHeight w:val="827"/>
        </w:trPr>
        <w:tc>
          <w:tcPr>
            <w:tcW w:w="1142" w:type="dxa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AC17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AC17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AC178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AC1782">
            <w:pPr>
              <w:jc w:val="center"/>
              <w:rPr>
                <w:sz w:val="21"/>
                <w:szCs w:val="21"/>
              </w:rPr>
            </w:pPr>
          </w:p>
        </w:tc>
      </w:tr>
      <w:tr w:rsidR="00CE0C7A">
        <w:trPr>
          <w:trHeight w:val="985"/>
        </w:trPr>
        <w:tc>
          <w:tcPr>
            <w:tcW w:w="1142" w:type="dxa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AC17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AC17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AC178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AC1782">
            <w:pPr>
              <w:jc w:val="center"/>
              <w:rPr>
                <w:sz w:val="21"/>
                <w:szCs w:val="21"/>
              </w:rPr>
            </w:pPr>
          </w:p>
        </w:tc>
      </w:tr>
      <w:tr w:rsidR="00CE0C7A">
        <w:trPr>
          <w:trHeight w:val="970"/>
        </w:trPr>
        <w:tc>
          <w:tcPr>
            <w:tcW w:w="1142" w:type="dxa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AC17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AC17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AC178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AC1782">
            <w:pPr>
              <w:jc w:val="center"/>
              <w:rPr>
                <w:sz w:val="21"/>
                <w:szCs w:val="21"/>
              </w:rPr>
            </w:pPr>
          </w:p>
        </w:tc>
      </w:tr>
      <w:tr w:rsidR="00CE0C7A">
        <w:trPr>
          <w:trHeight w:val="879"/>
        </w:trPr>
        <w:tc>
          <w:tcPr>
            <w:tcW w:w="1142" w:type="dxa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AC17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AC17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AC178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AC1782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AC1782">
            <w:pPr>
              <w:jc w:val="center"/>
              <w:rPr>
                <w:sz w:val="21"/>
                <w:szCs w:val="21"/>
              </w:rPr>
            </w:pPr>
          </w:p>
        </w:tc>
      </w:tr>
      <w:tr w:rsidR="00CE0C7A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AC17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E0C7A">
        <w:trPr>
          <w:trHeight w:val="465"/>
        </w:trPr>
        <w:tc>
          <w:tcPr>
            <w:tcW w:w="1142" w:type="dxa"/>
            <w:vAlign w:val="center"/>
          </w:tcPr>
          <w:p w:rsidR="00A62166" w:rsidRDefault="00AC178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AC178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AC178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AC178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AC178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E0C7A">
        <w:trPr>
          <w:trHeight w:val="567"/>
        </w:trPr>
        <w:tc>
          <w:tcPr>
            <w:tcW w:w="1142" w:type="dxa"/>
            <w:vAlign w:val="center"/>
          </w:tcPr>
          <w:p w:rsidR="00A62166" w:rsidRDefault="00AC1782"/>
        </w:tc>
        <w:tc>
          <w:tcPr>
            <w:tcW w:w="1350" w:type="dxa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AC178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AC178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AC1782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AC1782"/>
        </w:tc>
        <w:tc>
          <w:tcPr>
            <w:tcW w:w="1380" w:type="dxa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</w:tr>
      <w:tr w:rsidR="00CE0C7A">
        <w:trPr>
          <w:trHeight w:val="465"/>
        </w:trPr>
        <w:tc>
          <w:tcPr>
            <w:tcW w:w="1142" w:type="dxa"/>
            <w:vAlign w:val="center"/>
          </w:tcPr>
          <w:p w:rsidR="00A62166" w:rsidRDefault="00AC1782"/>
        </w:tc>
        <w:tc>
          <w:tcPr>
            <w:tcW w:w="1350" w:type="dxa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AC178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AC178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AC1782"/>
        </w:tc>
        <w:tc>
          <w:tcPr>
            <w:tcW w:w="1299" w:type="dxa"/>
            <w:gridSpan w:val="4"/>
            <w:vAlign w:val="center"/>
          </w:tcPr>
          <w:p w:rsidR="00A62166" w:rsidRDefault="00AC1782"/>
        </w:tc>
        <w:tc>
          <w:tcPr>
            <w:tcW w:w="1380" w:type="dxa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</w:tr>
      <w:tr w:rsidR="00CE0C7A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AC178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E0C7A">
        <w:trPr>
          <w:trHeight w:val="586"/>
        </w:trPr>
        <w:tc>
          <w:tcPr>
            <w:tcW w:w="1142" w:type="dxa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B59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AC17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AC17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AC17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AC17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</w:tr>
      <w:tr w:rsidR="00CE0C7A">
        <w:trPr>
          <w:trHeight w:val="509"/>
        </w:trPr>
        <w:tc>
          <w:tcPr>
            <w:tcW w:w="1142" w:type="dxa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B59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</w:tr>
      <w:tr w:rsidR="00CE0C7A">
        <w:trPr>
          <w:trHeight w:val="600"/>
        </w:trPr>
        <w:tc>
          <w:tcPr>
            <w:tcW w:w="1142" w:type="dxa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B59B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2022-5-13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7B59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2022-5-13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AC1782">
            <w:pPr>
              <w:rPr>
                <w:sz w:val="21"/>
                <w:szCs w:val="21"/>
              </w:rPr>
            </w:pPr>
          </w:p>
        </w:tc>
      </w:tr>
    </w:tbl>
    <w:p w:rsidR="00A62166" w:rsidRDefault="00AC1782"/>
    <w:p w:rsidR="00A62166" w:rsidRDefault="00AC1782">
      <w:pPr>
        <w:rPr>
          <w:rFonts w:hint="eastAsia"/>
        </w:rPr>
      </w:pPr>
    </w:p>
    <w:p w:rsidR="007B59B7" w:rsidRDefault="007B59B7" w:rsidP="007B59B7">
      <w:pPr>
        <w:pStyle w:val="a0"/>
        <w:rPr>
          <w:rFonts w:hint="eastAsia"/>
        </w:rPr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539"/>
        <w:gridCol w:w="1044"/>
        <w:gridCol w:w="3038"/>
        <w:gridCol w:w="2722"/>
        <w:gridCol w:w="998"/>
      </w:tblGrid>
      <w:tr w:rsidR="007B59B7" w:rsidRPr="00463015" w:rsidTr="000564A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B59B7" w:rsidRPr="00463015" w:rsidRDefault="007B59B7" w:rsidP="000564A7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7B59B7" w:rsidRPr="00463015" w:rsidTr="000564A7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7B59B7" w:rsidRPr="00463015" w:rsidRDefault="007B59B7" w:rsidP="000564A7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:rsidR="007B59B7" w:rsidRPr="00463015" w:rsidRDefault="007B59B7" w:rsidP="000564A7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:rsidR="007B59B7" w:rsidRPr="00463015" w:rsidRDefault="007B59B7" w:rsidP="000564A7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:rsidR="007B59B7" w:rsidRPr="00463015" w:rsidRDefault="007B59B7" w:rsidP="000564A7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722" w:type="dxa"/>
            <w:vAlign w:val="center"/>
          </w:tcPr>
          <w:p w:rsidR="007B59B7" w:rsidRPr="00463015" w:rsidRDefault="007B59B7" w:rsidP="000564A7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vAlign w:val="center"/>
          </w:tcPr>
          <w:p w:rsidR="007B59B7" w:rsidRPr="00463015" w:rsidRDefault="007B59B7" w:rsidP="000564A7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7B59B7" w:rsidRPr="00463015" w:rsidTr="000564A7">
        <w:trPr>
          <w:cantSplit/>
          <w:trHeight w:val="396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:rsidR="007B59B7" w:rsidRPr="00463015" w:rsidRDefault="007B59B7" w:rsidP="000564A7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05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</w:p>
          <w:p w:rsidR="007B59B7" w:rsidRPr="00463015" w:rsidRDefault="007B59B7" w:rsidP="000564A7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7B59B7" w:rsidRPr="00463015" w:rsidRDefault="007B59B7" w:rsidP="007B59B7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:rsidR="007B59B7" w:rsidRPr="00463015" w:rsidRDefault="007B59B7" w:rsidP="000564A7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760" w:type="dxa"/>
            <w:gridSpan w:val="2"/>
          </w:tcPr>
          <w:p w:rsidR="007B59B7" w:rsidRPr="00463015" w:rsidRDefault="007B59B7" w:rsidP="000564A7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7B59B7" w:rsidRPr="001B197E" w:rsidRDefault="007B59B7" w:rsidP="000564A7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7B59B7" w:rsidRPr="00463015" w:rsidTr="000564A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7B59B7" w:rsidRPr="00463015" w:rsidRDefault="007B59B7" w:rsidP="000564A7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Merge w:val="restart"/>
          </w:tcPr>
          <w:p w:rsidR="007B59B7" w:rsidRPr="00463015" w:rsidRDefault="007B59B7" w:rsidP="000564A7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  <w:p w:rsidR="007B59B7" w:rsidRPr="00463015" w:rsidRDefault="007B59B7" w:rsidP="000564A7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</w:tcPr>
          <w:p w:rsidR="007B59B7" w:rsidRDefault="007B59B7" w:rsidP="000564A7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  <w:p w:rsidR="007B59B7" w:rsidRPr="004E2DBF" w:rsidRDefault="007B59B7" w:rsidP="000564A7">
            <w:pPr>
              <w:pStyle w:val="a0"/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安全事务代表</w:t>
            </w:r>
          </w:p>
        </w:tc>
        <w:tc>
          <w:tcPr>
            <w:tcW w:w="5760" w:type="dxa"/>
            <w:gridSpan w:val="2"/>
          </w:tcPr>
          <w:p w:rsidR="007B59B7" w:rsidRPr="007B59B7" w:rsidRDefault="007B59B7" w:rsidP="000564A7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7B59B7">
              <w:rPr>
                <w:rFonts w:ascii="宋体" w:hAnsi="宋体" w:cs="Arial" w:hint="eastAsia"/>
                <w:spacing w:val="-6"/>
                <w:sz w:val="18"/>
                <w:szCs w:val="18"/>
              </w:rPr>
              <w:t>QE</w:t>
            </w:r>
            <w:r w:rsidRPr="007B59B7">
              <w:rPr>
                <w:rFonts w:ascii="宋体" w:hAnsi="宋体" w:cs="Arial" w:hint="eastAsia"/>
                <w:spacing w:val="-6"/>
                <w:sz w:val="18"/>
                <w:szCs w:val="18"/>
              </w:rPr>
              <w:t>O</w:t>
            </w:r>
            <w:r w:rsidRPr="007B59B7">
              <w:rPr>
                <w:rFonts w:ascii="宋体" w:hAnsi="宋体" w:cs="Arial" w:hint="eastAsia"/>
                <w:spacing w:val="-6"/>
                <w:sz w:val="18"/>
                <w:szCs w:val="18"/>
              </w:rPr>
              <w:t>:4.1理解组织及其环境、4.2理解相关方的需求和期望、4.3 确定管理体系的范围、4.4质量/环境</w:t>
            </w:r>
            <w:r w:rsidRPr="007B59B7">
              <w:rPr>
                <w:rFonts w:ascii="宋体" w:hAnsi="宋体" w:cs="Arial" w:hint="eastAsia"/>
                <w:spacing w:val="-6"/>
                <w:sz w:val="18"/>
                <w:szCs w:val="18"/>
              </w:rPr>
              <w:t>/职业健康安全</w:t>
            </w:r>
            <w:r w:rsidRPr="007B59B7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管理体系及其过程、5.1领导作用和承诺、5.2质量/环境方针、5.3组织的岗位、职责和权限、6.1应对风险和机遇的措施、6.2质量/环境</w:t>
            </w:r>
            <w:r w:rsidRPr="007B59B7">
              <w:rPr>
                <w:rFonts w:ascii="宋体" w:hAnsi="宋体" w:cs="Arial" w:hint="eastAsia"/>
                <w:spacing w:val="-6"/>
                <w:sz w:val="18"/>
                <w:szCs w:val="18"/>
              </w:rPr>
              <w:t>/职业健康安全</w:t>
            </w:r>
            <w:r w:rsidRPr="007B59B7">
              <w:rPr>
                <w:rFonts w:ascii="宋体" w:hAnsi="宋体" w:cs="Arial" w:hint="eastAsia"/>
                <w:spacing w:val="-6"/>
                <w:sz w:val="18"/>
                <w:szCs w:val="18"/>
              </w:rPr>
              <w:t>目标及其实现的策划、Q6.3变更的策划、7.1.1（E</w:t>
            </w:r>
            <w:r w:rsidRPr="007B59B7">
              <w:rPr>
                <w:rFonts w:ascii="宋体" w:hAnsi="宋体" w:cs="Arial" w:hint="eastAsia"/>
                <w:spacing w:val="-6"/>
                <w:sz w:val="18"/>
                <w:szCs w:val="18"/>
              </w:rPr>
              <w:t>O</w:t>
            </w:r>
            <w:r w:rsidRPr="007B59B7">
              <w:rPr>
                <w:rFonts w:ascii="宋体" w:hAnsi="宋体" w:cs="Arial" w:hint="eastAsia"/>
                <w:spacing w:val="-6"/>
                <w:sz w:val="18"/>
                <w:szCs w:val="18"/>
              </w:rPr>
              <w:t>7.1）资源总则</w:t>
            </w:r>
            <w:r w:rsidRPr="007B59B7">
              <w:rPr>
                <w:rFonts w:ascii="宋体" w:hAnsi="宋体" w:cs="Arial" w:hint="eastAsia"/>
                <w:spacing w:val="-6"/>
                <w:sz w:val="18"/>
                <w:szCs w:val="18"/>
              </w:rPr>
              <w:t>O5.4协商与参与</w:t>
            </w:r>
            <w:r w:rsidRPr="007B59B7">
              <w:rPr>
                <w:rFonts w:ascii="宋体" w:hAnsi="宋体" w:cs="Arial" w:hint="eastAsia"/>
                <w:spacing w:val="-6"/>
                <w:sz w:val="18"/>
                <w:szCs w:val="18"/>
              </w:rPr>
              <w:t>、7.4沟通/信息交流、9.3管理评审、10.1改进、10.3持续改进，</w:t>
            </w:r>
          </w:p>
          <w:p w:rsidR="007B59B7" w:rsidRPr="00463015" w:rsidRDefault="007B59B7" w:rsidP="000564A7">
            <w:pPr>
              <w:spacing w:line="24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B59B7">
              <w:rPr>
                <w:rFonts w:ascii="宋体" w:hAnsi="宋体" w:cs="Arial" w:hint="eastAsia"/>
                <w:spacing w:val="-6"/>
                <w:sz w:val="18"/>
                <w:szCs w:val="18"/>
              </w:rPr>
              <w:t>国家/地方监督抽查情况；顾客满意、相关方投诉及处理情况；验证企业相关资质证明的有效性；上一次审核不符合项的验证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7B59B7" w:rsidRDefault="007B59B7" w:rsidP="000564A7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  <w:p w:rsidR="007B59B7" w:rsidRPr="009D0594" w:rsidRDefault="007B59B7" w:rsidP="000564A7">
            <w:pPr>
              <w:pStyle w:val="a0"/>
              <w:rPr>
                <w:color w:val="FF0000"/>
                <w:sz w:val="18"/>
                <w:szCs w:val="18"/>
              </w:rPr>
            </w:pPr>
          </w:p>
        </w:tc>
      </w:tr>
      <w:tr w:rsidR="007B59B7" w:rsidRPr="00463015" w:rsidTr="000564A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7B59B7" w:rsidRPr="00463015" w:rsidRDefault="007B59B7" w:rsidP="000564A7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Merge/>
          </w:tcPr>
          <w:p w:rsidR="007B59B7" w:rsidRPr="00463015" w:rsidRDefault="007B59B7" w:rsidP="000564A7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</w:tcPr>
          <w:p w:rsidR="007B59B7" w:rsidRDefault="007B59B7" w:rsidP="000564A7">
            <w:pPr>
              <w:spacing w:line="24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行政部</w:t>
            </w:r>
          </w:p>
        </w:tc>
        <w:tc>
          <w:tcPr>
            <w:tcW w:w="5760" w:type="dxa"/>
            <w:gridSpan w:val="2"/>
            <w:vAlign w:val="center"/>
          </w:tcPr>
          <w:p w:rsidR="007B59B7" w:rsidRPr="007B59B7" w:rsidRDefault="007B59B7" w:rsidP="007B59B7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7B59B7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5.3组织的岗位、职责和权限、6.2质量目标、7.1.2人员、</w:t>
            </w:r>
            <w:r w:rsidRPr="007B59B7">
              <w:rPr>
                <w:rFonts w:ascii="宋体" w:hAnsi="宋体" w:cs="Arial" w:hint="eastAsia"/>
                <w:sz w:val="18"/>
                <w:szCs w:val="18"/>
              </w:rPr>
              <w:t>7.1.3基础设施、7.1.4过程运行环境</w:t>
            </w:r>
            <w:r w:rsidRPr="007B59B7">
              <w:rPr>
                <w:rFonts w:ascii="宋体" w:hAnsi="宋体" w:cs="Arial" w:hint="eastAsia"/>
                <w:spacing w:val="-6"/>
                <w:sz w:val="18"/>
                <w:szCs w:val="18"/>
              </w:rPr>
              <w:t>7.1.6组织知识、7.2能力、7.3意识、7.5.成文信息、9.1.1监视、测量、分析和评价总则、9.1.3分析与评价、9.2 内部审核、10.2不合格和纠正措施，</w:t>
            </w:r>
          </w:p>
          <w:p w:rsidR="007B59B7" w:rsidRPr="007B59B7" w:rsidRDefault="007B59B7" w:rsidP="007B59B7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7B59B7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7.2能力、7.3意识、7.5.成文信息、8.1运行策划和控制、8.2应急准备和响应、9.2 内部审核、10.2不符合/事件和纠正措施、6.1.3合规义务、6.1.4措施的策划、9.1监视测分析和评价（9.1.1总则、9.1.2合规性评价）</w:t>
            </w:r>
          </w:p>
          <w:p w:rsidR="007B59B7" w:rsidRPr="007B59B7" w:rsidRDefault="007B59B7" w:rsidP="007B59B7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7B59B7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EMS/OHSMS运行控制相关财务支出证据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7B59B7" w:rsidRPr="009D0594" w:rsidRDefault="007B59B7" w:rsidP="000564A7">
            <w:pPr>
              <w:snapToGrid w:val="0"/>
              <w:spacing w:line="240" w:lineRule="exact"/>
              <w:rPr>
                <w:color w:val="FF0000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9D0594">
              <w:rPr>
                <w:color w:val="FF0000"/>
              </w:rPr>
              <w:t xml:space="preserve"> </w:t>
            </w:r>
          </w:p>
          <w:p w:rsidR="007B59B7" w:rsidRPr="009D0594" w:rsidRDefault="007B59B7" w:rsidP="000564A7">
            <w:pPr>
              <w:pStyle w:val="a0"/>
              <w:rPr>
                <w:color w:val="FF0000"/>
              </w:rPr>
            </w:pPr>
          </w:p>
        </w:tc>
      </w:tr>
      <w:tr w:rsidR="007B59B7" w:rsidRPr="00463015" w:rsidTr="000564A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B59B7" w:rsidRPr="00463015" w:rsidRDefault="007B59B7" w:rsidP="000564A7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:rsidR="007B59B7" w:rsidRPr="00463015" w:rsidRDefault="007B59B7" w:rsidP="000564A7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59B7" w:rsidRPr="00463015" w:rsidRDefault="007B59B7" w:rsidP="000564A7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供销部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:rsidR="007B59B7" w:rsidRPr="007B59B7" w:rsidRDefault="007B59B7" w:rsidP="007B59B7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7B59B7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8.1运行策划和控制、8.3产品和服务的设计和开发、8.5.1生产和服务提供的控制、8.5.2产品标识和可追朔性、8.5.4产品防护、8.5.6更改控制、8.2产品和服务的要求、8.4外部提供过程、8.5.3顾客或外部供方的财产、9.1.2顾客满意、8.5.5交付后的活动、7.1.5监视和测量资源、8.6产品和服务的放行、8.7不合格输出的控制，</w:t>
            </w:r>
          </w:p>
          <w:p w:rsidR="007B59B7" w:rsidRPr="007B59B7" w:rsidRDefault="007B59B7" w:rsidP="007B59B7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</w:p>
          <w:p w:rsidR="007B59B7" w:rsidRPr="007B59B7" w:rsidRDefault="007B59B7" w:rsidP="007B59B7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7B59B7">
              <w:rPr>
                <w:rFonts w:ascii="宋体" w:hAnsi="宋体" w:cs="Arial" w:hint="eastAsia"/>
                <w:sz w:val="18"/>
                <w:szCs w:val="18"/>
              </w:rPr>
              <w:t>E</w:t>
            </w:r>
            <w:r w:rsidRPr="007B59B7">
              <w:rPr>
                <w:rFonts w:ascii="宋体" w:hAnsi="宋体" w:cs="Arial" w:hint="eastAsia"/>
                <w:spacing w:val="-6"/>
                <w:sz w:val="18"/>
                <w:szCs w:val="18"/>
              </w:rPr>
              <w:t>MS/OHSMS: 5.3组织的岗位、职责和权限、6.2.1环境/职业健康安全目标、6.2.2实现环境/职业健康安全目标措施的策划、6.1.2环境因素/危险源的识别与评价</w:t>
            </w:r>
            <w:r w:rsidRPr="007B59B7">
              <w:rPr>
                <w:rFonts w:ascii="宋体" w:hAnsi="宋体" w:cs="Arial" w:hint="eastAsia"/>
                <w:sz w:val="18"/>
                <w:szCs w:val="18"/>
              </w:rPr>
              <w:t xml:space="preserve">、6.1.4措施的策划、8.1运行策划和控制、8.2应急准备和响应， 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7B59B7" w:rsidRPr="009D0594" w:rsidRDefault="007B59B7" w:rsidP="000564A7">
            <w:pPr>
              <w:snapToGrid w:val="0"/>
              <w:spacing w:line="240" w:lineRule="exact"/>
              <w:rPr>
                <w:color w:val="FF0000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9D0594">
              <w:rPr>
                <w:color w:val="FF0000"/>
              </w:rPr>
              <w:t xml:space="preserve"> </w:t>
            </w:r>
          </w:p>
          <w:p w:rsidR="007B59B7" w:rsidRPr="009D0594" w:rsidRDefault="007B59B7" w:rsidP="000564A7">
            <w:pPr>
              <w:pStyle w:val="a0"/>
              <w:rPr>
                <w:color w:val="FF0000"/>
              </w:rPr>
            </w:pPr>
          </w:p>
        </w:tc>
      </w:tr>
      <w:tr w:rsidR="007B59B7" w:rsidRPr="00463015" w:rsidTr="000564A7">
        <w:trPr>
          <w:cantSplit/>
          <w:trHeight w:val="389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7B59B7" w:rsidRPr="00463015" w:rsidRDefault="007B59B7" w:rsidP="000564A7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</w:tcPr>
          <w:p w:rsidR="007B59B7" w:rsidRPr="00463015" w:rsidRDefault="007B59B7" w:rsidP="007B59B7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044" w:type="dxa"/>
          </w:tcPr>
          <w:p w:rsidR="007B59B7" w:rsidRPr="00463015" w:rsidRDefault="007B59B7" w:rsidP="000564A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60" w:type="dxa"/>
            <w:gridSpan w:val="2"/>
          </w:tcPr>
          <w:p w:rsidR="007B59B7" w:rsidRPr="00463015" w:rsidRDefault="007B59B7" w:rsidP="000564A7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7B59B7" w:rsidRPr="00463015" w:rsidRDefault="007B59B7" w:rsidP="000564A7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463015">
              <w:rPr>
                <w:rFonts w:ascii="宋体" w:hAnsi="宋体" w:cs="Arial"/>
                <w:sz w:val="18"/>
                <w:szCs w:val="18"/>
              </w:rPr>
              <w:t>QMS</w:t>
            </w:r>
            <w:r>
              <w:rPr>
                <w:rFonts w:ascii="宋体" w:hAnsi="宋体" w:cs="Arial" w:hint="eastAsia"/>
                <w:sz w:val="18"/>
                <w:szCs w:val="18"/>
              </w:rPr>
              <w:t>/EMS</w:t>
            </w:r>
            <w:r>
              <w:rPr>
                <w:rFonts w:ascii="宋体" w:hAnsi="宋体" w:cs="Arial" w:hint="eastAsia"/>
                <w:sz w:val="18"/>
                <w:szCs w:val="18"/>
              </w:rPr>
              <w:t>/OHSMS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7B59B7" w:rsidRPr="00463015" w:rsidRDefault="007B59B7" w:rsidP="000564A7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</w:tbl>
    <w:p w:rsidR="007B59B7" w:rsidRPr="007B59B7" w:rsidRDefault="007B59B7" w:rsidP="007B59B7">
      <w:pPr>
        <w:pStyle w:val="a0"/>
      </w:pPr>
    </w:p>
    <w:p w:rsidR="00A62166" w:rsidRDefault="00AC178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AC178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 w:rsidRDefault="00AC178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 w:rsidRDefault="00AC178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 w:rsidRDefault="00AC178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 w:rsidRDefault="00AC178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AC178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 w:rsidRDefault="00AC1782"/>
    <w:p w:rsidR="00A62166" w:rsidRDefault="00AC1782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782" w:rsidRDefault="00AC1782" w:rsidP="00CE0C7A">
      <w:r>
        <w:separator/>
      </w:r>
    </w:p>
  </w:endnote>
  <w:endnote w:type="continuationSeparator" w:id="1">
    <w:p w:rsidR="00AC1782" w:rsidRDefault="00AC1782" w:rsidP="00CE0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782" w:rsidRDefault="00AC1782" w:rsidP="00CE0C7A">
      <w:r>
        <w:separator/>
      </w:r>
    </w:p>
  </w:footnote>
  <w:footnote w:type="continuationSeparator" w:id="1">
    <w:p w:rsidR="00AC1782" w:rsidRDefault="00AC1782" w:rsidP="00CE0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AC1782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0C7A" w:rsidRPr="00CE0C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AC178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AC178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C7A"/>
    <w:rsid w:val="007B59B7"/>
    <w:rsid w:val="00AC1782"/>
    <w:rsid w:val="00CE0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467</Words>
  <Characters>2664</Characters>
  <Application>Microsoft Office Word</Application>
  <DocSecurity>0</DocSecurity>
  <Lines>22</Lines>
  <Paragraphs>6</Paragraphs>
  <ScaleCrop>false</ScaleCrop>
  <Company>微软中国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60</cp:revision>
  <dcterms:created xsi:type="dcterms:W3CDTF">2015-06-17T14:31:00Z</dcterms:created>
  <dcterms:modified xsi:type="dcterms:W3CDTF">2022-05-15T02:42:00Z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