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0339-2020-E-2022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泊头市中金机械设备制造有限公司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泊头市中金机械设备制造有限公司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河北省沧州市泊头市交河镇泊富路北</w:t>
            </w:r>
            <w:bookmarkEnd w:id="6"/>
          </w:p>
        </w:tc>
        <w:tc>
          <w:tcPr>
            <w:tcW w:w="1242" w:type="dxa"/>
            <w:vMerge w:val="restart"/>
            <w:vAlign w:val="center"/>
          </w:tcPr>
          <w:p>
            <w:r>
              <w:rPr>
                <w:rFonts w:hint="eastAsia"/>
              </w:rPr>
              <w:t>邮编</w:t>
            </w:r>
          </w:p>
        </w:tc>
        <w:tc>
          <w:tcPr>
            <w:tcW w:w="1771" w:type="dxa"/>
          </w:tcPr>
          <w:p>
            <w:bookmarkStart w:id="7" w:name="注册邮编"/>
            <w:r>
              <w:t>062150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河北省泊头市交河镇工业集中区（泊富路北）</w:t>
            </w:r>
            <w:bookmarkEnd w:id="8"/>
          </w:p>
        </w:tc>
        <w:tc>
          <w:tcPr>
            <w:tcW w:w="1242" w:type="dxa"/>
            <w:vMerge w:val="continue"/>
            <w:vAlign w:val="center"/>
          </w:tcPr>
          <w:p/>
        </w:tc>
        <w:tc>
          <w:tcPr>
            <w:tcW w:w="1771" w:type="dxa"/>
          </w:tcPr>
          <w:p>
            <w:bookmarkStart w:id="9" w:name="办公邮编"/>
            <w:r>
              <w:t>062150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王金金</w:t>
            </w:r>
            <w:bookmarkEnd w:id="10"/>
          </w:p>
        </w:tc>
        <w:tc>
          <w:tcPr>
            <w:tcW w:w="1313" w:type="dxa"/>
            <w:vAlign w:val="center"/>
          </w:tcPr>
          <w:p>
            <w:r>
              <w:rPr>
                <w:rFonts w:hint="eastAsia"/>
              </w:rPr>
              <w:t>电话.</w:t>
            </w:r>
          </w:p>
        </w:tc>
        <w:tc>
          <w:tcPr>
            <w:tcW w:w="2180" w:type="dxa"/>
            <w:vAlign w:val="center"/>
          </w:tcPr>
          <w:p>
            <w:bookmarkStart w:id="11" w:name="联系人电话"/>
            <w:r>
              <w:t>0317-8176888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王奎峰</w:t>
            </w:r>
            <w:bookmarkEnd w:id="13"/>
          </w:p>
        </w:tc>
        <w:tc>
          <w:tcPr>
            <w:tcW w:w="1313" w:type="dxa"/>
            <w:vAlign w:val="center"/>
          </w:tcPr>
          <w:p>
            <w:r>
              <w:rPr>
                <w:rFonts w:hint="eastAsia"/>
              </w:rPr>
              <w:t>管理者代表</w:t>
            </w:r>
          </w:p>
        </w:tc>
        <w:tc>
          <w:tcPr>
            <w:tcW w:w="2180" w:type="dxa"/>
          </w:tcPr>
          <w:p>
            <w:bookmarkStart w:id="14" w:name="管理者代表"/>
            <w:r>
              <w:t>李桂荣</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车床车身及机床量具的生产工艺流程：</w:t>
            </w:r>
          </w:p>
          <w:p>
            <w:pPr>
              <w:rPr>
                <w:rFonts w:hint="eastAsia"/>
              </w:rPr>
            </w:pPr>
            <w:r>
              <w:rPr>
                <w:rFonts w:hint="eastAsia"/>
              </w:rPr>
              <w:t>工量具、铸铁件：图纸审核-模型制作-采购材料（生铁）-造型-熔炼和浇注-清砂-打磨-检验-出厂</w:t>
            </w:r>
          </w:p>
          <w:p>
            <w:pPr>
              <w:rPr>
                <w:rFonts w:hint="eastAsia"/>
              </w:rPr>
            </w:pPr>
            <w:r>
              <w:rPr>
                <w:rFonts w:hint="eastAsia"/>
              </w:rPr>
              <w:t>铸钢件：图纸审核-模型制作-采购材料（废钢）-造型-熔炼和浇注-清砂-打磨-检验-出厂</w:t>
            </w:r>
          </w:p>
          <w:p>
            <w:pPr>
              <w:rPr>
                <w:rFonts w:hint="eastAsia"/>
              </w:rPr>
            </w:pPr>
            <w:r>
              <w:rPr>
                <w:rFonts w:hint="eastAsia"/>
              </w:rPr>
              <w:t>焊接件：图纸审核-采购材料（钢板）-焊接-打磨-加工-检验-出厂</w:t>
            </w:r>
          </w:p>
          <w:p>
            <w:r>
              <w:rPr>
                <w:rFonts w:hint="eastAsia"/>
              </w:rPr>
              <w:t>机械零部件加工工艺流程：客户接触-加工工艺分析-机床选择-确定工件基准划线-工件夹紧和定位方式确定-刀具选择-加工方式确定-零件切削-检验合格-出厂</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2022年08月27日 上午至2022年08月27日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河北省泊头市交河镇工业集中区（泊富路北）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车床车身及机床量具的生产，机械零部件加工及相关环境管理活动。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17.10.02;18.04.02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本公司依据客户图纸或国家标准进行加工，不涉及8.3条款，目前无设计和开发，本条款不适用。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2019年  1月  30日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30</w:t>
            </w:r>
            <w:r>
              <w:rPr>
                <w:rFonts w:hint="eastAsia"/>
              </w:rPr>
              <w:t>日</w:t>
            </w:r>
            <w:r>
              <w:rPr>
                <w:rFonts w:hint="eastAsia"/>
                <w:lang w:eastAsia="zh-CN"/>
              </w:rPr>
              <w:t>～</w:t>
            </w:r>
            <w:r>
              <w:rPr>
                <w:rFonts w:hint="eastAsia"/>
                <w:lang w:val="en-US" w:eastAsia="zh-CN"/>
              </w:rPr>
              <w:t>31日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t>2023</w:t>
            </w:r>
            <w:r>
              <w:rPr>
                <w:rFonts w:hint="eastAsia"/>
              </w:rPr>
              <w:t xml:space="preserve">年  </w:t>
            </w:r>
            <w:r>
              <w:t>7</w:t>
            </w:r>
            <w:r>
              <w:rPr>
                <w:rFonts w:hint="eastAsia"/>
              </w:rPr>
              <w:t xml:space="preserve">  月 </w:t>
            </w:r>
            <w:r>
              <w:t>22</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951"/>
        <w:gridCol w:w="15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951" w:type="dxa"/>
            <w:shd w:val="clear" w:color="auto" w:fill="F3F3F3"/>
            <w:tcMar>
              <w:left w:w="57" w:type="dxa"/>
              <w:right w:w="57" w:type="dxa"/>
            </w:tcMar>
          </w:tcPr>
          <w:p>
            <w:r>
              <w:rPr>
                <w:rFonts w:hint="eastAsia"/>
              </w:rPr>
              <w:t>审核范围（产品和过程）</w:t>
            </w:r>
          </w:p>
          <w:p/>
          <w:p/>
        </w:tc>
        <w:tc>
          <w:tcPr>
            <w:tcW w:w="152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泊头市中金机械设备制造有限公司</w:t>
            </w:r>
          </w:p>
          <w:p>
            <w:pPr>
              <w:rPr>
                <w:lang w:val="de-DE" w:eastAsia="ja-JP"/>
              </w:rPr>
            </w:pPr>
            <w:r>
              <w:rPr>
                <w:rFonts w:hint="eastAsia"/>
                <w:lang w:val="de-DE" w:eastAsia="ja-JP"/>
              </w:rPr>
              <w:t>河北省沧州市泊头市交河镇泊富路北</w:t>
            </w:r>
          </w:p>
        </w:tc>
        <w:tc>
          <w:tcPr>
            <w:tcW w:w="2267" w:type="dxa"/>
          </w:tcPr>
          <w:p>
            <w:pPr>
              <w:rPr>
                <w:lang w:val="de-DE" w:eastAsia="ja-JP"/>
              </w:rPr>
            </w:pPr>
            <w:r>
              <w:rPr>
                <w:rFonts w:hint="eastAsia"/>
                <w:lang w:val="de-DE" w:eastAsia="ja-JP"/>
              </w:rPr>
              <w:t>河北省沧州市泊头市交河镇泊富路北</w:t>
            </w:r>
          </w:p>
        </w:tc>
        <w:tc>
          <w:tcPr>
            <w:tcW w:w="571" w:type="dxa"/>
            <w:vAlign w:val="center"/>
          </w:tcPr>
          <w:p>
            <w:pPr>
              <w:rPr>
                <w:rFonts w:hint="default" w:eastAsia="宋体"/>
                <w:lang w:val="en-US" w:eastAsia="zh-CN"/>
              </w:rPr>
            </w:pPr>
            <w:r>
              <w:rPr>
                <w:rFonts w:hint="eastAsia"/>
                <w:lang w:val="en-US" w:eastAsia="zh-CN"/>
              </w:rPr>
              <w:t>26</w:t>
            </w:r>
          </w:p>
        </w:tc>
        <w:tc>
          <w:tcPr>
            <w:tcW w:w="1951" w:type="dxa"/>
            <w:vAlign w:val="center"/>
          </w:tcPr>
          <w:p>
            <w:pPr>
              <w:rPr>
                <w:lang w:eastAsia="ja-JP"/>
              </w:rPr>
            </w:pPr>
            <w:r>
              <w:rPr>
                <w:rFonts w:hint="eastAsia"/>
                <w:lang w:eastAsia="ja-JP"/>
              </w:rPr>
              <w:t>车床车身及机床量具的生产，机械零部件加工及相关环境管理活动</w:t>
            </w:r>
          </w:p>
        </w:tc>
        <w:tc>
          <w:tcPr>
            <w:tcW w:w="1521" w:type="dxa"/>
            <w:vAlign w:val="center"/>
          </w:tcPr>
          <w:p>
            <w:pPr>
              <w:rPr>
                <w:lang w:eastAsia="ja-JP"/>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5</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51" w:type="dxa"/>
            <w:vAlign w:val="center"/>
          </w:tcPr>
          <w:p>
            <w:pPr>
              <w:rPr>
                <w:lang w:eastAsia="ja-JP"/>
              </w:rPr>
            </w:pPr>
          </w:p>
        </w:tc>
        <w:tc>
          <w:tcPr>
            <w:tcW w:w="15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51" w:type="dxa"/>
            <w:vAlign w:val="center"/>
          </w:tcPr>
          <w:p>
            <w:pPr>
              <w:rPr>
                <w:lang w:eastAsia="ja-JP"/>
              </w:rPr>
            </w:pPr>
          </w:p>
        </w:tc>
        <w:tc>
          <w:tcPr>
            <w:tcW w:w="15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51" w:type="dxa"/>
            <w:vAlign w:val="center"/>
          </w:tcPr>
          <w:p>
            <w:pPr>
              <w:rPr>
                <w:lang w:eastAsia="ja-JP"/>
              </w:rPr>
            </w:pPr>
          </w:p>
        </w:tc>
        <w:tc>
          <w:tcPr>
            <w:tcW w:w="15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51" w:type="dxa"/>
            <w:vAlign w:val="center"/>
          </w:tcPr>
          <w:p>
            <w:pPr>
              <w:rPr>
                <w:lang w:eastAsia="ja-JP"/>
              </w:rPr>
            </w:pPr>
          </w:p>
        </w:tc>
        <w:tc>
          <w:tcPr>
            <w:tcW w:w="152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组长</w:t>
            </w:r>
          </w:p>
        </w:tc>
        <w:tc>
          <w:tcPr>
            <w:tcW w:w="711" w:type="dxa"/>
            <w:vAlign w:val="center"/>
          </w:tcPr>
          <w:p>
            <w:r>
              <w:t>女</w:t>
            </w:r>
          </w:p>
        </w:tc>
        <w:tc>
          <w:tcPr>
            <w:tcW w:w="3870" w:type="dxa"/>
            <w:vAlign w:val="center"/>
          </w:tcPr>
          <w:p>
            <w:r>
              <w:t>2021-N1EMS-1210533</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夏爱俭</w:t>
            </w:r>
          </w:p>
        </w:tc>
        <w:tc>
          <w:tcPr>
            <w:tcW w:w="1089" w:type="dxa"/>
            <w:vAlign w:val="center"/>
          </w:tcPr>
          <w:p>
            <w:r>
              <w:t>组员</w:t>
            </w:r>
          </w:p>
        </w:tc>
        <w:tc>
          <w:tcPr>
            <w:tcW w:w="711" w:type="dxa"/>
            <w:vAlign w:val="center"/>
          </w:tcPr>
          <w:p>
            <w:r>
              <w:t>女</w:t>
            </w:r>
          </w:p>
        </w:tc>
        <w:tc>
          <w:tcPr>
            <w:tcW w:w="3870" w:type="dxa"/>
            <w:vAlign w:val="center"/>
          </w:tcPr>
          <w:p>
            <w:r>
              <w:t>2021-N1EMS-1226516</w:t>
            </w:r>
          </w:p>
        </w:tc>
        <w:tc>
          <w:tcPr>
            <w:tcW w:w="2179" w:type="dxa"/>
            <w:vAlign w:val="center"/>
          </w:tcPr>
          <w:p>
            <w:r>
              <w:t>17.10.02,18.04.02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上次审核无不符合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sym w:font="Wingdings 2" w:char="0052"/>
      </w:r>
      <w:r>
        <w:rPr>
          <w:rFonts w:hint="eastAsia"/>
        </w:rPr>
        <w:t>未开具不符合报告</w:t>
      </w:r>
      <w:r>
        <w:rPr>
          <w:rFonts w:hint="eastAsia"/>
          <w:lang w:val="en-US" w:eastAsia="zh-CN"/>
        </w:rPr>
        <w:t xml:space="preserve"> </w:t>
      </w:r>
      <w:r>
        <w:rPr>
          <w:rFonts w:hint="eastAsia"/>
        </w:rPr>
        <w:t>在5工作日/一般不符合报告在20工作日/严重不符合在60个工作日之内，针对不符合原因制定并实施纠正措施。验证方式见《不符合项报告》。</w:t>
      </w:r>
    </w:p>
    <w:p>
      <w:pPr>
        <w:rPr>
          <w:highlight w:val="cyan"/>
        </w:rPr>
      </w:pPr>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3360" behindDoc="0" locked="0" layoutInCell="1" allowOverlap="1">
                  <wp:simplePos x="0" y="0"/>
                  <wp:positionH relativeFrom="column">
                    <wp:posOffset>598805</wp:posOffset>
                  </wp:positionH>
                  <wp:positionV relativeFrom="paragraph">
                    <wp:posOffset>-344805</wp:posOffset>
                  </wp:positionV>
                  <wp:extent cx="415925" cy="1129665"/>
                  <wp:effectExtent l="0" t="0" r="0" b="3175"/>
                  <wp:wrapNone/>
                  <wp:docPr id="3" name="图片 4" descr="76d6bc393d872d7a9df7e77d67c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76d6bc393d872d7a9df7e77d67c2697"/>
                          <pic:cNvPicPr>
                            <a:picLocks noChangeAspect="1"/>
                          </pic:cNvPicPr>
                        </pic:nvPicPr>
                        <pic:blipFill>
                          <a:blip r:embed="rId6">
                            <a:clrChange>
                              <a:clrFrom>
                                <a:srgbClr val="594F4E"/>
                              </a:clrFrom>
                              <a:clrTo>
                                <a:srgbClr val="594F4E">
                                  <a:alpha val="0"/>
                                </a:srgbClr>
                              </a:clrTo>
                            </a:clrChange>
                          </a:blip>
                          <a:srcRect l="39769" t="26904" r="35092" b="31718"/>
                          <a:stretch>
                            <a:fillRect/>
                          </a:stretch>
                        </pic:blipFill>
                        <pic:spPr>
                          <a:xfrm rot="-5400000">
                            <a:off x="0" y="0"/>
                            <a:ext cx="415925" cy="112966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eastAsia="宋体"/>
                <w:b/>
                <w:kern w:val="0"/>
                <w:sz w:val="20"/>
                <w:szCs w:val="20"/>
                <w:lang w:eastAsia="zh-CN"/>
              </w:rPr>
              <w:drawing>
                <wp:anchor distT="0" distB="0" distL="114300" distR="114300" simplePos="0" relativeHeight="251662336" behindDoc="0" locked="0" layoutInCell="1" allowOverlap="1">
                  <wp:simplePos x="0" y="0"/>
                  <wp:positionH relativeFrom="column">
                    <wp:posOffset>126365</wp:posOffset>
                  </wp:positionH>
                  <wp:positionV relativeFrom="paragraph">
                    <wp:posOffset>16510</wp:posOffset>
                  </wp:positionV>
                  <wp:extent cx="1437005" cy="363220"/>
                  <wp:effectExtent l="0" t="0" r="0" b="4445"/>
                  <wp:wrapNone/>
                  <wp:docPr id="6" name="图片 5" descr="342f6e9111f9c3661b635c52764d9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342f6e9111f9c3661b635c52764d9c2"/>
                          <pic:cNvPicPr>
                            <a:picLocks noChangeAspect="1"/>
                          </pic:cNvPicPr>
                        </pic:nvPicPr>
                        <pic:blipFill>
                          <a:blip r:embed="rId7">
                            <a:clrChange>
                              <a:clrFrom>
                                <a:srgbClr val="5D5855"/>
                              </a:clrFrom>
                              <a:clrTo>
                                <a:srgbClr val="5D5855">
                                  <a:alpha val="0"/>
                                </a:srgbClr>
                              </a:clrTo>
                            </a:clrChange>
                          </a:blip>
                          <a:srcRect l="21735" t="52715" r="28792" b="21284"/>
                          <a:stretch>
                            <a:fillRect/>
                          </a:stretch>
                        </pic:blipFill>
                        <pic:spPr>
                          <a:xfrm>
                            <a:off x="0" y="0"/>
                            <a:ext cx="1437005" cy="363220"/>
                          </a:xfrm>
                          <a:prstGeom prst="rect">
                            <a:avLst/>
                          </a:prstGeom>
                          <a:noFill/>
                          <a:ln>
                            <a:noFill/>
                          </a:ln>
                        </pic:spPr>
                      </pic:pic>
                    </a:graphicData>
                  </a:graphic>
                </wp:anchor>
              </w:drawing>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EBF1DE" w:themeFill="accent3" w:themeFillTint="32"/>
                  </w:pPr>
                  <w:r>
                    <w:rPr>
                      <w:rFonts w:hint="eastAsia"/>
                    </w:rPr>
                    <w:t>外部环境</w:t>
                  </w:r>
                </w:p>
              </w:tc>
              <w:tc>
                <w:tcPr>
                  <w:tcW w:w="7375" w:type="dxa"/>
                  <w:vAlign w:val="top"/>
                </w:tcPr>
                <w:p>
                  <w:pPr>
                    <w:shd w:val="clear" w:color="auto" w:fill="EBF1DE"/>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EBF1DE" w:themeFill="accent3" w:themeFillTint="32"/>
                  </w:pPr>
                  <w:r>
                    <w:rPr>
                      <w:rFonts w:hint="eastAsia"/>
                    </w:rPr>
                    <w:t>内部环境</w:t>
                  </w:r>
                </w:p>
              </w:tc>
              <w:tc>
                <w:tcPr>
                  <w:tcW w:w="7375" w:type="dxa"/>
                  <w:vAlign w:val="top"/>
                </w:tcPr>
                <w:p>
                  <w:pPr>
                    <w:shd w:val="clear" w:color="auto" w:fill="EBF1DE"/>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A3"/>
                  </w:r>
                  <w:r>
                    <w:rPr>
                      <w:rFonts w:hint="eastAsia"/>
                    </w:rPr>
                    <w:t>设备</w:t>
                  </w:r>
                  <w:r>
                    <w:rPr>
                      <w:rFonts w:hint="eastAsia"/>
                    </w:rPr>
                    <w:sym w:font="Wingdings 2" w:char="0052"/>
                  </w:r>
                  <w:r>
                    <w:rPr>
                      <w:rFonts w:hint="eastAsia"/>
                    </w:rPr>
                    <w:t>人员能力</w:t>
                  </w:r>
                </w:p>
                <w:p>
                  <w:pPr>
                    <w:shd w:val="clear" w:color="auto" w:fill="EBF1DE"/>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主管部门</w:t>
                  </w:r>
                </w:p>
              </w:tc>
              <w:tc>
                <w:tcPr>
                  <w:tcW w:w="6912" w:type="dxa"/>
                  <w:vAlign w:val="top"/>
                </w:tcPr>
                <w:p>
                  <w:pPr>
                    <w:shd w:val="clear" w:color="auto" w:fill="EBF1DE"/>
                  </w:pPr>
                  <w:r>
                    <w:rPr>
                      <w:rFonts w:hint="eastAsia"/>
                    </w:rPr>
                    <w:sym w:font="Wingdings 2" w:char="0052"/>
                  </w:r>
                  <w:r>
                    <w:rPr>
                      <w:rFonts w:hint="eastAsia"/>
                    </w:rPr>
                    <w:t>遵守环境相关的法律法规、</w:t>
                  </w:r>
                  <w:r>
                    <w:rPr>
                      <w:rFonts w:hint="eastAsia"/>
                    </w:rPr>
                    <w:sym w:font="Wingdings 2" w:char="0052"/>
                  </w:r>
                  <w:r>
                    <w:rPr>
                      <w:rFonts w:hint="eastAsia"/>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供方</w:t>
                  </w:r>
                </w:p>
              </w:tc>
              <w:tc>
                <w:tcPr>
                  <w:tcW w:w="6912" w:type="dxa"/>
                  <w:vAlign w:val="top"/>
                </w:tcPr>
                <w:p>
                  <w:pPr>
                    <w:shd w:val="clear" w:color="auto" w:fill="EBF1DE"/>
                  </w:pPr>
                  <w:r>
                    <w:rPr>
                      <w:rFonts w:hint="eastAsia"/>
                    </w:rPr>
                    <w:sym w:font="Wingdings 2" w:char="0052"/>
                  </w:r>
                  <w:r>
                    <w:rPr>
                      <w:rFonts w:hint="eastAsia"/>
                    </w:rPr>
                    <w:t>组织的持续经营、</w:t>
                  </w:r>
                  <w:r>
                    <w:rPr>
                      <w:rFonts w:hint="eastAsia"/>
                    </w:rPr>
                    <w:sym w:font="Wingdings 2" w:char="0052"/>
                  </w:r>
                  <w:r>
                    <w:rPr>
                      <w:rFonts w:hint="eastAsia"/>
                    </w:rPr>
                    <w:t>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顾客</w:t>
                  </w:r>
                </w:p>
              </w:tc>
              <w:tc>
                <w:tcPr>
                  <w:tcW w:w="6912" w:type="dxa"/>
                  <w:vAlign w:val="top"/>
                </w:tcPr>
                <w:p>
                  <w:pPr>
                    <w:shd w:val="clear" w:color="auto" w:fill="EBF1DE"/>
                  </w:pPr>
                  <w:r>
                    <w:rPr>
                      <w:rFonts w:hint="eastAsia"/>
                    </w:rPr>
                    <w:sym w:font="Wingdings 2" w:char="0052"/>
                  </w:r>
                  <w:r>
                    <w:rPr>
                      <w:rFonts w:hint="eastAsia"/>
                    </w:rPr>
                    <w:t>持续经营，不因环境违规停产；</w:t>
                  </w:r>
                  <w:r>
                    <w:rPr>
                      <w:rFonts w:hint="eastAsia"/>
                    </w:rPr>
                    <w:sym w:font="Wingdings 2" w:char="0052"/>
                  </w:r>
                  <w:r>
                    <w:rPr>
                      <w:rFonts w:hint="eastAsia"/>
                    </w:rPr>
                    <w:t>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社区</w:t>
                  </w:r>
                </w:p>
              </w:tc>
              <w:tc>
                <w:tcPr>
                  <w:tcW w:w="6912" w:type="dxa"/>
                  <w:vAlign w:val="top"/>
                </w:tcPr>
                <w:p>
                  <w:pPr>
                    <w:shd w:val="clear" w:color="auto" w:fill="EBF1DE"/>
                  </w:pPr>
                  <w:r>
                    <w:rPr>
                      <w:rFonts w:hint="eastAsia"/>
                    </w:rPr>
                    <w:sym w:font="Wingdings 2" w:char="0052"/>
                  </w:r>
                  <w:r>
                    <w:rPr>
                      <w:rFonts w:hint="eastAsia"/>
                    </w:rPr>
                    <w:t>遵守环境相关的法律法规、达标排放；</w:t>
                  </w:r>
                  <w:r>
                    <w:rPr>
                      <w:rFonts w:hint="eastAsia"/>
                    </w:rPr>
                    <w:sym w:font="Wingdings 2" w:char="0052"/>
                  </w:r>
                  <w:r>
                    <w:rPr>
                      <w:rFonts w:hint="eastAsia"/>
                    </w:rPr>
                    <w:t>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员工</w:t>
                  </w:r>
                </w:p>
              </w:tc>
              <w:tc>
                <w:tcPr>
                  <w:tcW w:w="6912" w:type="dxa"/>
                  <w:vAlign w:val="top"/>
                </w:tcPr>
                <w:p>
                  <w:pPr>
                    <w:shd w:val="clear" w:color="auto" w:fill="EBF1DE"/>
                  </w:pPr>
                  <w:r>
                    <w:rPr>
                      <w:rFonts w:hint="eastAsia"/>
                    </w:rPr>
                    <w:sym w:font="Wingdings 2" w:char="0052"/>
                  </w:r>
                  <w:r>
                    <w:rPr>
                      <w:rFonts w:hint="eastAsia"/>
                    </w:rPr>
                    <w:t>组织的持续经营、</w:t>
                  </w:r>
                  <w:r>
                    <w:rPr>
                      <w:rFonts w:hint="eastAsia"/>
                    </w:rPr>
                    <w:sym w:font="Wingdings 2" w:char="0052"/>
                  </w:r>
                  <w:r>
                    <w:rPr>
                      <w:rFonts w:hint="eastAsia"/>
                    </w:rPr>
                    <w:t>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投资方</w:t>
                  </w:r>
                </w:p>
              </w:tc>
              <w:tc>
                <w:tcPr>
                  <w:tcW w:w="6912" w:type="dxa"/>
                  <w:vAlign w:val="top"/>
                </w:tcPr>
                <w:p>
                  <w:pPr>
                    <w:shd w:val="clear" w:color="auto" w:fill="EBF1DE"/>
                  </w:pPr>
                  <w:r>
                    <w:rPr>
                      <w:rFonts w:hint="eastAsia"/>
                    </w:rPr>
                    <w:sym w:font="Wingdings 2" w:char="0052"/>
                  </w:r>
                  <w:r>
                    <w:rPr>
                      <w:rFonts w:hint="eastAsia"/>
                    </w:rPr>
                    <w:t>组织的持续经营、盈利；</w:t>
                  </w:r>
                  <w:r>
                    <w:rPr>
                      <w:rFonts w:hint="eastAsia"/>
                    </w:rPr>
                    <w:sym w:font="Wingdings 2" w:char="0052"/>
                  </w:r>
                  <w:r>
                    <w:rPr>
                      <w:rFonts w:hint="eastAsia"/>
                    </w:rPr>
                    <w:t>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r>
              <w:rPr>
                <w:rFonts w:hint="eastAsia"/>
              </w:rPr>
              <w:t>车床车身及机床量具的生产，机械零部件加工及相关环境管理活动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spacing w:before="40" w:after="40"/>
            </w:pPr>
            <w:r>
              <w:rPr>
                <w:rFonts w:hint="eastAsia"/>
              </w:rPr>
              <w:t>已将环境管理体系要求融入到其各项业务过程中，包括：</w:t>
            </w:r>
          </w:p>
          <w:p>
            <w:pPr>
              <w:shd w:val="clear" w:color="auto" w:fill="EBF1DE"/>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spacing w:before="40" w:after="40"/>
            </w:pPr>
            <w:r>
              <w:rPr>
                <w:rFonts w:hint="eastAsia"/>
              </w:rPr>
              <w:sym w:font="Wingdings 2" w:char="00A3"/>
            </w:r>
            <w:r>
              <w:rPr>
                <w:rFonts w:hint="eastAsia"/>
              </w:rPr>
              <w:t>环评三同时□其他</w:t>
            </w:r>
          </w:p>
          <w:p>
            <w:pPr>
              <w:shd w:val="clear" w:color="auto" w:fill="EBF1DE"/>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spacing w:before="40" w:after="40"/>
            </w:pPr>
            <w:r>
              <w:rPr>
                <w:rFonts w:hint="eastAsia"/>
              </w:rPr>
              <w:sym w:font="Wingdings 2" w:char="0052"/>
            </w:r>
            <w:r>
              <w:rPr>
                <w:rFonts w:hint="eastAsia"/>
              </w:rPr>
              <w:t>危险废物处置□消防检测</w:t>
            </w:r>
            <w:r>
              <w:rPr>
                <w:rFonts w:hint="eastAsia"/>
              </w:rPr>
              <w:sym w:font="Wingdings 2" w:char="00A3"/>
            </w:r>
            <w:r>
              <w:rPr>
                <w:rFonts w:hint="eastAsia"/>
              </w:rPr>
              <w:t>生产/服务过程</w:t>
            </w:r>
            <w:r>
              <w:rPr>
                <w:rFonts w:hint="eastAsia"/>
              </w:rPr>
              <w:sym w:font="Wingdings 2" w:char="0052"/>
            </w:r>
            <w:r>
              <w:rPr>
                <w:rFonts w:hint="eastAsia"/>
              </w:rPr>
              <w:t>环保监测□产品运输□设备维修</w:t>
            </w:r>
          </w:p>
          <w:p>
            <w:pPr>
              <w:shd w:val="clear" w:color="auto" w:fill="EBF1DE"/>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守法诚信追求精品，预防污染保护环境；</w:t>
            </w:r>
          </w:p>
          <w:p>
            <w:pPr>
              <w:shd w:val="clear" w:color="auto" w:fill="EBF1DE" w:themeFill="accent3" w:themeFillTint="32"/>
              <w:rPr>
                <w:u w:val="single"/>
              </w:rPr>
            </w:pPr>
            <w:r>
              <w:rPr>
                <w:rFonts w:hint="eastAsia"/>
                <w:u w:val="single"/>
              </w:rPr>
              <w:t>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pPr>
                  <w:r>
                    <w:rPr>
                      <w:rFonts w:hint="eastAsia" w:ascii="宋体" w:hAnsi="宋体" w:cs="宋体"/>
                    </w:rPr>
                    <w:t>人员素质参差不齐，环保意识不强，对岗位环境因素认识不足，控制方法不明确</w:t>
                  </w:r>
                </w:p>
              </w:tc>
              <w:tc>
                <w:tcPr>
                  <w:tcW w:w="3965" w:type="dxa"/>
                  <w:vAlign w:val="center"/>
                </w:tcPr>
                <w:p>
                  <w:pPr>
                    <w:shd w:val="clear" w:color="auto" w:fill="EBF1DE" w:themeFill="accent3" w:themeFillTint="32"/>
                  </w:pPr>
                  <w:r>
                    <w:rPr>
                      <w:rFonts w:hint="eastAsia" w:ascii="宋体" w:hAnsi="宋体" w:cs="宋体"/>
                    </w:rPr>
                    <w:t>制定相应程序文件，组织员工参与岗位环境因素的识别，岗位重要因素的培训</w:t>
                  </w:r>
                </w:p>
              </w:tc>
              <w:tc>
                <w:tcPr>
                  <w:tcW w:w="1717" w:type="dxa"/>
                  <w:vAlign w:val="top"/>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pPr>
                  <w:r>
                    <w:rPr>
                      <w:rFonts w:hint="eastAsia" w:ascii="宋体" w:hAnsi="宋体" w:cs="宋体"/>
                    </w:rPr>
                    <w:t>适用环境法律法规的识别、收集及宣传不够，相对应公司内部活动及环境因素不够明确，部份员工守法意识淡薄</w:t>
                  </w:r>
                </w:p>
              </w:tc>
              <w:tc>
                <w:tcPr>
                  <w:tcW w:w="3965" w:type="dxa"/>
                  <w:vAlign w:val="center"/>
                </w:tcPr>
                <w:p>
                  <w:pPr>
                    <w:shd w:val="clear" w:color="auto" w:fill="EBF1DE" w:themeFill="accent3" w:themeFillTint="32"/>
                  </w:pPr>
                  <w:r>
                    <w:rPr>
                      <w:rFonts w:hint="eastAsia" w:ascii="宋体" w:hAnsi="宋体" w:cs="宋体"/>
                    </w:rPr>
                    <w:t>加强识别、收集，定期更新，重要条款予以培训或纳入制度中</w:t>
                  </w:r>
                </w:p>
              </w:tc>
              <w:tc>
                <w:tcPr>
                  <w:tcW w:w="1717" w:type="dxa"/>
                  <w:vAlign w:val="top"/>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pPr>
                  <w:r>
                    <w:rPr>
                      <w:rFonts w:hint="eastAsia" w:ascii="宋体" w:hAnsi="宋体" w:cs="宋体"/>
                    </w:rPr>
                    <w:t>公司环保资质及设施较为齐全，但管理制度尚不够健全</w:t>
                  </w:r>
                </w:p>
              </w:tc>
              <w:tc>
                <w:tcPr>
                  <w:tcW w:w="3965" w:type="dxa"/>
                  <w:vAlign w:val="center"/>
                </w:tcPr>
                <w:p>
                  <w:pPr>
                    <w:shd w:val="clear" w:color="auto" w:fill="EBF1DE" w:themeFill="accent3" w:themeFillTint="32"/>
                  </w:pPr>
                  <w:r>
                    <w:rPr>
                      <w:rFonts w:hint="eastAsia" w:ascii="宋体" w:hAnsi="宋体" w:cs="宋体"/>
                    </w:rPr>
                    <w:t>建立健全环保制度，严格落实执行</w:t>
                  </w:r>
                </w:p>
              </w:tc>
              <w:tc>
                <w:tcPr>
                  <w:tcW w:w="1717" w:type="dxa"/>
                  <w:vAlign w:val="top"/>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pPr>
                  <w:r>
                    <w:rPr>
                      <w:rFonts w:hint="eastAsia" w:ascii="宋体" w:hAnsi="宋体" w:cs="宋体"/>
                    </w:rPr>
                    <w:t>员工对废弃收集处理装置不足</w:t>
                  </w:r>
                </w:p>
              </w:tc>
              <w:tc>
                <w:tcPr>
                  <w:tcW w:w="3965" w:type="dxa"/>
                  <w:vAlign w:val="center"/>
                </w:tcPr>
                <w:p>
                  <w:pPr>
                    <w:shd w:val="clear" w:color="auto" w:fill="EBF1DE" w:themeFill="accent3" w:themeFillTint="32"/>
                  </w:pPr>
                  <w:r>
                    <w:rPr>
                      <w:rFonts w:hint="eastAsia" w:ascii="宋体" w:hAnsi="宋体" w:cs="宋体"/>
                    </w:rPr>
                    <w:t>加强环保设施的日常维护及管理</w:t>
                  </w:r>
                </w:p>
              </w:tc>
              <w:tc>
                <w:tcPr>
                  <w:tcW w:w="1717" w:type="dxa"/>
                  <w:vAlign w:val="top"/>
                </w:tcPr>
                <w:p>
                  <w:pPr>
                    <w:shd w:val="clear" w:color="auto" w:fill="EBF1DE" w:themeFill="accent3" w:themeFillTint="32"/>
                  </w:pPr>
                  <w:r>
                    <w:rPr>
                      <w:rFonts w:hint="eastAsia"/>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A3"/>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排污许可证编号：91130981MA07L3A85M001R</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sym w:font="Wingdings 2" w:char="0052"/>
            </w:r>
            <w:r>
              <w:rPr>
                <w:rFonts w:hint="eastAsia"/>
              </w:rPr>
              <w:t>环境影响报告表日期：2018年10月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w:t>
            </w:r>
            <w:r>
              <w:rPr>
                <w:rFonts w:hint="eastAsia"/>
              </w:rPr>
              <w:sym w:font="Wingdings 2" w:char="00A3"/>
            </w:r>
            <w:r>
              <w:rPr>
                <w:rFonts w:hint="eastAsia"/>
              </w:rPr>
              <w:t>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宋体"/>
                      <w:kern w:val="0"/>
                      <w:sz w:val="20"/>
                      <w:szCs w:val="20"/>
                      <w:lang w:bidi="ar"/>
                    </w:rPr>
                    <w:t>固体废弃物100%分类，合理处理</w:t>
                  </w:r>
                </w:p>
              </w:tc>
              <w:tc>
                <w:tcPr>
                  <w:tcW w:w="3136" w:type="dxa"/>
                  <w:shd w:val="clear" w:color="auto" w:fill="auto"/>
                  <w:vAlign w:val="center"/>
                </w:tcPr>
                <w:p>
                  <w:pPr>
                    <w:shd w:val="clear" w:color="auto" w:fill="EBF1DE" w:themeFill="accent3" w:themeFillTint="32"/>
                    <w:rPr>
                      <w:lang w:val="en-GB"/>
                    </w:rPr>
                  </w:pPr>
                  <w:r>
                    <w:rPr>
                      <w:rFonts w:hint="eastAsia"/>
                      <w:lang w:val="en-GB"/>
                    </w:rPr>
                    <w:t>对各区域的固体废弃物分类处理；定期检查监督。</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宋体"/>
                      <w:kern w:val="0"/>
                      <w:sz w:val="20"/>
                      <w:szCs w:val="20"/>
                      <w:lang w:bidi="ar"/>
                    </w:rPr>
                    <w:t>环境污染事故发生率为零</w:t>
                  </w:r>
                </w:p>
              </w:tc>
              <w:tc>
                <w:tcPr>
                  <w:tcW w:w="3136" w:type="dxa"/>
                  <w:shd w:val="clear" w:color="auto" w:fill="auto"/>
                  <w:vAlign w:val="center"/>
                </w:tcPr>
                <w:p>
                  <w:pPr>
                    <w:shd w:val="clear" w:color="auto" w:fill="EBF1DE" w:themeFill="accent3" w:themeFillTint="32"/>
                    <w:rPr>
                      <w:rFonts w:ascii="宋体" w:hAnsi="宋体"/>
                    </w:rPr>
                  </w:pPr>
                  <w:r>
                    <w:rPr>
                      <w:rFonts w:hint="eastAsia"/>
                      <w:lang w:val="en-GB"/>
                    </w:rPr>
                    <w:t>对重大环境因素进行识别，严格把控。</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ascii="宋体" w:hAnsi="宋体" w:eastAsia="宋体" w:cs="宋体"/>
                      <w:kern w:val="0"/>
                      <w:sz w:val="20"/>
                      <w:szCs w:val="20"/>
                      <w:lang w:bidi="ar"/>
                    </w:rPr>
                    <w:t>杜绝火灾事故，火灾事故发生率为零</w:t>
                  </w:r>
                </w:p>
              </w:tc>
              <w:tc>
                <w:tcPr>
                  <w:tcW w:w="3136" w:type="dxa"/>
                  <w:shd w:val="clear" w:color="auto" w:fill="auto"/>
                  <w:vAlign w:val="center"/>
                </w:tcPr>
                <w:p>
                  <w:pPr>
                    <w:shd w:val="clear" w:color="auto" w:fill="EBF1DE" w:themeFill="accent3" w:themeFillTint="32"/>
                    <w:rPr>
                      <w:rFonts w:ascii="宋体" w:hAnsi="宋体"/>
                    </w:rPr>
                  </w:pPr>
                  <w:r>
                    <w:rPr>
                      <w:rFonts w:hint="eastAsia"/>
                      <w:lang w:val="en-GB"/>
                    </w:rPr>
                    <w:t>防火安全意识教育，产生火灾的因素进行识别，定期进行安全检查。</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yellow"/>
              </w:rPr>
            </w:pPr>
            <w:r>
              <w:rPr>
                <w:rFonts w:hint="eastAsia"/>
                <w:highlight w:val="none"/>
              </w:rPr>
              <w:t>建筑面积</w:t>
            </w:r>
            <w:r>
              <w:rPr>
                <w:rFonts w:hint="eastAsia"/>
                <w:highlight w:val="none"/>
                <w:lang w:val="en-US" w:eastAsia="zh-CN"/>
              </w:rPr>
              <w:t>11385</w:t>
            </w:r>
            <w:r>
              <w:rPr>
                <w:rFonts w:hint="eastAsia"/>
                <w:highlight w:val="none"/>
              </w:rPr>
              <w:t>平方米</w:t>
            </w:r>
            <w:r>
              <w:rPr>
                <w:rFonts w:hint="eastAsia"/>
                <w:highlight w:val="none"/>
                <w:lang w:eastAsia="zh-CN"/>
              </w:rPr>
              <w:t>，</w:t>
            </w:r>
            <w:r>
              <w:rPr>
                <w:rFonts w:hint="eastAsia"/>
                <w:highlight w:val="none"/>
              </w:rPr>
              <w:t>生产车间</w:t>
            </w:r>
            <w:r>
              <w:rPr>
                <w:rFonts w:hint="eastAsia"/>
                <w:highlight w:val="none"/>
                <w:lang w:val="en-US" w:eastAsia="zh-CN"/>
              </w:rPr>
              <w:t>2</w:t>
            </w:r>
            <w:bookmarkStart w:id="34" w:name="_GoBack"/>
            <w:bookmarkEnd w:id="34"/>
            <w:r>
              <w:rPr>
                <w:rFonts w:hint="eastAsia"/>
                <w:highlight w:val="none"/>
              </w:rPr>
              <w:t>个</w:t>
            </w:r>
            <w:r>
              <w:rPr>
                <w:rFonts w:hint="eastAsia"/>
                <w:highlight w:val="none"/>
                <w:lang w:eastAsia="zh-CN"/>
              </w:rPr>
              <w:t>，</w:t>
            </w:r>
            <w:r>
              <w:rPr>
                <w:rFonts w:hint="eastAsia"/>
                <w:highlight w:val="none"/>
              </w:rPr>
              <w:t>库房</w:t>
            </w:r>
            <w:r>
              <w:rPr>
                <w:rFonts w:hint="eastAsia"/>
                <w:highlight w:val="none"/>
                <w:lang w:val="en-US" w:eastAsia="zh-CN"/>
              </w:rPr>
              <w:t>1</w:t>
            </w:r>
            <w:r>
              <w:rPr>
                <w:rFonts w:hint="eastAsia"/>
                <w:highlight w:val="none"/>
              </w:rPr>
              <w:t>个</w:t>
            </w:r>
            <w:r>
              <w:rPr>
                <w:rFonts w:hint="eastAsia"/>
                <w:highlight w:val="none"/>
                <w:lang w:eastAsia="zh-CN"/>
              </w:rPr>
              <w:t>，</w:t>
            </w:r>
            <w:r>
              <w:rPr>
                <w:rFonts w:hint="eastAsia"/>
                <w:highlight w:val="none"/>
              </w:rPr>
              <w:t>实验室</w:t>
            </w:r>
            <w:r>
              <w:rPr>
                <w:rFonts w:hint="eastAsia"/>
                <w:highlight w:val="none"/>
                <w:lang w:val="en-US" w:eastAsia="zh-CN"/>
              </w:rPr>
              <w:t>1</w:t>
            </w:r>
            <w:r>
              <w:rPr>
                <w:rFonts w:hint="eastAsia"/>
                <w:highlight w:val="none"/>
              </w:rPr>
              <w:t>个；</w:t>
            </w:r>
          </w:p>
          <w:p>
            <w:pPr>
              <w:shd w:val="clear" w:color="auto" w:fill="EBF1DE" w:themeFill="accent3" w:themeFillTint="32"/>
              <w:rPr>
                <w:u w:val="single"/>
              </w:rPr>
            </w:pPr>
            <w:r>
              <w:rPr>
                <w:rFonts w:hint="eastAsia"/>
              </w:rPr>
              <w:t>主要生产设备有：</w:t>
            </w:r>
            <w:r>
              <w:rPr>
                <w:rFonts w:hint="eastAsia"/>
                <w:u w:val="single"/>
              </w:rPr>
              <w:t>冲天炉、电炉、砂箱、砂处理设备、震动落砂台、角磨机、龙门导轨磨、万能铣等</w:t>
            </w:r>
          </w:p>
          <w:p>
            <w:pPr>
              <w:shd w:val="clear" w:color="auto" w:fill="EBF1DE" w:themeFill="accent3" w:themeFillTint="32"/>
              <w:rPr>
                <w:u w:val="single"/>
              </w:rPr>
            </w:pPr>
            <w:r>
              <w:rPr>
                <w:rFonts w:hint="eastAsia"/>
              </w:rPr>
              <w:t>主要环保设备有：</w:t>
            </w:r>
            <w:r>
              <w:rPr>
                <w:rFonts w:hint="eastAsia"/>
                <w:u w:val="single"/>
              </w:rPr>
              <w:t>吸风罩</w:t>
            </w:r>
            <w:r>
              <w:rPr>
                <w:rFonts w:hint="eastAsia"/>
                <w:u w:val="single"/>
                <w:lang w:eastAsia="zh-CN"/>
              </w:rPr>
              <w:t>、</w:t>
            </w:r>
            <w:r>
              <w:rPr>
                <w:rFonts w:hint="eastAsia"/>
                <w:u w:val="single"/>
              </w:rPr>
              <w:t>布袋除尘器</w:t>
            </w:r>
            <w:r>
              <w:rPr>
                <w:rFonts w:hint="eastAsia"/>
                <w:u w:val="single"/>
                <w:lang w:eastAsia="zh-CN"/>
              </w:rPr>
              <w:t>、</w:t>
            </w:r>
            <w:r>
              <w:rPr>
                <w:rFonts w:hint="eastAsia"/>
                <w:u w:val="single"/>
              </w:rPr>
              <w:t>脱硫除尘设备</w:t>
            </w:r>
            <w:r>
              <w:rPr>
                <w:rFonts w:hint="eastAsia"/>
                <w:u w:val="single"/>
                <w:lang w:eastAsia="zh-CN"/>
              </w:rPr>
              <w:t>、</w:t>
            </w:r>
            <w:r>
              <w:rPr>
                <w:rFonts w:hint="eastAsia"/>
                <w:u w:val="single"/>
              </w:rPr>
              <w:t>活性炭吸附装置</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u w:val="single"/>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A3"/>
            </w:r>
            <w:r>
              <w:rPr>
                <w:rFonts w:hint="eastAsia"/>
              </w:rPr>
              <w:t>其他</w:t>
            </w:r>
          </w:p>
          <w:p>
            <w:pPr>
              <w:shd w:val="clear" w:color="auto" w:fill="EBF1DE" w:themeFill="accent3" w:themeFillTint="32"/>
            </w:pPr>
            <w:r>
              <w:rPr>
                <w:rFonts w:hint="eastAsia"/>
                <w:highlight w:val="none"/>
              </w:rPr>
              <w:t>特种设备作业人员：</w:t>
            </w:r>
            <w:r>
              <w:rPr>
                <w:rFonts w:hint="eastAsia" w:ascii="Wingdings" w:hAnsi="Wingdings"/>
                <w:highlight w:val="none"/>
                <w:lang w:eastAsia="zh-CN"/>
              </w:rPr>
              <w:sym w:font="Wingdings 2" w:char="00A3"/>
            </w:r>
            <w:r>
              <w:rPr>
                <w:rFonts w:hint="eastAsia"/>
                <w:highlight w:val="none"/>
              </w:rPr>
              <w:t>叉车工</w:t>
            </w:r>
            <w:r>
              <w:rPr>
                <w:rFonts w:hint="eastAsia" w:ascii="Wingdings" w:hAnsi="Wingdings"/>
                <w:highlight w:val="none"/>
                <w:lang w:eastAsia="zh-CN"/>
              </w:rPr>
              <w:sym w:font="Wingdings 2" w:char="00A3"/>
            </w:r>
            <w:r>
              <w:rPr>
                <w:rFonts w:hint="eastAsia"/>
                <w:highlight w:val="none"/>
              </w:rPr>
              <w:t>行车工</w:t>
            </w:r>
            <w:r>
              <w:rPr>
                <w:rFonts w:hint="eastAsia" w:ascii="Wingdings" w:hAnsi="Wingdings"/>
                <w:highlight w:val="none"/>
                <w:lang w:eastAsia="zh-CN"/>
              </w:rPr>
              <w:t>□</w:t>
            </w:r>
            <w:r>
              <w:rPr>
                <w:rFonts w:hint="eastAsia"/>
                <w:highlight w:val="none"/>
              </w:rPr>
              <w:t>锅炉工</w:t>
            </w:r>
            <w:r>
              <w:rPr>
                <w:rFonts w:hint="eastAsia" w:ascii="Wingdings" w:hAnsi="Wingdings"/>
                <w:highlight w:val="none"/>
                <w:lang w:eastAsia="zh-CN"/>
              </w:rPr>
              <w:t>□</w:t>
            </w:r>
            <w:r>
              <w:rPr>
                <w:rFonts w:hint="eastAsia"/>
                <w:highlight w:val="none"/>
              </w:rPr>
              <w:t>压力容器</w:t>
            </w:r>
            <w:r>
              <w:rPr>
                <w:rFonts w:hint="eastAsia" w:ascii="Wingdings" w:hAnsi="Wingdings"/>
                <w:highlight w:val="none"/>
                <w:lang w:eastAsia="zh-CN"/>
              </w:rPr>
              <w:sym w:font="Wingdings 2" w:char="00A3"/>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sym w:font="Wingdings 2" w:char="00A3"/>
            </w:r>
            <w:r>
              <w:rPr>
                <w:rFonts w:hint="eastAsia"/>
              </w:rPr>
              <w:t>Rohs</w:t>
            </w:r>
            <w:r>
              <w:rPr>
                <w:rFonts w:hint="eastAsia" w:ascii="Wingdings" w:hAnsi="Wingdings"/>
                <w:lang w:eastAsia="zh-CN"/>
              </w:rPr>
              <w:sym w:font="Wingdings 2" w:char="00A3"/>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default" w:eastAsia="宋体"/>
                <w:lang w:val="en-US" w:eastAsia="zh-CN"/>
              </w:rPr>
            </w:pPr>
            <w:r>
              <w:rPr>
                <w:rFonts w:hint="eastAsia"/>
              </w:rPr>
              <w:t>审核期间内，设计和开发新产品/项目名称：</w:t>
            </w:r>
            <w:r>
              <w:rPr>
                <w:rFonts w:hint="eastAsia"/>
                <w:u w:val="single"/>
                <w:lang w:val="en-US" w:eastAsia="zh-CN"/>
              </w:rPr>
              <w:t xml:space="preserve">     </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电消耗控制符合要求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资源降耗控制符合要求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jc w:val="left"/>
                    <w:rPr>
                      <w:rFonts w:hint="eastAsia"/>
                      <w:lang w:val="en-US" w:eastAsia="zh-CN"/>
                    </w:rPr>
                  </w:pPr>
                  <w:r>
                    <w:rPr>
                      <w:rFonts w:hint="eastAsia"/>
                      <w:lang w:val="en-US" w:eastAsia="zh-CN"/>
                    </w:rPr>
                    <w:t>冲洗废水循环利用</w:t>
                  </w:r>
                </w:p>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生活污水达标排放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废气监测符合要求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通过运行控制/目标、管理方案控制</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噪声监测符合规定要求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集中回收，利用</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已集中回收，利用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废气监测符合要求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ascii="Times New Roman" w:hAnsi="Times New Roman" w:cs="Times New Roman"/>
                    </w:rPr>
                    <w:t>运行控制；应急准备与响应</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进行了应急演练，演练评价有效；未发生火灾事故。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起重机械定期检验报告（电动单梁起重机</w:t>
            </w:r>
            <w:r>
              <w:rPr>
                <w:rFonts w:hint="eastAsia"/>
              </w:rPr>
              <w:t>）</w:t>
            </w:r>
            <w:r>
              <w:rPr>
                <w:rFonts w:hint="eastAsia"/>
                <w:u w:val="single"/>
              </w:rPr>
              <w:t>设备代码∶41704110120130382</w:t>
            </w:r>
            <w:r>
              <w:rPr>
                <w:rFonts w:hint="eastAsia"/>
                <w:u w:val="single"/>
                <w:lang w:eastAsia="zh-CN"/>
              </w:rPr>
              <w:t>，</w:t>
            </w:r>
            <w:r>
              <w:rPr>
                <w:rFonts w:hint="eastAsia"/>
              </w:rPr>
              <w:t>使用登记证编号∶  起17冀I02799（19）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于2022年5月16日进行了火灾应急演练；并总结了预案的可行性和有效性。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定期（每年）：2022年6月</w:t>
            </w:r>
            <w:r>
              <w:rPr>
                <w:rFonts w:hint="eastAsia"/>
                <w:lang w:val="en-US" w:eastAsia="zh-CN"/>
              </w:rPr>
              <w:t>21</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《环境监测报告》编号：XRJC-2022-SJ330。</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通过年度策划于2022年6月20日实施了环境管理体系内部审核，对环境管理体系的符合性和有效性进行了审核。内审发现的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最高管理者已按策划的时间间隔，在2022年6月30日对组织的环境管理体系进行了评审，以确保其持续的适宜性、充分性和有效性；管理评审输入、输出均按要求提供。并对提出的改进措施进行了落实。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7"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文本框 1"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Yr3dcAAAAJAQAADwAAAAAAAAABACAAAAAiAAAAZHJzL2Rvd25yZXYu&#10;eG1sUEsBAhQAFAAAAAgAh07iQNmKnDbDAQAAdwMAAA4AAAAAAAAAAQAgAAAAJgEAAGRycy9lMm9E&#10;b2MueG1sUEsFBgAAAAAGAAYAWQEAAFsFA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1851254F"/>
    <w:rsid w:val="34F73413"/>
    <w:rsid w:val="35B02571"/>
    <w:rsid w:val="5D1C79FA"/>
    <w:rsid w:val="7EA56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2022-09-25T16:11:59Z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EE05763765FC442586D05EF60EAEBB80</vt:lpwstr>
  </property>
  <property fmtid="{D5CDD505-2E9C-101B-9397-08002B2CF9AE}" pid="3" name="KSOProductBuildVer">
    <vt:lpwstr>2052-11.1.0.12358</vt:lpwstr>
  </property>
</Properties>
</file>