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6"/>
        <w:gridCol w:w="986"/>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506" w:type="dxa"/>
            <w:shd w:val="clear" w:color="auto" w:fill="auto"/>
            <w:vAlign w:val="center"/>
          </w:tcPr>
          <w:p>
            <w:pPr>
              <w:rPr>
                <w:sz w:val="21"/>
                <w:szCs w:val="21"/>
              </w:rPr>
            </w:pPr>
            <w:r>
              <w:rPr>
                <w:rFonts w:hint="eastAsia"/>
                <w:sz w:val="21"/>
                <w:szCs w:val="21"/>
              </w:rPr>
              <w:t>受审核方名称</w:t>
            </w:r>
          </w:p>
        </w:tc>
        <w:tc>
          <w:tcPr>
            <w:tcW w:w="8815" w:type="dxa"/>
            <w:gridSpan w:val="12"/>
            <w:shd w:val="clear" w:color="auto" w:fill="auto"/>
            <w:vAlign w:val="center"/>
          </w:tcPr>
          <w:p>
            <w:pPr>
              <w:rPr>
                <w:sz w:val="21"/>
                <w:szCs w:val="21"/>
              </w:rPr>
            </w:pPr>
            <w:bookmarkStart w:id="0" w:name="组织名称"/>
            <w:r>
              <w:rPr>
                <w:sz w:val="21"/>
                <w:szCs w:val="21"/>
              </w:rPr>
              <w:t>杭州临安鼎新农业科技有限公司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506" w:type="dxa"/>
            <w:shd w:val="clear" w:color="auto" w:fill="auto"/>
            <w:vAlign w:val="center"/>
          </w:tcPr>
          <w:p>
            <w:pPr>
              <w:rPr>
                <w:sz w:val="20"/>
              </w:rPr>
            </w:pPr>
            <w:r>
              <w:rPr>
                <w:rFonts w:hint="eastAsia"/>
                <w:sz w:val="20"/>
              </w:rPr>
              <w:t>注册地址</w:t>
            </w:r>
          </w:p>
        </w:tc>
        <w:tc>
          <w:tcPr>
            <w:tcW w:w="8815" w:type="dxa"/>
            <w:gridSpan w:val="12"/>
            <w:shd w:val="clear" w:color="auto" w:fill="auto"/>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浙江省杭州市临安区玲珑街道双源村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506" w:type="dxa"/>
            <w:shd w:val="clear" w:color="auto" w:fill="auto"/>
            <w:vAlign w:val="center"/>
          </w:tcPr>
          <w:p>
            <w:pPr>
              <w:rPr>
                <w:rFonts w:hint="eastAsia" w:eastAsia="宋体"/>
                <w:sz w:val="20"/>
                <w:lang w:eastAsia="zh-CN"/>
              </w:rPr>
            </w:pPr>
            <w:r>
              <w:rPr>
                <w:rFonts w:hint="eastAsia"/>
                <w:sz w:val="20"/>
              </w:rPr>
              <w:t>经营地址</w:t>
            </w:r>
          </w:p>
        </w:tc>
        <w:tc>
          <w:tcPr>
            <w:tcW w:w="8815" w:type="dxa"/>
            <w:gridSpan w:val="12"/>
            <w:shd w:val="clear" w:color="auto" w:fill="auto"/>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浙江省杭州市临安区玲珑街道双源村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506" w:type="dxa"/>
            <w:shd w:val="clear" w:color="auto" w:fill="auto"/>
            <w:vAlign w:val="center"/>
          </w:tcPr>
          <w:p>
            <w:pPr>
              <w:rPr>
                <w:sz w:val="21"/>
                <w:szCs w:val="21"/>
              </w:rPr>
            </w:pPr>
            <w:r>
              <w:rPr>
                <w:rFonts w:hint="eastAsia"/>
                <w:sz w:val="21"/>
                <w:szCs w:val="21"/>
              </w:rPr>
              <w:t>联系人</w:t>
            </w:r>
          </w:p>
        </w:tc>
        <w:tc>
          <w:tcPr>
            <w:tcW w:w="3350" w:type="dxa"/>
            <w:gridSpan w:val="3"/>
            <w:shd w:val="clear" w:color="auto" w:fill="auto"/>
            <w:vAlign w:val="center"/>
          </w:tcPr>
          <w:p>
            <w:pPr>
              <w:rPr>
                <w:sz w:val="21"/>
                <w:szCs w:val="21"/>
              </w:rPr>
            </w:pPr>
            <w:bookmarkStart w:id="3" w:name="联系人"/>
            <w:r>
              <w:rPr>
                <w:sz w:val="21"/>
                <w:szCs w:val="21"/>
              </w:rPr>
              <w:t>卢利芬</w:t>
            </w:r>
            <w:bookmarkEnd w:id="3"/>
          </w:p>
        </w:tc>
        <w:tc>
          <w:tcPr>
            <w:tcW w:w="1090" w:type="dxa"/>
            <w:gridSpan w:val="2"/>
            <w:shd w:val="clear" w:color="auto" w:fill="auto"/>
            <w:vAlign w:val="center"/>
          </w:tcPr>
          <w:p>
            <w:pPr>
              <w:rPr>
                <w:sz w:val="21"/>
                <w:szCs w:val="21"/>
              </w:rPr>
            </w:pPr>
            <w:r>
              <w:rPr>
                <w:rFonts w:hint="eastAsia"/>
                <w:sz w:val="21"/>
                <w:szCs w:val="21"/>
              </w:rPr>
              <w:t>联系电话</w:t>
            </w:r>
          </w:p>
        </w:tc>
        <w:tc>
          <w:tcPr>
            <w:tcW w:w="1952" w:type="dxa"/>
            <w:gridSpan w:val="3"/>
            <w:shd w:val="clear" w:color="auto" w:fill="auto"/>
            <w:vAlign w:val="center"/>
          </w:tcPr>
          <w:p>
            <w:pPr>
              <w:rPr>
                <w:sz w:val="21"/>
                <w:szCs w:val="21"/>
              </w:rPr>
            </w:pPr>
            <w:bookmarkStart w:id="4" w:name="联系人手机"/>
            <w:r>
              <w:rPr>
                <w:sz w:val="21"/>
                <w:szCs w:val="21"/>
              </w:rPr>
              <w:t>15397888333</w:t>
            </w:r>
            <w:bookmarkEnd w:id="4"/>
          </w:p>
        </w:tc>
        <w:tc>
          <w:tcPr>
            <w:tcW w:w="974" w:type="dxa"/>
            <w:gridSpan w:val="2"/>
            <w:shd w:val="clear" w:color="auto" w:fill="auto"/>
            <w:vAlign w:val="center"/>
          </w:tcPr>
          <w:p>
            <w:pPr>
              <w:rPr>
                <w:sz w:val="20"/>
              </w:rPr>
            </w:pPr>
            <w:r>
              <w:rPr>
                <w:rFonts w:hint="eastAsia"/>
                <w:sz w:val="20"/>
              </w:rPr>
              <w:t>邮编</w:t>
            </w:r>
          </w:p>
        </w:tc>
        <w:tc>
          <w:tcPr>
            <w:tcW w:w="1449" w:type="dxa"/>
            <w:gridSpan w:val="2"/>
            <w:shd w:val="clear" w:color="auto" w:fill="auto"/>
            <w:vAlign w:val="center"/>
          </w:tcPr>
          <w:p>
            <w:pPr>
              <w:rPr>
                <w:sz w:val="21"/>
                <w:szCs w:val="21"/>
              </w:rPr>
            </w:pPr>
            <w:r>
              <w:rPr>
                <w:rFonts w:hint="eastAsia"/>
                <w:sz w:val="21"/>
                <w:szCs w:val="21"/>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506" w:type="dxa"/>
            <w:shd w:val="clear" w:color="auto" w:fill="auto"/>
            <w:vAlign w:val="center"/>
          </w:tcPr>
          <w:p>
            <w:r>
              <w:rPr>
                <w:rFonts w:hint="eastAsia"/>
                <w:sz w:val="21"/>
                <w:szCs w:val="21"/>
              </w:rPr>
              <w:t>最高管理者</w:t>
            </w:r>
          </w:p>
        </w:tc>
        <w:tc>
          <w:tcPr>
            <w:tcW w:w="3350" w:type="dxa"/>
            <w:gridSpan w:val="3"/>
            <w:shd w:val="clear" w:color="auto" w:fill="auto"/>
            <w:vAlign w:val="center"/>
          </w:tcPr>
          <w:p>
            <w:pPr>
              <w:rPr>
                <w:rFonts w:hint="default" w:eastAsia="宋体"/>
                <w:lang w:val="en-US" w:eastAsia="zh-CN"/>
              </w:rPr>
            </w:pPr>
            <w:bookmarkStart w:id="5" w:name="最高管理者"/>
            <w:bookmarkEnd w:id="5"/>
            <w:r>
              <w:rPr>
                <w:rFonts w:hint="eastAsia"/>
                <w:lang w:val="en-US" w:eastAsia="zh-CN"/>
              </w:rPr>
              <w:t>卢利芬（总经理兼小组组长）</w:t>
            </w:r>
          </w:p>
        </w:tc>
        <w:tc>
          <w:tcPr>
            <w:tcW w:w="1090" w:type="dxa"/>
            <w:gridSpan w:val="2"/>
            <w:shd w:val="clear" w:color="auto" w:fill="auto"/>
            <w:vAlign w:val="center"/>
          </w:tcPr>
          <w:p>
            <w:pPr>
              <w:rPr>
                <w:sz w:val="21"/>
                <w:szCs w:val="21"/>
              </w:rPr>
            </w:pPr>
            <w:r>
              <w:rPr>
                <w:rFonts w:hint="eastAsia"/>
                <w:sz w:val="21"/>
                <w:szCs w:val="21"/>
              </w:rPr>
              <w:t>联系电话</w:t>
            </w:r>
          </w:p>
        </w:tc>
        <w:tc>
          <w:tcPr>
            <w:tcW w:w="1952" w:type="dxa"/>
            <w:gridSpan w:val="3"/>
            <w:shd w:val="clear" w:color="auto" w:fill="auto"/>
            <w:vAlign w:val="center"/>
          </w:tcPr>
          <w:p>
            <w:r>
              <w:rPr>
                <w:sz w:val="21"/>
                <w:szCs w:val="21"/>
              </w:rPr>
              <w:t>15397888333</w:t>
            </w:r>
          </w:p>
        </w:tc>
        <w:tc>
          <w:tcPr>
            <w:tcW w:w="974" w:type="dxa"/>
            <w:gridSpan w:val="2"/>
            <w:shd w:val="clear" w:color="auto" w:fill="auto"/>
            <w:vAlign w:val="center"/>
          </w:tcPr>
          <w:p>
            <w:pPr>
              <w:rPr>
                <w:sz w:val="20"/>
              </w:rPr>
            </w:pPr>
            <w:r>
              <w:rPr>
                <w:rFonts w:hint="eastAsia"/>
                <w:sz w:val="20"/>
              </w:rPr>
              <w:t>邮箱</w:t>
            </w:r>
          </w:p>
        </w:tc>
        <w:tc>
          <w:tcPr>
            <w:tcW w:w="1449" w:type="dxa"/>
            <w:gridSpan w:val="2"/>
            <w:shd w:val="clear" w:color="auto" w:fill="auto"/>
            <w:vAlign w:val="center"/>
          </w:tcPr>
          <w:p>
            <w:pPr>
              <w:rPr>
                <w:sz w:val="21"/>
                <w:szCs w:val="21"/>
              </w:rPr>
            </w:pPr>
            <w:bookmarkStart w:id="6" w:name="联系人邮箱"/>
            <w:r>
              <w:rPr>
                <w:sz w:val="21"/>
                <w:szCs w:val="21"/>
              </w:rPr>
              <w:t>717160614@qq.com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1506" w:type="dxa"/>
            <w:shd w:val="clear" w:color="auto" w:fill="auto"/>
            <w:vAlign w:val="center"/>
          </w:tcPr>
          <w:p>
            <w:pPr>
              <w:rPr>
                <w:sz w:val="20"/>
              </w:rPr>
            </w:pPr>
            <w:r>
              <w:rPr>
                <w:rFonts w:hint="eastAsia"/>
                <w:b/>
                <w:sz w:val="20"/>
              </w:rPr>
              <w:t>合同编号</w:t>
            </w:r>
            <w:r>
              <w:rPr>
                <w:rFonts w:hint="eastAsia"/>
                <w:sz w:val="20"/>
              </w:rPr>
              <w:t>.</w:t>
            </w:r>
          </w:p>
        </w:tc>
        <w:tc>
          <w:tcPr>
            <w:tcW w:w="3350" w:type="dxa"/>
            <w:gridSpan w:val="3"/>
            <w:shd w:val="clear" w:color="auto" w:fill="auto"/>
            <w:vAlign w:val="center"/>
          </w:tcPr>
          <w:p>
            <w:bookmarkStart w:id="7" w:name="合同编号"/>
            <w:r>
              <w:t>0734-2021-H-2022</w:t>
            </w:r>
            <w:bookmarkEnd w:id="7"/>
          </w:p>
          <w:p>
            <w:pPr>
              <w:pStyle w:val="2"/>
            </w:pPr>
            <w:r>
              <w:t>0456-2022-F</w:t>
            </w:r>
          </w:p>
        </w:tc>
        <w:tc>
          <w:tcPr>
            <w:tcW w:w="1090" w:type="dxa"/>
            <w:gridSpan w:val="2"/>
            <w:shd w:val="clear" w:color="auto" w:fill="auto"/>
            <w:vAlign w:val="center"/>
          </w:tcPr>
          <w:p>
            <w:pPr>
              <w:rPr>
                <w:sz w:val="20"/>
              </w:rPr>
            </w:pPr>
            <w:r>
              <w:rPr>
                <w:rFonts w:hint="eastAsia"/>
                <w:b/>
                <w:sz w:val="20"/>
              </w:rPr>
              <w:t>审核领域</w:t>
            </w:r>
          </w:p>
        </w:tc>
        <w:tc>
          <w:tcPr>
            <w:tcW w:w="4375" w:type="dxa"/>
            <w:gridSpan w:val="7"/>
            <w:shd w:val="clear" w:color="auto" w:fill="auto"/>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506" w:type="dxa"/>
            <w:shd w:val="clear" w:color="auto" w:fill="auto"/>
            <w:vAlign w:val="center"/>
          </w:tcPr>
          <w:p>
            <w:pPr>
              <w:rPr>
                <w:b/>
                <w:sz w:val="20"/>
              </w:rPr>
            </w:pPr>
            <w:r>
              <w:rPr>
                <w:rFonts w:hint="eastAsia"/>
                <w:b/>
                <w:sz w:val="20"/>
              </w:rPr>
              <w:t>审核类型</w:t>
            </w:r>
          </w:p>
        </w:tc>
        <w:tc>
          <w:tcPr>
            <w:tcW w:w="8815" w:type="dxa"/>
            <w:gridSpan w:val="12"/>
            <w:shd w:val="clear" w:color="auto" w:fill="auto"/>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lang w:eastAsia="zh-CN"/>
              </w:rPr>
              <w:t>（</w:t>
            </w:r>
            <w:r>
              <w:rPr>
                <w:rFonts w:hint="eastAsia" w:ascii="宋体" w:hAnsi="宋体"/>
                <w:b/>
                <w:bCs/>
                <w:sz w:val="20"/>
                <w:lang w:val="en-US" w:eastAsia="zh-CN"/>
              </w:rPr>
              <w:t>FSMS</w:t>
            </w:r>
            <w:r>
              <w:rPr>
                <w:rFonts w:hint="eastAsia" w:ascii="宋体" w:hAnsi="宋体"/>
                <w:b/>
                <w:bCs/>
                <w:sz w:val="20"/>
                <w:lang w:eastAsia="zh-CN"/>
              </w:rPr>
              <w:t>）</w:t>
            </w:r>
            <w:r>
              <w:rPr>
                <w:rFonts w:hint="eastAsia" w:ascii="宋体" w:hAnsi="宋体"/>
                <w:b/>
                <w:bCs/>
                <w:sz w:val="20"/>
                <w:lang w:val="en-US" w:eastAsia="zh-CN"/>
              </w:rPr>
              <w:t xml:space="preserve">  </w:t>
            </w:r>
            <w:r>
              <w:rPr>
                <w:rFonts w:hint="eastAsia" w:ascii="宋体" w:hAnsi="宋体"/>
                <w:b/>
                <w:bCs/>
                <w:sz w:val="20"/>
              </w:rPr>
              <w:t>■</w:t>
            </w:r>
            <w:bookmarkEnd w:id="15"/>
            <w:r>
              <w:rPr>
                <w:rFonts w:hint="eastAsia" w:ascii="宋体" w:hAnsi="宋体"/>
                <w:b/>
                <w:bCs/>
                <w:sz w:val="20"/>
              </w:rPr>
              <w:t>监督审核</w:t>
            </w:r>
            <w:r>
              <w:rPr>
                <w:rFonts w:hint="eastAsia" w:ascii="宋体" w:hAnsi="宋体"/>
                <w:b/>
                <w:bCs/>
                <w:sz w:val="20"/>
                <w:lang w:eastAsia="zh-CN"/>
              </w:rPr>
              <w:t>（</w:t>
            </w:r>
            <w:r>
              <w:rPr>
                <w:rFonts w:hint="eastAsia" w:ascii="宋体" w:hAnsi="宋体"/>
                <w:b/>
                <w:bCs/>
                <w:sz w:val="20"/>
                <w:lang w:val="en-US" w:eastAsia="zh-CN"/>
              </w:rPr>
              <w:t>HACCP</w:t>
            </w:r>
            <w:r>
              <w:rPr>
                <w:rFonts w:hint="eastAsia" w:ascii="宋体" w:hAnsi="宋体"/>
                <w:b/>
                <w:bCs/>
                <w:sz w:val="20"/>
                <w:lang w:eastAsia="zh-CN"/>
              </w:rPr>
              <w:t>）</w:t>
            </w:r>
            <w:r>
              <w:rPr>
                <w:rFonts w:hint="eastAsia" w:ascii="宋体" w:hAnsi="宋体"/>
                <w:b/>
                <w:bCs/>
                <w:sz w:val="20"/>
              </w:rPr>
              <w:t xml:space="preserve">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jc w:val="center"/>
        </w:trPr>
        <w:tc>
          <w:tcPr>
            <w:tcW w:w="1506" w:type="dxa"/>
            <w:shd w:val="clear" w:color="auto" w:fill="auto"/>
          </w:tcPr>
          <w:p>
            <w:pPr>
              <w:rPr>
                <w:b/>
                <w:sz w:val="20"/>
              </w:rPr>
            </w:pPr>
            <w:r>
              <w:rPr>
                <w:rFonts w:hint="eastAsia"/>
                <w:b/>
                <w:sz w:val="20"/>
              </w:rPr>
              <w:t>审核方法</w:t>
            </w:r>
          </w:p>
        </w:tc>
        <w:tc>
          <w:tcPr>
            <w:tcW w:w="8815" w:type="dxa"/>
            <w:gridSpan w:val="12"/>
            <w:shd w:val="clear" w:color="auto" w:fill="auto"/>
            <w:vAlign w:val="bottom"/>
          </w:tcPr>
          <w:p>
            <w:pPr>
              <w:rPr>
                <w:rFonts w:ascii="宋体" w:hAnsi="宋体"/>
                <w:b/>
                <w:bCs/>
                <w:sz w:val="20"/>
              </w:rPr>
            </w:pPr>
            <w:r>
              <w:rPr>
                <w:rFonts w:hint="eastAsia" w:ascii="宋体" w:hAnsi="宋体" w:cs="宋体"/>
                <w:color w:val="000000"/>
                <w:kern w:val="0"/>
                <w:szCs w:val="24"/>
              </w:rPr>
              <w:sym w:font="Wingdings 2" w:char="00A3"/>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7" w:name="现场与远程审核勾选"/>
            <w:r>
              <w:rPr>
                <w:rFonts w:hint="eastAsia" w:ascii="宋体" w:hAnsi="宋体" w:cs="宋体"/>
                <w:color w:val="000000"/>
                <w:kern w:val="0"/>
                <w:szCs w:val="24"/>
              </w:rPr>
              <w:t>□</w:t>
            </w:r>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 w:hRule="atLeast"/>
          <w:jc w:val="center"/>
        </w:trPr>
        <w:tc>
          <w:tcPr>
            <w:tcW w:w="1506" w:type="dxa"/>
            <w:shd w:val="clear" w:color="auto" w:fill="auto"/>
          </w:tcPr>
          <w:p>
            <w:pPr>
              <w:rPr>
                <w:b/>
                <w:color w:val="0000FF"/>
                <w:sz w:val="20"/>
              </w:rPr>
            </w:pPr>
            <w:r>
              <w:rPr>
                <w:rFonts w:hint="eastAsia"/>
                <w:b/>
                <w:color w:val="0000FF"/>
                <w:sz w:val="20"/>
              </w:rPr>
              <w:t>远程审核方式</w:t>
            </w:r>
          </w:p>
        </w:tc>
        <w:tc>
          <w:tcPr>
            <w:tcW w:w="8815" w:type="dxa"/>
            <w:gridSpan w:val="12"/>
            <w:shd w:val="clear" w:color="auto" w:fill="auto"/>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506" w:type="dxa"/>
            <w:shd w:val="clear" w:color="auto" w:fill="auto"/>
          </w:tcPr>
          <w:p>
            <w:pPr>
              <w:rPr>
                <w:b/>
                <w:color w:val="0000FF"/>
                <w:sz w:val="20"/>
              </w:rPr>
            </w:pPr>
            <w:r>
              <w:rPr>
                <w:rFonts w:hint="eastAsia"/>
                <w:b/>
                <w:color w:val="0000FF"/>
                <w:sz w:val="20"/>
              </w:rPr>
              <w:t>远程审核资源</w:t>
            </w:r>
          </w:p>
        </w:tc>
        <w:tc>
          <w:tcPr>
            <w:tcW w:w="8815" w:type="dxa"/>
            <w:gridSpan w:val="12"/>
            <w:shd w:val="clear" w:color="auto" w:fill="auto"/>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506" w:type="dxa"/>
            <w:shd w:val="clear" w:color="auto" w:fill="auto"/>
            <w:vAlign w:val="center"/>
          </w:tcPr>
          <w:p>
            <w:pPr>
              <w:rPr>
                <w:sz w:val="20"/>
              </w:rPr>
            </w:pPr>
            <w:r>
              <w:rPr>
                <w:rFonts w:hint="eastAsia"/>
                <w:sz w:val="20"/>
              </w:rPr>
              <w:t>审核目的</w:t>
            </w:r>
          </w:p>
        </w:tc>
        <w:tc>
          <w:tcPr>
            <w:tcW w:w="8815" w:type="dxa"/>
            <w:gridSpan w:val="12"/>
            <w:shd w:val="clear" w:color="auto" w:fill="auto"/>
          </w:tcPr>
          <w:p>
            <w:pPr>
              <w:rPr>
                <w:rFonts w:hint="eastAsia"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w:t>
            </w:r>
            <w:r>
              <w:rPr>
                <w:rFonts w:hint="eastAsia" w:ascii="宋体" w:hAnsi="宋体"/>
                <w:b/>
                <w:bCs/>
                <w:sz w:val="20"/>
                <w:szCs w:val="22"/>
                <w:lang w:eastAsia="zh-CN"/>
              </w:rPr>
              <w:t>（</w:t>
            </w:r>
            <w:r>
              <w:rPr>
                <w:rFonts w:hint="eastAsia" w:ascii="宋体" w:hAnsi="宋体"/>
                <w:b/>
                <w:bCs/>
                <w:sz w:val="20"/>
                <w:szCs w:val="22"/>
                <w:lang w:val="en-US" w:eastAsia="zh-CN"/>
              </w:rPr>
              <w:t>FSMS</w:t>
            </w:r>
            <w:r>
              <w:rPr>
                <w:rFonts w:hint="eastAsia" w:ascii="宋体" w:hAnsi="宋体"/>
                <w:b/>
                <w:bCs/>
                <w:sz w:val="20"/>
                <w:szCs w:val="22"/>
                <w:lang w:eastAsia="zh-CN"/>
              </w:rPr>
              <w:t>）</w:t>
            </w:r>
            <w:r>
              <w:rPr>
                <w:rFonts w:hint="eastAsia" w:ascii="宋体" w:hAnsi="宋体"/>
                <w:b/>
                <w:bCs/>
                <w:sz w:val="20"/>
                <w:szCs w:val="22"/>
              </w:rPr>
              <w:t>：验证组织管理体系的建立、实施运行的符合性及有效性，以确定是否推荐认证注册。</w:t>
            </w:r>
          </w:p>
          <w:p>
            <w:pPr>
              <w:pStyle w:val="2"/>
            </w:pPr>
            <w:r>
              <w:rPr>
                <w:rFonts w:hint="eastAsia"/>
                <w:sz w:val="21"/>
                <w:szCs w:val="21"/>
              </w:rPr>
              <w:sym w:font="Wingdings 2" w:char="0052"/>
            </w:r>
            <w:r>
              <w:rPr>
                <w:rFonts w:hint="eastAsia"/>
                <w:sz w:val="21"/>
                <w:szCs w:val="21"/>
              </w:rPr>
              <w:t xml:space="preserve"> 监督审核(H</w:t>
            </w:r>
            <w:r>
              <w:rPr>
                <w:rFonts w:hint="eastAsia"/>
                <w:sz w:val="21"/>
                <w:szCs w:val="21"/>
                <w:lang w:val="en-US" w:eastAsia="zh-CN"/>
              </w:rPr>
              <w:t>ACCP</w:t>
            </w:r>
            <w:r>
              <w:rPr>
                <w:rFonts w:hint="eastAsia"/>
                <w:sz w:val="21"/>
                <w:szCs w:val="21"/>
              </w:rPr>
              <w:t>)：评价组织管理体系的持续符合性和有效性，以确定是否推荐保持认证证书。</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06" w:type="dxa"/>
            <w:shd w:val="clear" w:color="auto" w:fill="auto"/>
            <w:vAlign w:val="center"/>
          </w:tcPr>
          <w:p>
            <w:pPr>
              <w:rPr>
                <w:sz w:val="20"/>
              </w:rPr>
            </w:pPr>
            <w:r>
              <w:rPr>
                <w:rFonts w:hint="eastAsia"/>
                <w:sz w:val="20"/>
              </w:rPr>
              <w:t>审核范围</w:t>
            </w:r>
          </w:p>
        </w:tc>
        <w:tc>
          <w:tcPr>
            <w:tcW w:w="6686" w:type="dxa"/>
            <w:gridSpan w:val="9"/>
            <w:shd w:val="clear" w:color="auto" w:fill="auto"/>
            <w:vAlign w:val="center"/>
          </w:tcPr>
          <w:p>
            <w:pPr>
              <w:rPr>
                <w:sz w:val="21"/>
                <w:szCs w:val="21"/>
              </w:rPr>
            </w:pPr>
            <w:bookmarkStart w:id="21" w:name="审核范围"/>
            <w:r>
              <w:rPr>
                <w:sz w:val="21"/>
                <w:szCs w:val="21"/>
              </w:rPr>
              <w:t>H：</w:t>
            </w:r>
            <w:r>
              <w:rPr>
                <w:rFonts w:hint="eastAsia"/>
                <w:sz w:val="21"/>
                <w:szCs w:val="21"/>
              </w:rPr>
              <w:t>位于浙江省杭州市临安区玲珑街道双源村杭州临安鼎新农业科技有限公司预包装食品（含冷藏冷冻食品）销售及散装食品（不含冷藏冷冻食品）销售</w:t>
            </w:r>
          </w:p>
          <w:p>
            <w:pPr>
              <w:rPr>
                <w:sz w:val="20"/>
              </w:rPr>
            </w:pPr>
            <w:r>
              <w:rPr>
                <w:sz w:val="21"/>
                <w:szCs w:val="21"/>
              </w:rPr>
              <w:t>F：</w:t>
            </w:r>
            <w:bookmarkEnd w:id="21"/>
            <w:r>
              <w:rPr>
                <w:rFonts w:hint="eastAsia"/>
                <w:sz w:val="21"/>
                <w:szCs w:val="21"/>
              </w:rPr>
              <w:t>位于浙江省杭州市临安区玲珑街道双源村杭州临安鼎新农业科技有限公司预包装食品（含冷藏冷冻食品）销售及散装食品（不含冷藏冷冻食品）销售</w:t>
            </w:r>
          </w:p>
        </w:tc>
        <w:tc>
          <w:tcPr>
            <w:tcW w:w="680" w:type="dxa"/>
            <w:shd w:val="clear" w:color="auto" w:fill="auto"/>
            <w:vAlign w:val="center"/>
          </w:tcPr>
          <w:p>
            <w:pPr>
              <w:rPr>
                <w:sz w:val="20"/>
              </w:rPr>
            </w:pPr>
            <w:r>
              <w:rPr>
                <w:rFonts w:hint="eastAsia"/>
                <w:sz w:val="20"/>
              </w:rPr>
              <w:t>专业</w:t>
            </w:r>
          </w:p>
          <w:p>
            <w:pPr>
              <w:rPr>
                <w:sz w:val="20"/>
              </w:rPr>
            </w:pPr>
            <w:r>
              <w:rPr>
                <w:rFonts w:hint="eastAsia"/>
                <w:sz w:val="20"/>
              </w:rPr>
              <w:t>代码</w:t>
            </w:r>
          </w:p>
        </w:tc>
        <w:tc>
          <w:tcPr>
            <w:tcW w:w="1449" w:type="dxa"/>
            <w:gridSpan w:val="2"/>
            <w:shd w:val="clear" w:color="auto" w:fill="auto"/>
            <w:vAlign w:val="center"/>
          </w:tcPr>
          <w:p>
            <w:pPr>
              <w:jc w:val="left"/>
              <w:rPr>
                <w:sz w:val="20"/>
              </w:rPr>
            </w:pPr>
            <w:bookmarkStart w:id="22" w:name="专业代码"/>
            <w:r>
              <w:rPr>
                <w:sz w:val="20"/>
              </w:rPr>
              <w:t>H：FI-2</w:t>
            </w:r>
          </w:p>
          <w:p>
            <w:pPr>
              <w:jc w:val="left"/>
              <w:rPr>
                <w:sz w:val="20"/>
              </w:rPr>
            </w:pPr>
            <w:r>
              <w:rPr>
                <w:sz w:val="20"/>
              </w:rPr>
              <w:t>F：FI-2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jc w:val="center"/>
        </w:trPr>
        <w:tc>
          <w:tcPr>
            <w:tcW w:w="1506" w:type="dxa"/>
            <w:shd w:val="clear" w:color="auto" w:fill="auto"/>
            <w:vAlign w:val="center"/>
          </w:tcPr>
          <w:p>
            <w:pPr>
              <w:rPr>
                <w:sz w:val="20"/>
              </w:rPr>
            </w:pPr>
            <w:r>
              <w:rPr>
                <w:rFonts w:hint="eastAsia"/>
                <w:sz w:val="20"/>
              </w:rPr>
              <w:t>审核准则</w:t>
            </w:r>
          </w:p>
        </w:tc>
        <w:tc>
          <w:tcPr>
            <w:tcW w:w="8815" w:type="dxa"/>
            <w:gridSpan w:val="12"/>
            <w:shd w:val="clear" w:color="auto" w:fill="auto"/>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p>
          <w:p>
            <w:pPr>
              <w:spacing w:line="240" w:lineRule="exact"/>
              <w:jc w:val="left"/>
              <w:rPr>
                <w:rFonts w:ascii="宋体" w:hAnsi="宋体"/>
                <w:b/>
                <w:sz w:val="21"/>
                <w:szCs w:val="21"/>
                <w:u w:val="single"/>
              </w:rPr>
            </w:pPr>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hint="eastAsia" w:asciiTheme="minorEastAsia" w:hAnsiTheme="minorEastAsia" w:eastAsiaTheme="minorEastAsia"/>
                <w:b/>
                <w:sz w:val="18"/>
                <w:szCs w:val="18"/>
              </w:rPr>
              <w:t>危害分析与关键控制点（H</w:t>
            </w:r>
            <w:r>
              <w:rPr>
                <w:rFonts w:asciiTheme="minorEastAsia" w:hAnsiTheme="minorEastAsia" w:eastAsiaTheme="minorEastAsia"/>
                <w:b/>
                <w:sz w:val="18"/>
                <w:szCs w:val="18"/>
              </w:rPr>
              <w:t>ACCP</w:t>
            </w:r>
            <w:r>
              <w:rPr>
                <w:rFonts w:hint="eastAsia" w:asciiTheme="minorEastAsia" w:hAnsiTheme="minorEastAsia" w:eastAsiaTheme="minorEastAsia"/>
                <w:b/>
                <w:sz w:val="18"/>
                <w:szCs w:val="18"/>
              </w:rPr>
              <w:t>）体系认证要求（V</w:t>
            </w: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p>
          <w:p>
            <w:pPr>
              <w:jc w:val="left"/>
              <w:rPr>
                <w:rFonts w:ascii="宋体" w:hAnsi="宋体"/>
                <w:b/>
                <w:sz w:val="21"/>
                <w:szCs w:val="21"/>
              </w:rPr>
            </w:pPr>
            <w:r>
              <w:rPr>
                <w:rFonts w:hint="eastAsia" w:ascii="宋体" w:hAnsi="宋体"/>
                <w:b/>
                <w:sz w:val="21"/>
                <w:szCs w:val="21"/>
              </w:rPr>
              <w:t xml:space="preserve">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1506" w:type="dxa"/>
            <w:vMerge w:val="restart"/>
            <w:shd w:val="clear" w:color="auto" w:fill="auto"/>
            <w:vAlign w:val="center"/>
          </w:tcPr>
          <w:p>
            <w:pPr>
              <w:rPr>
                <w:sz w:val="20"/>
              </w:rPr>
            </w:pPr>
            <w:r>
              <w:rPr>
                <w:rFonts w:hint="eastAsia"/>
                <w:sz w:val="20"/>
              </w:rPr>
              <w:t>审核日期</w:t>
            </w:r>
          </w:p>
        </w:tc>
        <w:tc>
          <w:tcPr>
            <w:tcW w:w="8815" w:type="dxa"/>
            <w:gridSpan w:val="12"/>
            <w:shd w:val="clear" w:color="auto" w:fill="auto"/>
            <w:vAlign w:val="center"/>
          </w:tcPr>
          <w:p>
            <w:pPr>
              <w:tabs>
                <w:tab w:val="center" w:pos="4153"/>
                <w:tab w:val="right" w:pos="8306"/>
              </w:tabs>
              <w:snapToGrid w:val="0"/>
              <w:spacing w:line="360" w:lineRule="auto"/>
              <w:rPr>
                <w:rFonts w:ascii="宋体" w:hAnsi="宋体"/>
                <w:b/>
                <w:sz w:val="21"/>
                <w:szCs w:val="21"/>
              </w:rPr>
            </w:pPr>
            <w:r>
              <w:rPr>
                <w:rFonts w:hint="eastAsia"/>
                <w:b/>
                <w:sz w:val="20"/>
                <w:lang w:val="en-US" w:eastAsia="zh-CN"/>
              </w:rPr>
              <w:t>远程</w:t>
            </w:r>
            <w:r>
              <w:rPr>
                <w:rFonts w:hint="eastAsia"/>
                <w:b/>
                <w:sz w:val="20"/>
              </w:rPr>
              <w:t>审核于</w:t>
            </w:r>
            <w:bookmarkStart w:id="30" w:name="审核日期"/>
            <w:r>
              <w:rPr>
                <w:rFonts w:hint="eastAsia"/>
                <w:b/>
                <w:sz w:val="20"/>
              </w:rPr>
              <w:t>2022年05月27日 上午</w:t>
            </w:r>
            <w:r>
              <w:rPr>
                <w:rFonts w:hint="eastAsia"/>
                <w:b/>
                <w:sz w:val="20"/>
                <w:lang w:val="en-US" w:eastAsia="zh-CN"/>
              </w:rPr>
              <w:t>8:00</w:t>
            </w:r>
            <w:r>
              <w:rPr>
                <w:rFonts w:hint="eastAsia"/>
                <w:b/>
                <w:sz w:val="20"/>
              </w:rPr>
              <w:t>至2022年05月28日 下午</w:t>
            </w:r>
            <w:bookmarkEnd w:id="30"/>
            <w:r>
              <w:rPr>
                <w:rFonts w:hint="eastAsia"/>
                <w:b/>
                <w:sz w:val="20"/>
                <w:lang w:val="en-US" w:eastAsia="zh-CN"/>
              </w:rPr>
              <w:t>16:30</w:t>
            </w:r>
            <w:r>
              <w:rPr>
                <w:rFonts w:hint="eastAsia"/>
                <w:b/>
                <w:sz w:val="20"/>
              </w:rPr>
              <w:t>(共</w:t>
            </w:r>
            <w:bookmarkStart w:id="31" w:name="审核天数"/>
            <w:r>
              <w:rPr>
                <w:rFonts w:hint="eastAsia"/>
                <w:b/>
                <w:sz w:val="20"/>
              </w:rPr>
              <w:t>2.0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vMerge w:val="continue"/>
            <w:shd w:val="clear" w:color="auto" w:fill="auto"/>
            <w:vAlign w:val="center"/>
          </w:tcPr>
          <w:p>
            <w:pPr>
              <w:rPr>
                <w:sz w:val="20"/>
              </w:rPr>
            </w:pPr>
          </w:p>
        </w:tc>
        <w:tc>
          <w:tcPr>
            <w:tcW w:w="8815" w:type="dxa"/>
            <w:gridSpan w:val="12"/>
            <w:shd w:val="clear" w:color="auto" w:fill="auto"/>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pPr>
              <w:rPr>
                <w:sz w:val="20"/>
              </w:rPr>
            </w:pPr>
            <w:r>
              <w:rPr>
                <w:rFonts w:hint="eastAsia"/>
                <w:sz w:val="20"/>
              </w:rPr>
              <w:t>审核语言</w:t>
            </w:r>
          </w:p>
        </w:tc>
        <w:tc>
          <w:tcPr>
            <w:tcW w:w="8815" w:type="dxa"/>
            <w:gridSpan w:val="12"/>
            <w:shd w:val="clear" w:color="auto" w:fill="auto"/>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0321" w:type="dxa"/>
            <w:gridSpan w:val="13"/>
            <w:shd w:val="clear" w:color="auto" w:fill="auto"/>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pPr>
              <w:jc w:val="center"/>
              <w:rPr>
                <w:sz w:val="20"/>
              </w:rPr>
            </w:pPr>
            <w:r>
              <w:rPr>
                <w:rFonts w:hint="eastAsia"/>
                <w:sz w:val="21"/>
                <w:szCs w:val="21"/>
              </w:rPr>
              <w:t>组内身份</w:t>
            </w:r>
          </w:p>
        </w:tc>
        <w:tc>
          <w:tcPr>
            <w:tcW w:w="986" w:type="dxa"/>
            <w:shd w:val="clear" w:color="auto" w:fill="auto"/>
            <w:vAlign w:val="center"/>
          </w:tcPr>
          <w:p>
            <w:pPr>
              <w:jc w:val="center"/>
              <w:rPr>
                <w:sz w:val="20"/>
                <w:lang w:val="de-DE"/>
              </w:rPr>
            </w:pPr>
            <w:r>
              <w:rPr>
                <w:rFonts w:hint="eastAsia"/>
                <w:sz w:val="21"/>
                <w:szCs w:val="21"/>
              </w:rPr>
              <w:t>姓名</w:t>
            </w:r>
          </w:p>
        </w:tc>
        <w:tc>
          <w:tcPr>
            <w:tcW w:w="948" w:type="dxa"/>
            <w:shd w:val="clear" w:color="auto" w:fill="auto"/>
            <w:vAlign w:val="center"/>
          </w:tcPr>
          <w:p>
            <w:pPr>
              <w:jc w:val="center"/>
              <w:rPr>
                <w:sz w:val="20"/>
                <w:lang w:val="de-DE"/>
              </w:rPr>
            </w:pPr>
            <w:r>
              <w:rPr>
                <w:rFonts w:hint="eastAsia"/>
                <w:sz w:val="21"/>
                <w:szCs w:val="21"/>
              </w:rPr>
              <w:t>性别</w:t>
            </w:r>
          </w:p>
        </w:tc>
        <w:tc>
          <w:tcPr>
            <w:tcW w:w="2506" w:type="dxa"/>
            <w:gridSpan w:val="3"/>
            <w:shd w:val="clear" w:color="auto" w:fill="auto"/>
            <w:vAlign w:val="center"/>
          </w:tcPr>
          <w:p>
            <w:pPr>
              <w:jc w:val="center"/>
              <w:rPr>
                <w:sz w:val="20"/>
                <w:lang w:val="de-DE"/>
              </w:rPr>
            </w:pPr>
            <w:r>
              <w:rPr>
                <w:rFonts w:hint="eastAsia"/>
                <w:sz w:val="18"/>
                <w:szCs w:val="18"/>
              </w:rPr>
              <w:t>注册证书号</w:t>
            </w:r>
          </w:p>
        </w:tc>
        <w:tc>
          <w:tcPr>
            <w:tcW w:w="1696" w:type="dxa"/>
            <w:gridSpan w:val="2"/>
            <w:shd w:val="clear" w:color="auto" w:fill="auto"/>
            <w:vAlign w:val="center"/>
          </w:tcPr>
          <w:p>
            <w:pPr>
              <w:jc w:val="center"/>
              <w:rPr>
                <w:sz w:val="20"/>
                <w:lang w:val="de-DE"/>
              </w:rPr>
            </w:pPr>
            <w:r>
              <w:rPr>
                <w:rFonts w:hint="eastAsia"/>
                <w:sz w:val="21"/>
                <w:szCs w:val="21"/>
              </w:rPr>
              <w:t>专业代码</w:t>
            </w:r>
          </w:p>
        </w:tc>
        <w:tc>
          <w:tcPr>
            <w:tcW w:w="1299" w:type="dxa"/>
            <w:gridSpan w:val="4"/>
            <w:shd w:val="clear" w:color="auto" w:fill="auto"/>
            <w:vAlign w:val="center"/>
          </w:tcPr>
          <w:p>
            <w:pPr>
              <w:jc w:val="center"/>
              <w:rPr>
                <w:sz w:val="20"/>
                <w:lang w:val="de-DE"/>
              </w:rPr>
            </w:pPr>
            <w:r>
              <w:rPr>
                <w:rFonts w:hint="eastAsia"/>
                <w:sz w:val="21"/>
                <w:szCs w:val="21"/>
              </w:rPr>
              <w:t>联系电话</w:t>
            </w:r>
          </w:p>
        </w:tc>
        <w:tc>
          <w:tcPr>
            <w:tcW w:w="1380" w:type="dxa"/>
            <w:shd w:val="clear" w:color="auto" w:fill="auto"/>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pPr>
              <w:jc w:val="center"/>
              <w:rPr>
                <w:rFonts w:hint="default" w:eastAsia="宋体"/>
                <w:sz w:val="20"/>
                <w:lang w:val="en-US" w:eastAsia="zh-CN"/>
              </w:rPr>
            </w:pPr>
            <w:r>
              <w:rPr>
                <w:sz w:val="20"/>
              </w:rPr>
              <w:t>组长</w:t>
            </w:r>
            <w:r>
              <w:rPr>
                <w:rFonts w:hint="eastAsia"/>
                <w:sz w:val="20"/>
                <w:lang w:val="en-US" w:eastAsia="zh-CN"/>
              </w:rPr>
              <w:t>-A</w:t>
            </w:r>
          </w:p>
        </w:tc>
        <w:tc>
          <w:tcPr>
            <w:tcW w:w="986" w:type="dxa"/>
            <w:shd w:val="clear" w:color="auto" w:fill="auto"/>
            <w:vAlign w:val="center"/>
          </w:tcPr>
          <w:p>
            <w:pPr>
              <w:jc w:val="center"/>
              <w:rPr>
                <w:rFonts w:hint="eastAsia" w:eastAsia="宋体"/>
                <w:sz w:val="20"/>
                <w:lang w:val="en-US" w:eastAsia="zh-CN"/>
              </w:rPr>
            </w:pPr>
            <w:r>
              <w:rPr>
                <w:sz w:val="20"/>
                <w:lang w:val="de-DE"/>
              </w:rPr>
              <w:t>肖新龙</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948" w:type="dxa"/>
            <w:shd w:val="clear" w:color="auto" w:fill="auto"/>
            <w:vAlign w:val="center"/>
          </w:tcPr>
          <w:p>
            <w:pPr>
              <w:jc w:val="center"/>
              <w:rPr>
                <w:sz w:val="20"/>
                <w:lang w:val="de-DE"/>
              </w:rPr>
            </w:pPr>
            <w:r>
              <w:rPr>
                <w:sz w:val="20"/>
                <w:lang w:val="de-DE"/>
              </w:rPr>
              <w:t>女</w:t>
            </w:r>
          </w:p>
        </w:tc>
        <w:tc>
          <w:tcPr>
            <w:tcW w:w="2506" w:type="dxa"/>
            <w:gridSpan w:val="3"/>
            <w:shd w:val="clear" w:color="auto" w:fill="auto"/>
            <w:vAlign w:val="center"/>
          </w:tcPr>
          <w:p>
            <w:pPr>
              <w:jc w:val="center"/>
              <w:rPr>
                <w:sz w:val="20"/>
                <w:lang w:val="de-DE"/>
              </w:rPr>
            </w:pPr>
            <w:r>
              <w:rPr>
                <w:sz w:val="20"/>
                <w:lang w:val="de-DE"/>
              </w:rPr>
              <w:t>2020-N1HACCP-1232380</w:t>
            </w:r>
          </w:p>
          <w:p>
            <w:pPr>
              <w:jc w:val="center"/>
              <w:rPr>
                <w:sz w:val="20"/>
                <w:lang w:val="de-DE"/>
              </w:rPr>
            </w:pPr>
            <w:r>
              <w:rPr>
                <w:sz w:val="20"/>
                <w:lang w:val="de-DE"/>
              </w:rPr>
              <w:t>2020-N1FSMS-1232380</w:t>
            </w:r>
          </w:p>
        </w:tc>
        <w:tc>
          <w:tcPr>
            <w:tcW w:w="1696" w:type="dxa"/>
            <w:gridSpan w:val="2"/>
            <w:shd w:val="clear" w:color="auto" w:fill="auto"/>
            <w:vAlign w:val="center"/>
          </w:tcPr>
          <w:p>
            <w:pPr>
              <w:jc w:val="center"/>
              <w:rPr>
                <w:sz w:val="20"/>
                <w:lang w:val="de-DE"/>
              </w:rPr>
            </w:pPr>
            <w:r>
              <w:rPr>
                <w:sz w:val="20"/>
                <w:lang w:val="de-DE"/>
              </w:rPr>
              <w:t>H:FI-2</w:t>
            </w:r>
          </w:p>
          <w:p>
            <w:pPr>
              <w:jc w:val="center"/>
              <w:rPr>
                <w:sz w:val="20"/>
                <w:lang w:val="de-DE"/>
              </w:rPr>
            </w:pPr>
            <w:r>
              <w:rPr>
                <w:sz w:val="20"/>
                <w:lang w:val="de-DE"/>
              </w:rPr>
              <w:t>F:FI-2</w:t>
            </w:r>
          </w:p>
        </w:tc>
        <w:tc>
          <w:tcPr>
            <w:tcW w:w="1299" w:type="dxa"/>
            <w:gridSpan w:val="4"/>
            <w:shd w:val="clear" w:color="auto" w:fill="auto"/>
            <w:vAlign w:val="center"/>
          </w:tcPr>
          <w:p>
            <w:pPr>
              <w:jc w:val="center"/>
              <w:rPr>
                <w:sz w:val="20"/>
                <w:lang w:val="de-DE"/>
              </w:rPr>
            </w:pPr>
            <w:r>
              <w:rPr>
                <w:sz w:val="20"/>
                <w:lang w:val="de-DE"/>
              </w:rPr>
              <w:t>17706316076</w:t>
            </w:r>
          </w:p>
        </w:tc>
        <w:tc>
          <w:tcPr>
            <w:tcW w:w="1380" w:type="dxa"/>
            <w:shd w:val="clear" w:color="auto" w:fill="auto"/>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pPr>
              <w:jc w:val="center"/>
              <w:rPr>
                <w:rFonts w:hint="default" w:eastAsia="宋体"/>
                <w:sz w:val="20"/>
                <w:lang w:val="en-US" w:eastAsia="zh-CN"/>
              </w:rPr>
            </w:pPr>
            <w:r>
              <w:rPr>
                <w:sz w:val="20"/>
              </w:rPr>
              <w:t>组员</w:t>
            </w:r>
            <w:r>
              <w:rPr>
                <w:rFonts w:hint="eastAsia"/>
                <w:sz w:val="20"/>
                <w:lang w:val="en-US" w:eastAsia="zh-CN"/>
              </w:rPr>
              <w:t>-B</w:t>
            </w:r>
          </w:p>
        </w:tc>
        <w:tc>
          <w:tcPr>
            <w:tcW w:w="986" w:type="dxa"/>
            <w:shd w:val="clear" w:color="auto" w:fill="auto"/>
            <w:vAlign w:val="center"/>
          </w:tcPr>
          <w:p>
            <w:pPr>
              <w:jc w:val="center"/>
              <w:rPr>
                <w:rFonts w:hint="eastAsia" w:eastAsia="宋体"/>
                <w:sz w:val="20"/>
                <w:lang w:val="de-DE" w:eastAsia="zh-CN"/>
              </w:rPr>
            </w:pPr>
            <w:r>
              <w:rPr>
                <w:sz w:val="20"/>
                <w:lang w:val="de-DE"/>
              </w:rPr>
              <w:t>任泽华</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948" w:type="dxa"/>
            <w:shd w:val="clear" w:color="auto" w:fill="auto"/>
            <w:vAlign w:val="center"/>
          </w:tcPr>
          <w:p>
            <w:pPr>
              <w:jc w:val="center"/>
              <w:rPr>
                <w:sz w:val="20"/>
                <w:lang w:val="de-DE"/>
              </w:rPr>
            </w:pPr>
            <w:r>
              <w:rPr>
                <w:sz w:val="20"/>
                <w:lang w:val="de-DE"/>
              </w:rPr>
              <w:t>男</w:t>
            </w:r>
          </w:p>
        </w:tc>
        <w:tc>
          <w:tcPr>
            <w:tcW w:w="2506" w:type="dxa"/>
            <w:gridSpan w:val="3"/>
            <w:shd w:val="clear" w:color="auto" w:fill="auto"/>
            <w:vAlign w:val="center"/>
          </w:tcPr>
          <w:p>
            <w:pPr>
              <w:jc w:val="center"/>
              <w:rPr>
                <w:sz w:val="20"/>
                <w:lang w:val="de-DE"/>
              </w:rPr>
            </w:pPr>
            <w:r>
              <w:rPr>
                <w:sz w:val="20"/>
                <w:lang w:val="de-DE"/>
              </w:rPr>
              <w:t>ISC-59498</w:t>
            </w:r>
          </w:p>
          <w:p>
            <w:pPr>
              <w:jc w:val="center"/>
              <w:rPr>
                <w:sz w:val="20"/>
                <w:lang w:val="de-DE"/>
              </w:rPr>
            </w:pPr>
            <w:r>
              <w:rPr>
                <w:sz w:val="20"/>
                <w:lang w:val="de-DE"/>
              </w:rPr>
              <w:t>2020-N1FSMS-3059498</w:t>
            </w:r>
          </w:p>
        </w:tc>
        <w:tc>
          <w:tcPr>
            <w:tcW w:w="1696" w:type="dxa"/>
            <w:gridSpan w:val="2"/>
            <w:shd w:val="clear" w:color="auto" w:fill="auto"/>
            <w:vAlign w:val="center"/>
          </w:tcPr>
          <w:p>
            <w:pPr>
              <w:jc w:val="center"/>
              <w:rPr>
                <w:sz w:val="20"/>
                <w:lang w:val="de-DE"/>
              </w:rPr>
            </w:pPr>
            <w:r>
              <w:rPr>
                <w:sz w:val="20"/>
                <w:lang w:val="de-DE"/>
              </w:rPr>
              <w:t>F:FI-2</w:t>
            </w:r>
          </w:p>
        </w:tc>
        <w:tc>
          <w:tcPr>
            <w:tcW w:w="1299" w:type="dxa"/>
            <w:gridSpan w:val="4"/>
            <w:shd w:val="clear" w:color="auto" w:fill="auto"/>
            <w:vAlign w:val="center"/>
          </w:tcPr>
          <w:p>
            <w:pPr>
              <w:jc w:val="center"/>
              <w:rPr>
                <w:sz w:val="20"/>
                <w:lang w:val="de-DE"/>
              </w:rPr>
            </w:pPr>
            <w:r>
              <w:rPr>
                <w:sz w:val="20"/>
                <w:lang w:val="de-DE"/>
              </w:rPr>
              <w:t>13173653732</w:t>
            </w:r>
          </w:p>
        </w:tc>
        <w:tc>
          <w:tcPr>
            <w:tcW w:w="1380" w:type="dxa"/>
            <w:shd w:val="clear" w:color="auto" w:fill="auto"/>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 w:hRule="atLeast"/>
          <w:jc w:val="center"/>
        </w:trPr>
        <w:tc>
          <w:tcPr>
            <w:tcW w:w="1506" w:type="dxa"/>
            <w:shd w:val="clear" w:color="auto" w:fill="auto"/>
            <w:vAlign w:val="center"/>
          </w:tcPr>
          <w:p>
            <w:pPr>
              <w:rPr>
                <w:sz w:val="21"/>
                <w:szCs w:val="21"/>
              </w:rPr>
            </w:pPr>
          </w:p>
        </w:tc>
        <w:tc>
          <w:tcPr>
            <w:tcW w:w="986" w:type="dxa"/>
            <w:shd w:val="clear" w:color="auto" w:fill="auto"/>
            <w:vAlign w:val="center"/>
          </w:tcPr>
          <w:p>
            <w:pPr>
              <w:jc w:val="center"/>
              <w:rPr>
                <w:sz w:val="21"/>
                <w:szCs w:val="21"/>
              </w:rPr>
            </w:pPr>
          </w:p>
        </w:tc>
        <w:tc>
          <w:tcPr>
            <w:tcW w:w="948" w:type="dxa"/>
            <w:shd w:val="clear" w:color="auto" w:fill="auto"/>
            <w:vAlign w:val="center"/>
          </w:tcPr>
          <w:p>
            <w:pPr>
              <w:jc w:val="center"/>
              <w:rPr>
                <w:sz w:val="21"/>
                <w:szCs w:val="21"/>
              </w:rPr>
            </w:pPr>
          </w:p>
        </w:tc>
        <w:tc>
          <w:tcPr>
            <w:tcW w:w="2506" w:type="dxa"/>
            <w:gridSpan w:val="3"/>
            <w:shd w:val="clear" w:color="auto" w:fill="auto"/>
            <w:vAlign w:val="center"/>
          </w:tcPr>
          <w:p>
            <w:pPr>
              <w:rPr>
                <w:sz w:val="18"/>
                <w:szCs w:val="18"/>
              </w:rPr>
            </w:pPr>
          </w:p>
        </w:tc>
        <w:tc>
          <w:tcPr>
            <w:tcW w:w="1696" w:type="dxa"/>
            <w:gridSpan w:val="2"/>
            <w:shd w:val="clear" w:color="auto" w:fill="auto"/>
            <w:vAlign w:val="center"/>
          </w:tcPr>
          <w:p>
            <w:pPr>
              <w:rPr>
                <w:sz w:val="21"/>
                <w:szCs w:val="21"/>
              </w:rPr>
            </w:pPr>
          </w:p>
        </w:tc>
        <w:tc>
          <w:tcPr>
            <w:tcW w:w="1299" w:type="dxa"/>
            <w:gridSpan w:val="4"/>
            <w:shd w:val="clear" w:color="auto" w:fill="auto"/>
            <w:vAlign w:val="center"/>
          </w:tcPr>
          <w:p>
            <w:pPr>
              <w:rPr>
                <w:sz w:val="21"/>
                <w:szCs w:val="21"/>
              </w:rPr>
            </w:pPr>
          </w:p>
        </w:tc>
        <w:tc>
          <w:tcPr>
            <w:tcW w:w="1380"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1506" w:type="dxa"/>
            <w:shd w:val="clear" w:color="auto" w:fill="auto"/>
            <w:vAlign w:val="center"/>
          </w:tcPr>
          <w:p>
            <w:pPr>
              <w:rPr>
                <w:sz w:val="21"/>
                <w:szCs w:val="21"/>
              </w:rPr>
            </w:pPr>
          </w:p>
        </w:tc>
        <w:tc>
          <w:tcPr>
            <w:tcW w:w="986" w:type="dxa"/>
            <w:shd w:val="clear" w:color="auto" w:fill="auto"/>
            <w:vAlign w:val="center"/>
          </w:tcPr>
          <w:p>
            <w:pPr>
              <w:jc w:val="center"/>
              <w:rPr>
                <w:sz w:val="21"/>
                <w:szCs w:val="21"/>
              </w:rPr>
            </w:pPr>
          </w:p>
        </w:tc>
        <w:tc>
          <w:tcPr>
            <w:tcW w:w="948" w:type="dxa"/>
            <w:shd w:val="clear" w:color="auto" w:fill="auto"/>
            <w:vAlign w:val="center"/>
          </w:tcPr>
          <w:p>
            <w:pPr>
              <w:jc w:val="center"/>
              <w:rPr>
                <w:sz w:val="21"/>
                <w:szCs w:val="21"/>
              </w:rPr>
            </w:pPr>
          </w:p>
        </w:tc>
        <w:tc>
          <w:tcPr>
            <w:tcW w:w="2506" w:type="dxa"/>
            <w:gridSpan w:val="3"/>
            <w:shd w:val="clear" w:color="auto" w:fill="auto"/>
            <w:vAlign w:val="center"/>
          </w:tcPr>
          <w:p>
            <w:pPr>
              <w:rPr>
                <w:sz w:val="18"/>
                <w:szCs w:val="18"/>
              </w:rPr>
            </w:pPr>
          </w:p>
        </w:tc>
        <w:tc>
          <w:tcPr>
            <w:tcW w:w="1696" w:type="dxa"/>
            <w:gridSpan w:val="2"/>
            <w:shd w:val="clear" w:color="auto" w:fill="auto"/>
            <w:vAlign w:val="center"/>
          </w:tcPr>
          <w:p>
            <w:pPr>
              <w:pStyle w:val="3"/>
            </w:pPr>
          </w:p>
        </w:tc>
        <w:tc>
          <w:tcPr>
            <w:tcW w:w="1299" w:type="dxa"/>
            <w:gridSpan w:val="4"/>
            <w:shd w:val="clear" w:color="auto" w:fill="auto"/>
            <w:vAlign w:val="center"/>
          </w:tcPr>
          <w:p>
            <w:pPr>
              <w:rPr>
                <w:sz w:val="21"/>
                <w:szCs w:val="21"/>
              </w:rPr>
            </w:pPr>
          </w:p>
        </w:tc>
        <w:tc>
          <w:tcPr>
            <w:tcW w:w="1380"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0321" w:type="dxa"/>
            <w:gridSpan w:val="13"/>
            <w:shd w:val="clear" w:color="auto" w:fill="auto"/>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r>
              <w:rPr>
                <w:rFonts w:hint="eastAsia"/>
                <w:sz w:val="21"/>
                <w:szCs w:val="21"/>
              </w:rPr>
              <w:t>组内身份</w:t>
            </w:r>
          </w:p>
        </w:tc>
        <w:tc>
          <w:tcPr>
            <w:tcW w:w="986" w:type="dxa"/>
            <w:shd w:val="clear" w:color="auto" w:fill="auto"/>
            <w:vAlign w:val="center"/>
          </w:tcPr>
          <w:p>
            <w:pPr>
              <w:rPr>
                <w:sz w:val="21"/>
                <w:szCs w:val="21"/>
              </w:rPr>
            </w:pPr>
            <w:r>
              <w:rPr>
                <w:rFonts w:hint="eastAsia"/>
                <w:sz w:val="21"/>
                <w:szCs w:val="21"/>
              </w:rPr>
              <w:t>姓名</w:t>
            </w:r>
          </w:p>
        </w:tc>
        <w:tc>
          <w:tcPr>
            <w:tcW w:w="948" w:type="dxa"/>
            <w:shd w:val="clear" w:color="auto" w:fill="auto"/>
            <w:vAlign w:val="center"/>
          </w:tcPr>
          <w:p>
            <w:pPr>
              <w:rPr>
                <w:sz w:val="21"/>
                <w:szCs w:val="21"/>
              </w:rPr>
            </w:pPr>
            <w:r>
              <w:rPr>
                <w:rFonts w:hint="eastAsia"/>
                <w:sz w:val="21"/>
                <w:szCs w:val="21"/>
              </w:rPr>
              <w:t>性别</w:t>
            </w:r>
          </w:p>
        </w:tc>
        <w:tc>
          <w:tcPr>
            <w:tcW w:w="1502" w:type="dxa"/>
            <w:gridSpan w:val="2"/>
            <w:shd w:val="clear" w:color="auto" w:fill="auto"/>
            <w:vAlign w:val="center"/>
          </w:tcPr>
          <w:p>
            <w:pPr>
              <w:rPr>
                <w:sz w:val="18"/>
                <w:szCs w:val="18"/>
              </w:rPr>
            </w:pPr>
            <w:r>
              <w:rPr>
                <w:rFonts w:hint="eastAsia"/>
                <w:sz w:val="21"/>
                <w:szCs w:val="21"/>
              </w:rPr>
              <w:t>现工作单位名称</w:t>
            </w:r>
          </w:p>
        </w:tc>
        <w:tc>
          <w:tcPr>
            <w:tcW w:w="1004" w:type="dxa"/>
            <w:shd w:val="clear" w:color="auto" w:fill="auto"/>
            <w:vAlign w:val="center"/>
          </w:tcPr>
          <w:p>
            <w:pPr>
              <w:rPr>
                <w:sz w:val="18"/>
                <w:szCs w:val="18"/>
              </w:rPr>
            </w:pPr>
            <w:r>
              <w:rPr>
                <w:rFonts w:hint="eastAsia"/>
                <w:sz w:val="21"/>
                <w:szCs w:val="21"/>
              </w:rPr>
              <w:t>职务或职称</w:t>
            </w:r>
          </w:p>
        </w:tc>
        <w:tc>
          <w:tcPr>
            <w:tcW w:w="1696" w:type="dxa"/>
            <w:gridSpan w:val="2"/>
            <w:shd w:val="clear" w:color="auto" w:fill="auto"/>
            <w:vAlign w:val="center"/>
          </w:tcPr>
          <w:p>
            <w:r>
              <w:rPr>
                <w:rFonts w:hint="eastAsia"/>
                <w:sz w:val="21"/>
                <w:szCs w:val="21"/>
              </w:rPr>
              <w:t>专业代码</w:t>
            </w:r>
          </w:p>
        </w:tc>
        <w:tc>
          <w:tcPr>
            <w:tcW w:w="1299" w:type="dxa"/>
            <w:gridSpan w:val="4"/>
            <w:shd w:val="clear" w:color="auto" w:fill="auto"/>
            <w:vAlign w:val="center"/>
          </w:tcPr>
          <w:p>
            <w:r>
              <w:rPr>
                <w:rFonts w:hint="eastAsia"/>
                <w:sz w:val="21"/>
                <w:szCs w:val="21"/>
              </w:rPr>
              <w:t>组内代码</w:t>
            </w:r>
          </w:p>
        </w:tc>
        <w:tc>
          <w:tcPr>
            <w:tcW w:w="1380" w:type="dxa"/>
            <w:shd w:val="clear" w:color="auto" w:fill="auto"/>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506" w:type="dxa"/>
            <w:shd w:val="clear" w:color="auto" w:fill="auto"/>
            <w:vAlign w:val="center"/>
          </w:tcPr>
          <w:p>
            <w:pPr>
              <w:rPr>
                <w:rFonts w:hint="eastAsia" w:eastAsia="宋体"/>
                <w:lang w:eastAsia="zh-CN"/>
              </w:rPr>
            </w:pPr>
            <w:r>
              <w:rPr>
                <w:rFonts w:hint="eastAsia"/>
                <w:lang w:eastAsia="zh-CN"/>
              </w:rPr>
              <w:t>——</w:t>
            </w:r>
          </w:p>
        </w:tc>
        <w:tc>
          <w:tcPr>
            <w:tcW w:w="986" w:type="dxa"/>
            <w:shd w:val="clear" w:color="auto" w:fill="auto"/>
            <w:vAlign w:val="center"/>
          </w:tcPr>
          <w:p>
            <w:pPr>
              <w:rPr>
                <w:sz w:val="21"/>
                <w:szCs w:val="21"/>
              </w:rPr>
            </w:pPr>
          </w:p>
        </w:tc>
        <w:tc>
          <w:tcPr>
            <w:tcW w:w="948" w:type="dxa"/>
            <w:shd w:val="clear" w:color="auto" w:fill="auto"/>
            <w:vAlign w:val="center"/>
          </w:tcPr>
          <w:p>
            <w:pPr>
              <w:rPr>
                <w:sz w:val="21"/>
                <w:szCs w:val="21"/>
              </w:rPr>
            </w:pPr>
          </w:p>
        </w:tc>
        <w:tc>
          <w:tcPr>
            <w:tcW w:w="1502" w:type="dxa"/>
            <w:gridSpan w:val="2"/>
            <w:shd w:val="clear" w:color="auto" w:fill="auto"/>
            <w:vAlign w:val="center"/>
          </w:tcPr>
          <w:p>
            <w:pPr>
              <w:rPr>
                <w:sz w:val="18"/>
                <w:szCs w:val="18"/>
              </w:rPr>
            </w:pPr>
          </w:p>
        </w:tc>
        <w:tc>
          <w:tcPr>
            <w:tcW w:w="1004" w:type="dxa"/>
            <w:shd w:val="clear" w:color="auto" w:fill="auto"/>
            <w:vAlign w:val="center"/>
          </w:tcPr>
          <w:p>
            <w:pPr>
              <w:rPr>
                <w:sz w:val="18"/>
                <w:szCs w:val="18"/>
              </w:rPr>
            </w:pPr>
          </w:p>
        </w:tc>
        <w:tc>
          <w:tcPr>
            <w:tcW w:w="1696" w:type="dxa"/>
            <w:gridSpan w:val="2"/>
            <w:shd w:val="clear" w:color="auto" w:fill="auto"/>
            <w:vAlign w:val="center"/>
          </w:tcPr>
          <w:p>
            <w:pPr>
              <w:rPr>
                <w:sz w:val="18"/>
                <w:szCs w:val="18"/>
              </w:rPr>
            </w:pPr>
          </w:p>
        </w:tc>
        <w:tc>
          <w:tcPr>
            <w:tcW w:w="1299" w:type="dxa"/>
            <w:gridSpan w:val="4"/>
            <w:shd w:val="clear" w:color="auto" w:fill="auto"/>
            <w:vAlign w:val="center"/>
          </w:tcPr>
          <w:p/>
        </w:tc>
        <w:tc>
          <w:tcPr>
            <w:tcW w:w="1380" w:type="dxa"/>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506" w:type="dxa"/>
            <w:shd w:val="clear" w:color="auto" w:fill="auto"/>
            <w:vAlign w:val="center"/>
          </w:tcPr>
          <w:p/>
        </w:tc>
        <w:tc>
          <w:tcPr>
            <w:tcW w:w="986" w:type="dxa"/>
            <w:shd w:val="clear" w:color="auto" w:fill="auto"/>
            <w:vAlign w:val="center"/>
          </w:tcPr>
          <w:p>
            <w:pPr>
              <w:rPr>
                <w:sz w:val="21"/>
                <w:szCs w:val="21"/>
              </w:rPr>
            </w:pPr>
          </w:p>
        </w:tc>
        <w:tc>
          <w:tcPr>
            <w:tcW w:w="948" w:type="dxa"/>
            <w:shd w:val="clear" w:color="auto" w:fill="auto"/>
            <w:vAlign w:val="center"/>
          </w:tcPr>
          <w:p>
            <w:pPr>
              <w:rPr>
                <w:sz w:val="21"/>
                <w:szCs w:val="21"/>
              </w:rPr>
            </w:pPr>
          </w:p>
        </w:tc>
        <w:tc>
          <w:tcPr>
            <w:tcW w:w="1502" w:type="dxa"/>
            <w:gridSpan w:val="2"/>
            <w:shd w:val="clear" w:color="auto" w:fill="auto"/>
            <w:vAlign w:val="center"/>
          </w:tcPr>
          <w:p>
            <w:pPr>
              <w:rPr>
                <w:sz w:val="18"/>
                <w:szCs w:val="18"/>
              </w:rPr>
            </w:pPr>
          </w:p>
        </w:tc>
        <w:tc>
          <w:tcPr>
            <w:tcW w:w="1004" w:type="dxa"/>
            <w:shd w:val="clear" w:color="auto" w:fill="auto"/>
            <w:vAlign w:val="center"/>
          </w:tcPr>
          <w:p>
            <w:pPr>
              <w:rPr>
                <w:sz w:val="18"/>
                <w:szCs w:val="18"/>
              </w:rPr>
            </w:pPr>
          </w:p>
        </w:tc>
        <w:tc>
          <w:tcPr>
            <w:tcW w:w="1696" w:type="dxa"/>
            <w:gridSpan w:val="2"/>
            <w:shd w:val="clear" w:color="auto" w:fill="auto"/>
            <w:vAlign w:val="center"/>
          </w:tcPr>
          <w:p/>
        </w:tc>
        <w:tc>
          <w:tcPr>
            <w:tcW w:w="1299" w:type="dxa"/>
            <w:gridSpan w:val="4"/>
            <w:shd w:val="clear" w:color="auto" w:fill="auto"/>
            <w:vAlign w:val="center"/>
          </w:tcPr>
          <w:p/>
        </w:tc>
        <w:tc>
          <w:tcPr>
            <w:tcW w:w="1380" w:type="dxa"/>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jc w:val="center"/>
        </w:trPr>
        <w:tc>
          <w:tcPr>
            <w:tcW w:w="10321" w:type="dxa"/>
            <w:gridSpan w:val="13"/>
            <w:shd w:val="clear" w:color="auto" w:fill="auto"/>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06" w:type="dxa"/>
            <w:shd w:val="clear" w:color="auto" w:fill="auto"/>
            <w:vAlign w:val="center"/>
          </w:tcPr>
          <w:p>
            <w:pPr>
              <w:rPr>
                <w:sz w:val="21"/>
                <w:szCs w:val="21"/>
              </w:rPr>
            </w:pPr>
            <w:r>
              <w:rPr>
                <w:rFonts w:hint="eastAsia"/>
                <w:sz w:val="20"/>
              </w:rPr>
              <w:t>审核组长</w:t>
            </w:r>
          </w:p>
        </w:tc>
        <w:tc>
          <w:tcPr>
            <w:tcW w:w="1934" w:type="dxa"/>
            <w:gridSpan w:val="2"/>
            <w:shd w:val="clear" w:color="auto" w:fill="auto"/>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978535" cy="549910"/>
                  <wp:effectExtent l="0" t="0" r="0" b="8890"/>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5"/>
                          <a:stretch>
                            <a:fillRect/>
                          </a:stretch>
                        </pic:blipFill>
                        <pic:spPr>
                          <a:xfrm>
                            <a:off x="0" y="0"/>
                            <a:ext cx="978535" cy="549910"/>
                          </a:xfrm>
                          <a:prstGeom prst="rect">
                            <a:avLst/>
                          </a:prstGeom>
                        </pic:spPr>
                      </pic:pic>
                    </a:graphicData>
                  </a:graphic>
                </wp:inline>
              </w:drawing>
            </w:r>
          </w:p>
        </w:tc>
        <w:tc>
          <w:tcPr>
            <w:tcW w:w="1502" w:type="dxa"/>
            <w:gridSpan w:val="2"/>
            <w:vMerge w:val="restart"/>
            <w:shd w:val="clear" w:color="auto" w:fill="auto"/>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shd w:val="clear" w:color="auto" w:fill="auto"/>
            <w:vAlign w:val="center"/>
          </w:tcPr>
          <w:p>
            <w:pPr>
              <w:rPr>
                <w:sz w:val="21"/>
                <w:szCs w:val="21"/>
              </w:rPr>
            </w:pPr>
            <w:bookmarkStart w:id="32" w:name="审核派遣人"/>
            <w:r>
              <w:rPr>
                <w:sz w:val="21"/>
                <w:szCs w:val="21"/>
              </w:rPr>
              <w:t>李永忠</w:t>
            </w:r>
            <w:bookmarkEnd w:id="32"/>
          </w:p>
        </w:tc>
        <w:tc>
          <w:tcPr>
            <w:tcW w:w="2061" w:type="dxa"/>
            <w:gridSpan w:val="5"/>
            <w:vMerge w:val="restart"/>
            <w:shd w:val="clear" w:color="auto" w:fill="auto"/>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6" w:type="dxa"/>
            <w:shd w:val="clear" w:color="auto" w:fill="auto"/>
            <w:vAlign w:val="center"/>
          </w:tcPr>
          <w:p>
            <w:pPr>
              <w:rPr>
                <w:sz w:val="21"/>
                <w:szCs w:val="21"/>
              </w:rPr>
            </w:pPr>
            <w:r>
              <w:rPr>
                <w:rFonts w:hint="eastAsia"/>
                <w:sz w:val="20"/>
              </w:rPr>
              <w:t>联系电话</w:t>
            </w:r>
          </w:p>
        </w:tc>
        <w:tc>
          <w:tcPr>
            <w:tcW w:w="1934" w:type="dxa"/>
            <w:gridSpan w:val="2"/>
            <w:shd w:val="clear" w:color="auto" w:fill="auto"/>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shd w:val="clear" w:color="auto" w:fill="auto"/>
            <w:vAlign w:val="center"/>
          </w:tcPr>
          <w:p>
            <w:pPr>
              <w:rPr>
                <w:sz w:val="21"/>
                <w:szCs w:val="21"/>
              </w:rPr>
            </w:pPr>
          </w:p>
        </w:tc>
        <w:tc>
          <w:tcPr>
            <w:tcW w:w="1938" w:type="dxa"/>
            <w:gridSpan w:val="2"/>
            <w:vMerge w:val="continue"/>
            <w:shd w:val="clear" w:color="auto" w:fill="auto"/>
            <w:vAlign w:val="center"/>
          </w:tcPr>
          <w:p>
            <w:pPr>
              <w:rPr>
                <w:sz w:val="21"/>
                <w:szCs w:val="21"/>
              </w:rPr>
            </w:pPr>
          </w:p>
        </w:tc>
        <w:tc>
          <w:tcPr>
            <w:tcW w:w="2061" w:type="dxa"/>
            <w:gridSpan w:val="5"/>
            <w:vMerge w:val="continue"/>
            <w:shd w:val="clear" w:color="auto" w:fill="auto"/>
            <w:vAlign w:val="center"/>
          </w:tcPr>
          <w:p>
            <w:pPr>
              <w:rPr>
                <w:sz w:val="21"/>
                <w:szCs w:val="21"/>
              </w:rPr>
            </w:pPr>
          </w:p>
        </w:tc>
        <w:tc>
          <w:tcPr>
            <w:tcW w:w="1380" w:type="dxa"/>
            <w:vMerge w:val="continue"/>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06" w:type="dxa"/>
            <w:shd w:val="clear" w:color="auto" w:fill="auto"/>
            <w:vAlign w:val="center"/>
          </w:tcPr>
          <w:p>
            <w:pPr>
              <w:rPr>
                <w:sz w:val="21"/>
                <w:szCs w:val="21"/>
              </w:rPr>
            </w:pPr>
            <w:r>
              <w:rPr>
                <w:rFonts w:hint="eastAsia"/>
                <w:sz w:val="20"/>
              </w:rPr>
              <w:t>日期</w:t>
            </w:r>
          </w:p>
        </w:tc>
        <w:tc>
          <w:tcPr>
            <w:tcW w:w="1934" w:type="dxa"/>
            <w:gridSpan w:val="2"/>
            <w:shd w:val="clear" w:color="auto" w:fill="auto"/>
            <w:vAlign w:val="center"/>
          </w:tcPr>
          <w:p>
            <w:pPr>
              <w:spacing w:line="360" w:lineRule="auto"/>
              <w:rPr>
                <w:rFonts w:hint="default" w:eastAsia="宋体"/>
                <w:sz w:val="21"/>
                <w:szCs w:val="21"/>
                <w:lang w:val="en-US" w:eastAsia="zh-CN"/>
              </w:rPr>
            </w:pPr>
            <w:r>
              <w:rPr>
                <w:rFonts w:hint="eastAsia"/>
                <w:sz w:val="21"/>
                <w:szCs w:val="21"/>
                <w:lang w:val="en-US" w:eastAsia="zh-CN"/>
              </w:rPr>
              <w:t>2022-05-26</w:t>
            </w:r>
          </w:p>
        </w:tc>
        <w:tc>
          <w:tcPr>
            <w:tcW w:w="1502" w:type="dxa"/>
            <w:gridSpan w:val="2"/>
            <w:shd w:val="clear" w:color="auto" w:fill="auto"/>
            <w:vAlign w:val="center"/>
          </w:tcPr>
          <w:p>
            <w:pPr>
              <w:rPr>
                <w:sz w:val="21"/>
                <w:szCs w:val="21"/>
              </w:rPr>
            </w:pPr>
            <w:r>
              <w:rPr>
                <w:rFonts w:hint="eastAsia"/>
                <w:sz w:val="20"/>
              </w:rPr>
              <w:t>日期</w:t>
            </w:r>
          </w:p>
        </w:tc>
        <w:tc>
          <w:tcPr>
            <w:tcW w:w="1938" w:type="dxa"/>
            <w:gridSpan w:val="2"/>
            <w:shd w:val="clear" w:color="auto" w:fill="auto"/>
            <w:vAlign w:val="center"/>
          </w:tcPr>
          <w:p>
            <w:pPr>
              <w:rPr>
                <w:sz w:val="21"/>
                <w:szCs w:val="21"/>
              </w:rPr>
            </w:pPr>
          </w:p>
        </w:tc>
        <w:tc>
          <w:tcPr>
            <w:tcW w:w="2061" w:type="dxa"/>
            <w:gridSpan w:val="5"/>
            <w:shd w:val="clear" w:color="auto" w:fill="auto"/>
            <w:vAlign w:val="center"/>
          </w:tcPr>
          <w:p>
            <w:pPr>
              <w:rPr>
                <w:sz w:val="21"/>
                <w:szCs w:val="21"/>
              </w:rPr>
            </w:pPr>
            <w:r>
              <w:rPr>
                <w:rFonts w:hint="eastAsia"/>
                <w:sz w:val="20"/>
              </w:rPr>
              <w:t>日期</w:t>
            </w:r>
          </w:p>
        </w:tc>
        <w:tc>
          <w:tcPr>
            <w:tcW w:w="1380" w:type="dxa"/>
            <w:shd w:val="clear" w:color="auto" w:fill="auto"/>
            <w:vAlign w:val="center"/>
          </w:tcPr>
          <w:p>
            <w:pPr>
              <w:rPr>
                <w:sz w:val="21"/>
                <w:szCs w:val="21"/>
              </w:rPr>
            </w:pPr>
          </w:p>
        </w:tc>
      </w:tr>
    </w:tbl>
    <w:p/>
    <w:p>
      <w:pPr>
        <w:pStyle w:val="2"/>
        <w:rPr>
          <w:rFonts w:hint="default" w:eastAsia="宋体"/>
          <w:lang w:val="en-US" w:eastAsia="zh-CN"/>
        </w:rPr>
      </w:pPr>
    </w:p>
    <w:tbl>
      <w:tblPr>
        <w:tblStyle w:val="6"/>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1"/>
        <w:gridCol w:w="986"/>
        <w:gridCol w:w="4104"/>
        <w:gridCol w:w="1958"/>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505" w:type="dxa"/>
            <w:gridSpan w:val="6"/>
            <w:tcBorders>
              <w:top w:val="single" w:color="auto" w:sz="8" w:space="0"/>
              <w:left w:val="single" w:color="auto" w:sz="8" w:space="0"/>
              <w:bottom w:val="nil"/>
              <w:right w:val="single" w:color="auto" w:sz="8" w:space="0"/>
            </w:tcBorders>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00" w:type="dxa"/>
            <w:tcBorders>
              <w:left w:val="single" w:color="auto" w:sz="8" w:space="0"/>
            </w:tcBorders>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日期</w:t>
            </w:r>
          </w:p>
        </w:tc>
        <w:tc>
          <w:tcPr>
            <w:tcW w:w="1311" w:type="dxa"/>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时间</w:t>
            </w:r>
          </w:p>
        </w:tc>
        <w:tc>
          <w:tcPr>
            <w:tcW w:w="986" w:type="dxa"/>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部门</w:t>
            </w:r>
          </w:p>
        </w:tc>
        <w:tc>
          <w:tcPr>
            <w:tcW w:w="4104" w:type="dxa"/>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过程</w:t>
            </w:r>
          </w:p>
        </w:tc>
        <w:tc>
          <w:tcPr>
            <w:tcW w:w="1958" w:type="dxa"/>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涉及条款</w:t>
            </w:r>
          </w:p>
        </w:tc>
        <w:tc>
          <w:tcPr>
            <w:tcW w:w="1246" w:type="dxa"/>
            <w:tcBorders>
              <w:right w:val="single" w:color="auto" w:sz="8" w:space="0"/>
            </w:tcBorders>
            <w:shd w:val="clear" w:color="auto" w:fill="auto"/>
            <w:vAlign w:val="center"/>
          </w:tcPr>
          <w:p>
            <w:pPr>
              <w:snapToGrid w:val="0"/>
              <w:spacing w:line="28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00" w:type="dxa"/>
            <w:vMerge w:val="restart"/>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rPr>
              <w:t>2022-0</w:t>
            </w:r>
            <w:r>
              <w:rPr>
                <w:rFonts w:hint="eastAsia" w:cs="Times New Roman"/>
                <w:b/>
                <w:bCs/>
                <w:sz w:val="21"/>
                <w:szCs w:val="21"/>
                <w:lang w:val="en-US" w:eastAsia="zh-CN"/>
              </w:rPr>
              <w:t>5</w:t>
            </w:r>
            <w:r>
              <w:rPr>
                <w:rFonts w:hint="default" w:ascii="Times New Roman" w:hAnsi="Times New Roman" w:cs="Times New Roman"/>
                <w:b/>
                <w:bCs/>
                <w:sz w:val="21"/>
                <w:szCs w:val="21"/>
                <w:lang w:val="en-US" w:eastAsia="zh-CN"/>
              </w:rPr>
              <w:t>-2</w:t>
            </w:r>
            <w:r>
              <w:rPr>
                <w:rFonts w:hint="eastAsia" w:cs="Times New Roman"/>
                <w:b/>
                <w:bCs/>
                <w:sz w:val="21"/>
                <w:szCs w:val="21"/>
                <w:lang w:val="en-US" w:eastAsia="zh-CN"/>
              </w:rPr>
              <w:t>7</w:t>
            </w:r>
            <w:r>
              <w:rPr>
                <w:rFonts w:hint="default" w:ascii="Times New Roman" w:hAnsi="Times New Roman" w:cs="Times New Roman"/>
                <w:b/>
                <w:bCs/>
                <w:sz w:val="21"/>
                <w:szCs w:val="21"/>
                <w:lang w:val="en-US" w:eastAsia="zh-CN"/>
              </w:rPr>
              <w:t>全天</w:t>
            </w:r>
          </w:p>
        </w:tc>
        <w:tc>
          <w:tcPr>
            <w:tcW w:w="1311" w:type="dxa"/>
            <w:shd w:val="clear" w:color="auto" w:fill="auto"/>
            <w:vAlign w:val="center"/>
          </w:tcPr>
          <w:p>
            <w:pPr>
              <w:snapToGrid w:val="0"/>
              <w:spacing w:line="280" w:lineRule="exact"/>
              <w:jc w:val="center"/>
              <w:rPr>
                <w:rFonts w:hint="default" w:ascii="Times New Roman" w:hAnsi="Times New Roman" w:cs="Times New Roman"/>
                <w:b/>
                <w:bCs/>
                <w:color w:val="FF0000"/>
                <w:sz w:val="21"/>
                <w:szCs w:val="21"/>
              </w:rPr>
            </w:pPr>
            <w:r>
              <w:rPr>
                <w:rFonts w:hint="default" w:ascii="Times New Roman" w:hAnsi="Times New Roman" w:cs="Times New Roman"/>
                <w:b/>
                <w:bCs/>
                <w:color w:val="auto"/>
                <w:sz w:val="21"/>
                <w:szCs w:val="21"/>
              </w:rPr>
              <w:t>第一天</w:t>
            </w:r>
          </w:p>
        </w:tc>
        <w:tc>
          <w:tcPr>
            <w:tcW w:w="986" w:type="dxa"/>
            <w:shd w:val="clear" w:color="auto" w:fill="auto"/>
            <w:vAlign w:val="center"/>
          </w:tcPr>
          <w:p>
            <w:pPr>
              <w:snapToGrid w:val="0"/>
              <w:spacing w:line="280" w:lineRule="exact"/>
              <w:jc w:val="center"/>
              <w:rPr>
                <w:rFonts w:hint="default" w:ascii="Times New Roman" w:hAnsi="Times New Roman" w:cs="Times New Roman"/>
                <w:b/>
                <w:bCs/>
                <w:color w:val="FF0000"/>
                <w:sz w:val="21"/>
                <w:szCs w:val="21"/>
              </w:rPr>
            </w:pPr>
          </w:p>
        </w:tc>
        <w:tc>
          <w:tcPr>
            <w:tcW w:w="4104" w:type="dxa"/>
            <w:shd w:val="clear" w:color="auto" w:fill="auto"/>
            <w:vAlign w:val="center"/>
          </w:tcPr>
          <w:p>
            <w:pPr>
              <w:snapToGrid w:val="0"/>
              <w:spacing w:line="280" w:lineRule="exact"/>
              <w:jc w:val="center"/>
              <w:rPr>
                <w:rFonts w:hint="default" w:ascii="Times New Roman" w:hAnsi="Times New Roman" w:cs="Times New Roman"/>
                <w:b/>
                <w:bCs/>
                <w:color w:val="FF0000"/>
                <w:sz w:val="21"/>
                <w:szCs w:val="21"/>
              </w:rPr>
            </w:pPr>
          </w:p>
        </w:tc>
        <w:tc>
          <w:tcPr>
            <w:tcW w:w="1958" w:type="dxa"/>
            <w:shd w:val="clear" w:color="auto" w:fill="auto"/>
            <w:vAlign w:val="center"/>
          </w:tcPr>
          <w:p>
            <w:pPr>
              <w:snapToGrid w:val="0"/>
              <w:spacing w:line="280" w:lineRule="exact"/>
              <w:jc w:val="center"/>
              <w:rPr>
                <w:rFonts w:hint="default" w:ascii="Times New Roman" w:hAnsi="Times New Roman" w:cs="Times New Roman"/>
                <w:b/>
                <w:bCs/>
                <w:color w:val="FF0000"/>
                <w:sz w:val="21"/>
                <w:szCs w:val="21"/>
              </w:rPr>
            </w:pPr>
          </w:p>
        </w:tc>
        <w:tc>
          <w:tcPr>
            <w:tcW w:w="1246" w:type="dxa"/>
            <w:tcBorders>
              <w:right w:val="single" w:color="auto" w:sz="8" w:space="0"/>
            </w:tcBorders>
            <w:shd w:val="clear" w:color="auto" w:fill="auto"/>
            <w:vAlign w:val="center"/>
          </w:tcPr>
          <w:p>
            <w:pPr>
              <w:snapToGrid w:val="0"/>
              <w:spacing w:line="280" w:lineRule="exact"/>
              <w:jc w:val="center"/>
              <w:rPr>
                <w:rFonts w:hint="default" w:ascii="Times New Roman" w:hAnsi="Times New Roman" w:cs="Times New Roman"/>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ind w:firstLine="211" w:firstLineChars="100"/>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8：</w:t>
            </w:r>
            <w:r>
              <w:rPr>
                <w:rFonts w:hint="eastAsia" w:cs="Times New Roman"/>
                <w:b/>
                <w:bCs/>
                <w:sz w:val="21"/>
                <w:szCs w:val="21"/>
                <w:lang w:val="en-US" w:eastAsia="zh-CN"/>
              </w:rPr>
              <w:t>0</w:t>
            </w:r>
            <w:r>
              <w:rPr>
                <w:rFonts w:hint="default" w:ascii="Times New Roman" w:hAnsi="Times New Roman" w:cs="Times New Roman"/>
                <w:b/>
                <w:bCs/>
                <w:sz w:val="21"/>
                <w:szCs w:val="21"/>
                <w:lang w:val="en-US" w:eastAsia="zh-CN"/>
              </w:rPr>
              <w:t>0-</w:t>
            </w:r>
            <w:r>
              <w:rPr>
                <w:rFonts w:hint="eastAsia" w:cs="Times New Roman"/>
                <w:b/>
                <w:bCs/>
                <w:sz w:val="21"/>
                <w:szCs w:val="21"/>
                <w:lang w:val="en-US" w:eastAsia="zh-CN"/>
              </w:rPr>
              <w:t>8</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0</w:t>
            </w:r>
          </w:p>
        </w:tc>
        <w:tc>
          <w:tcPr>
            <w:tcW w:w="986" w:type="dxa"/>
            <w:shd w:val="clear" w:color="auto" w:fill="auto"/>
          </w:tcPr>
          <w:p>
            <w:pPr>
              <w:spacing w:line="300" w:lineRule="exact"/>
              <w:rPr>
                <w:rFonts w:hint="default" w:ascii="Times New Roman" w:hAnsi="Times New Roman" w:cs="Times New Roman"/>
                <w:b/>
                <w:bCs/>
                <w:sz w:val="21"/>
                <w:szCs w:val="21"/>
              </w:rPr>
            </w:pPr>
          </w:p>
        </w:tc>
        <w:tc>
          <w:tcPr>
            <w:tcW w:w="4104" w:type="dxa"/>
            <w:shd w:val="clear" w:color="auto" w:fill="auto"/>
          </w:tcPr>
          <w:p>
            <w:pPr>
              <w:spacing w:line="300" w:lineRule="exact"/>
              <w:rPr>
                <w:rFonts w:hint="default" w:ascii="Times New Roman" w:hAnsi="Times New Roman" w:cs="Times New Roman"/>
                <w:b/>
                <w:bCs/>
                <w:sz w:val="21"/>
                <w:szCs w:val="21"/>
              </w:rPr>
            </w:pPr>
            <w:r>
              <w:rPr>
                <w:rFonts w:hint="default" w:ascii="Times New Roman" w:hAnsi="Times New Roman" w:cs="Times New Roman"/>
                <w:b/>
                <w:bCs/>
                <w:sz w:val="21"/>
                <w:szCs w:val="21"/>
              </w:rPr>
              <w:t>首次会议</w:t>
            </w:r>
          </w:p>
        </w:tc>
        <w:tc>
          <w:tcPr>
            <w:tcW w:w="1958" w:type="dxa"/>
            <w:shd w:val="clear" w:color="auto" w:fill="auto"/>
          </w:tcPr>
          <w:p>
            <w:pPr>
              <w:spacing w:line="300" w:lineRule="exact"/>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腾讯会议号：820-409-236</w:t>
            </w:r>
          </w:p>
        </w:tc>
        <w:tc>
          <w:tcPr>
            <w:tcW w:w="1246" w:type="dxa"/>
            <w:tcBorders>
              <w:right w:val="single" w:color="auto" w:sz="8" w:space="0"/>
            </w:tcBorders>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8：30-10:00</w:t>
            </w:r>
          </w:p>
        </w:tc>
        <w:tc>
          <w:tcPr>
            <w:tcW w:w="986" w:type="dxa"/>
            <w:shd w:val="clear" w:color="auto" w:fill="auto"/>
          </w:tcPr>
          <w:p>
            <w:pPr>
              <w:spacing w:line="3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领导层</w:t>
            </w:r>
          </w:p>
        </w:tc>
        <w:tc>
          <w:tcPr>
            <w:tcW w:w="4104" w:type="dxa"/>
            <w:shd w:val="clear" w:color="auto" w:fill="auto"/>
          </w:tcPr>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内外部环境、相关方需求和期望识别、合规义务、风险和机遇识别及应对措施；管理体系范围、管理体系及其过程、领导作用、</w:t>
            </w:r>
            <w:r>
              <w:rPr>
                <w:rFonts w:hint="default" w:ascii="Times New Roman" w:hAnsi="Times New Roman" w:cs="Times New Roman"/>
                <w:sz w:val="21"/>
                <w:szCs w:val="21"/>
                <w:lang w:val="en-US" w:eastAsia="zh-CN"/>
              </w:rPr>
              <w:t>管理</w:t>
            </w:r>
            <w:r>
              <w:rPr>
                <w:rFonts w:hint="default" w:ascii="Times New Roman" w:hAnsi="Times New Roman" w:cs="Times New Roman"/>
                <w:sz w:val="21"/>
                <w:szCs w:val="21"/>
              </w:rPr>
              <w:t>目标及其实现的策划、变更的策划</w:t>
            </w:r>
            <w:r>
              <w:rPr>
                <w:rFonts w:hint="default" w:ascii="Times New Roman" w:hAnsi="Times New Roman" w:cs="Times New Roman"/>
                <w:sz w:val="21"/>
                <w:szCs w:val="21"/>
                <w:lang w:eastAsia="zh-CN"/>
              </w:rPr>
              <w:t>、</w:t>
            </w:r>
            <w:r>
              <w:rPr>
                <w:rFonts w:hint="default" w:ascii="Times New Roman" w:hAnsi="Times New Roman" w:cs="Times New Roman"/>
                <w:sz w:val="21"/>
                <w:szCs w:val="21"/>
              </w:rPr>
              <w:t>应急准备和响应、资源</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总则</w:t>
            </w:r>
            <w:r>
              <w:rPr>
                <w:rFonts w:hint="default" w:ascii="Times New Roman" w:hAnsi="Times New Roman" w:cs="Times New Roman"/>
                <w:sz w:val="21"/>
                <w:szCs w:val="21"/>
                <w:lang w:eastAsia="zh-CN"/>
              </w:rPr>
              <w:t>】</w:t>
            </w:r>
            <w:r>
              <w:rPr>
                <w:rFonts w:hint="default" w:ascii="Times New Roman" w:hAnsi="Times New Roman" w:cs="Times New Roman"/>
                <w:sz w:val="21"/>
                <w:szCs w:val="21"/>
              </w:rPr>
              <w:t>、沟通、食品安全文化、成文信息</w:t>
            </w:r>
            <w:r>
              <w:rPr>
                <w:rFonts w:hint="default" w:ascii="Times New Roman" w:hAnsi="Times New Roman" w:cs="Times New Roman"/>
                <w:sz w:val="21"/>
                <w:szCs w:val="21"/>
                <w:lang w:eastAsia="zh-CN"/>
              </w:rPr>
              <w:t>【</w:t>
            </w:r>
            <w:r>
              <w:rPr>
                <w:rFonts w:hint="default" w:ascii="Times New Roman" w:hAnsi="Times New Roman" w:cs="Times New Roman"/>
                <w:sz w:val="21"/>
                <w:szCs w:val="21"/>
              </w:rPr>
              <w:t>总则</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运行策划和控制</w:t>
            </w:r>
            <w:r>
              <w:rPr>
                <w:rFonts w:hint="default" w:ascii="Times New Roman" w:hAnsi="Times New Roman" w:cs="Times New Roman"/>
                <w:sz w:val="21"/>
                <w:szCs w:val="21"/>
                <w:lang w:eastAsia="zh-CN"/>
              </w:rPr>
              <w:t>、</w:t>
            </w:r>
            <w:r>
              <w:rPr>
                <w:rFonts w:hint="default" w:ascii="Times New Roman" w:hAnsi="Times New Roman" w:cs="Times New Roman"/>
                <w:sz w:val="21"/>
                <w:szCs w:val="21"/>
              </w:rPr>
              <w:t>监视测量分析和评价（总则）、内部审核、管理评审、改进（总则）、不合格和纠正措施</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持续改进</w:t>
            </w:r>
            <w:r>
              <w:rPr>
                <w:rFonts w:hint="default" w:ascii="Times New Roman" w:hAnsi="Times New Roman" w:cs="Times New Roman" w:eastAsiaTheme="minorEastAsia"/>
                <w:sz w:val="21"/>
                <w:szCs w:val="21"/>
              </w:rPr>
              <w:t>、食品安全管理体系的更新</w:t>
            </w:r>
          </w:p>
          <w:p>
            <w:pPr>
              <w:pStyle w:val="2"/>
              <w:rPr>
                <w:rFonts w:hint="default" w:ascii="Times New Roman" w:hAnsi="Times New Roman" w:eastAsia="宋体" w:cs="Times New Roman"/>
                <w:sz w:val="21"/>
                <w:szCs w:val="21"/>
                <w:lang w:val="en-US" w:eastAsia="zh-CN"/>
              </w:rPr>
            </w:pPr>
            <w:r>
              <w:rPr>
                <w:rFonts w:hint="default" w:ascii="Times New Roman" w:hAnsi="Times New Roman" w:cs="Times New Roman" w:eastAsiaTheme="minorEastAsia"/>
                <w:sz w:val="21"/>
                <w:szCs w:val="21"/>
                <w:lang w:val="en-US" w:eastAsia="zh-CN"/>
              </w:rPr>
              <w:t>一阶段问题验证</w:t>
            </w:r>
            <w:r>
              <w:rPr>
                <w:rFonts w:hint="eastAsia" w:cs="Times New Roman" w:eastAsiaTheme="minorEastAsia"/>
                <w:sz w:val="21"/>
                <w:szCs w:val="21"/>
                <w:lang w:val="en-US" w:eastAsia="zh-CN"/>
              </w:rPr>
              <w:t>、体系证书使用情况、重大投诉、重大食品安全召回撤回情况、资质证书更新</w:t>
            </w:r>
            <w:r>
              <w:rPr>
                <w:rFonts w:hint="default" w:ascii="Times New Roman" w:hAnsi="Times New Roman" w:cs="Times New Roman" w:eastAsiaTheme="minorEastAsia"/>
                <w:sz w:val="21"/>
                <w:szCs w:val="21"/>
                <w:lang w:val="en-US" w:eastAsia="zh-CN"/>
              </w:rPr>
              <w:t>等</w:t>
            </w:r>
          </w:p>
        </w:tc>
        <w:tc>
          <w:tcPr>
            <w:tcW w:w="1958" w:type="dxa"/>
            <w:shd w:val="clear" w:color="auto" w:fill="auto"/>
          </w:tcPr>
          <w:p>
            <w:pPr>
              <w:spacing w:line="300" w:lineRule="exact"/>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F:4.1-4.4/5.1/5.2/5.3/6.1/6.2/6.3/7.1.1/</w:t>
            </w:r>
            <w:r>
              <w:rPr>
                <w:rFonts w:hint="default" w:ascii="Times New Roman" w:hAnsi="Times New Roman" w:cs="Times New Roman" w:eastAsiaTheme="minorEastAsia"/>
                <w:sz w:val="21"/>
                <w:szCs w:val="21"/>
                <w:highlight w:val="none"/>
                <w:lang w:val="en-US" w:eastAsia="zh-CN"/>
              </w:rPr>
              <w:t>7.4/7.5.1/8.1/8.4/</w:t>
            </w:r>
            <w:r>
              <w:rPr>
                <w:rFonts w:hint="default" w:ascii="Times New Roman" w:hAnsi="Times New Roman" w:cs="Times New Roman" w:eastAsiaTheme="minorEastAsia"/>
                <w:sz w:val="21"/>
                <w:szCs w:val="21"/>
                <w:highlight w:val="none"/>
              </w:rPr>
              <w:t>9.1.1/9.2/9.3/10.1-10.</w:t>
            </w:r>
            <w:r>
              <w:rPr>
                <w:rFonts w:hint="default" w:ascii="Times New Roman" w:hAnsi="Times New Roman" w:cs="Times New Roman" w:eastAsiaTheme="minorEastAsia"/>
                <w:sz w:val="21"/>
                <w:szCs w:val="21"/>
                <w:highlight w:val="none"/>
                <w:lang w:val="en-US" w:eastAsia="zh-CN"/>
              </w:rPr>
              <w:t>3</w:t>
            </w:r>
          </w:p>
          <w:p>
            <w:pPr>
              <w:snapToGrid w:val="0"/>
              <w:spacing w:line="280" w:lineRule="exact"/>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H：</w:t>
            </w:r>
            <w:r>
              <w:rPr>
                <w:rFonts w:hint="default"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.1</w:t>
            </w:r>
            <w:r>
              <w:rPr>
                <w:rFonts w:hint="default" w:ascii="Times New Roman" w:hAnsi="Times New Roman" w:cs="Times New Roman" w:eastAsiaTheme="minorEastAsia"/>
                <w:sz w:val="21"/>
                <w:szCs w:val="21"/>
                <w:highlight w:val="none"/>
                <w:lang w:val="en-US" w:eastAsia="zh-CN"/>
              </w:rPr>
              <w:t>/1.2.1/1.2.2</w:t>
            </w:r>
            <w:r>
              <w:rPr>
                <w:rFonts w:hint="default" w:ascii="Times New Roman" w:hAnsi="Times New Roman" w:cs="Times New Roman" w:eastAsiaTheme="minorEastAsia"/>
                <w:sz w:val="21"/>
                <w:szCs w:val="21"/>
                <w:highlight w:val="none"/>
              </w:rPr>
              <w:t>/2.1-</w:t>
            </w:r>
          </w:p>
          <w:p>
            <w:pPr>
              <w:snapToGrid w:val="0"/>
              <w:spacing w:line="28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highlight w:val="none"/>
              </w:rPr>
              <w:t>2.5/</w:t>
            </w:r>
            <w:r>
              <w:rPr>
                <w:rFonts w:hint="default" w:ascii="Times New Roman" w:hAnsi="Times New Roman" w:cs="Times New Roman" w:eastAsiaTheme="minorEastAsia"/>
                <w:sz w:val="21"/>
                <w:szCs w:val="21"/>
                <w:highlight w:val="none"/>
                <w:lang w:val="en-US" w:eastAsia="zh-CN"/>
              </w:rPr>
              <w:t>3.1/</w:t>
            </w:r>
            <w:r>
              <w:rPr>
                <w:rFonts w:hint="default" w:ascii="Times New Roman" w:hAnsi="Times New Roman" w:cs="Times New Roman" w:eastAsiaTheme="minorEastAsia"/>
                <w:sz w:val="21"/>
                <w:szCs w:val="21"/>
                <w:highlight w:val="none"/>
              </w:rPr>
              <w:t>3.13/5.1/5.3/5.4/5.5</w:t>
            </w:r>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eastAsia="宋体" w:cs="Times New Roman"/>
                <w:sz w:val="21"/>
                <w:szCs w:val="21"/>
                <w:lang w:val="en-US" w:eastAsia="zh-CN"/>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cs="Times New Roman"/>
                <w:b/>
                <w:bCs/>
                <w:sz w:val="21"/>
                <w:szCs w:val="21"/>
                <w:lang w:val="en-US"/>
              </w:rPr>
            </w:pPr>
            <w:r>
              <w:rPr>
                <w:rFonts w:hint="eastAsia" w:cs="Times New Roman"/>
                <w:b/>
                <w:bCs/>
                <w:sz w:val="21"/>
                <w:szCs w:val="21"/>
                <w:lang w:val="en-US" w:eastAsia="zh-CN"/>
              </w:rPr>
              <w:t>10:00-11:30</w:t>
            </w:r>
          </w:p>
        </w:tc>
        <w:tc>
          <w:tcPr>
            <w:tcW w:w="986" w:type="dxa"/>
            <w:shd w:val="clear" w:color="auto" w:fill="auto"/>
          </w:tcPr>
          <w:p>
            <w:pPr>
              <w:spacing w:line="3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食品安全小组/HACCP小组</w:t>
            </w:r>
          </w:p>
        </w:tc>
        <w:tc>
          <w:tcPr>
            <w:tcW w:w="4104" w:type="dxa"/>
            <w:shd w:val="clear" w:color="auto" w:fill="auto"/>
          </w:tcPr>
          <w:p>
            <w:pPr>
              <w:widowControl/>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食品安全小组/HACCP组长及职责、</w:t>
            </w:r>
            <w:r>
              <w:rPr>
                <w:rFonts w:hint="default" w:ascii="Times New Roman" w:hAnsi="Times New Roman" w:eastAsia="CIDFont" w:cs="Times New Roman"/>
                <w:color w:val="000000"/>
                <w:kern w:val="0"/>
                <w:sz w:val="21"/>
                <w:szCs w:val="21"/>
                <w:lang w:bidi="ar"/>
              </w:rPr>
              <w:t>外部开发的食品安全管理体系要素、</w:t>
            </w:r>
            <w:r>
              <w:rPr>
                <w:rFonts w:hint="default" w:ascii="Times New Roman" w:hAnsi="Times New Roman" w:cs="Times New Roman" w:eastAsiaTheme="minorEastAsia"/>
                <w:sz w:val="21"/>
                <w:szCs w:val="21"/>
              </w:rPr>
              <w:t>体系策划（文件、手册等）、PRP/良好卫生规范策划、前提计划（总则）、可追溯性系统、实施危害分析的预备步骤、危害分析、控制措施和控制措施组合的确认/危害分析和制定控制措施、危害控制计划（HACCP/OPRP计划）、危害控制计划的实施、规定前提方案（PRP）和危害控制计划的信息的更新、与前提方案（PRPs）和危害控制计划有关的验证、致敏物质的管理、食品防护计划、食品欺诈预防计划、HACCP 计划记录的保持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一阶段问题验证</w:t>
            </w:r>
          </w:p>
        </w:tc>
        <w:tc>
          <w:tcPr>
            <w:tcW w:w="1958" w:type="dxa"/>
            <w:shd w:val="clear" w:color="auto" w:fill="auto"/>
          </w:tcPr>
          <w:p>
            <w:pPr>
              <w:spacing w:line="30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F:5.3/</w:t>
            </w:r>
            <w:r>
              <w:rPr>
                <w:rFonts w:hint="default" w:ascii="Times New Roman" w:hAnsi="Times New Roman" w:cs="Times New Roman" w:eastAsiaTheme="minorEastAsia"/>
                <w:sz w:val="21"/>
                <w:szCs w:val="21"/>
                <w:lang w:val="en-US" w:eastAsia="zh-CN"/>
              </w:rPr>
              <w:t>7.1.5/8.2/8.3/8.5/</w:t>
            </w:r>
            <w:r>
              <w:rPr>
                <w:rFonts w:hint="default" w:ascii="Times New Roman" w:hAnsi="Times New Roman" w:cs="Times New Roman" w:eastAsiaTheme="minorEastAsia"/>
                <w:sz w:val="21"/>
                <w:szCs w:val="21"/>
              </w:rPr>
              <w:t>8.6/8.8</w:t>
            </w:r>
          </w:p>
          <w:p>
            <w:pPr>
              <w:autoSpaceDE w:val="0"/>
              <w:autoSpaceDN w:val="0"/>
              <w:adjustRightIn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H:2.5.1/</w:t>
            </w:r>
            <w:r>
              <w:rPr>
                <w:rFonts w:hint="default" w:ascii="Times New Roman" w:hAnsi="Times New Roman" w:cs="Times New Roman" w:eastAsiaTheme="minorEastAsia"/>
                <w:sz w:val="21"/>
                <w:szCs w:val="21"/>
                <w:lang w:val="en-US" w:eastAsia="zh-CN"/>
              </w:rPr>
              <w:t>3.3</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3.7/</w:t>
            </w:r>
            <w:r>
              <w:rPr>
                <w:rFonts w:hint="default" w:ascii="Times New Roman" w:hAnsi="Times New Roman" w:cs="Times New Roman" w:eastAsiaTheme="minorEastAsia"/>
                <w:sz w:val="21"/>
                <w:szCs w:val="21"/>
              </w:rPr>
              <w:t>3.10/</w:t>
            </w:r>
            <w:r>
              <w:rPr>
                <w:rFonts w:hint="default" w:ascii="Times New Roman" w:hAnsi="Times New Roman" w:cs="Times New Roman" w:eastAsiaTheme="minorEastAsia"/>
                <w:sz w:val="21"/>
                <w:szCs w:val="21"/>
                <w:lang w:val="en-US" w:eastAsia="zh-CN"/>
              </w:rPr>
              <w:t>3.11/</w:t>
            </w:r>
            <w:r>
              <w:rPr>
                <w:rFonts w:hint="default" w:ascii="Times New Roman" w:hAnsi="Times New Roman" w:cs="Times New Roman" w:eastAsiaTheme="minorEastAsia"/>
                <w:sz w:val="21"/>
                <w:szCs w:val="21"/>
              </w:rPr>
              <w:t>3.12/4.1-4.6</w:t>
            </w:r>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cs="Times New Roman" w:eastAsiaTheme="minorEastAsia"/>
                <w:sz w:val="21"/>
                <w:szCs w:val="21"/>
                <w:lang w:val="en-US" w:eastAsia="zh-CN"/>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w:t>
            </w:r>
            <w:r>
              <w:rPr>
                <w:rFonts w:hint="eastAsia" w:cs="Times New Roman"/>
                <w:b/>
                <w:bCs/>
                <w:sz w:val="21"/>
                <w:szCs w:val="21"/>
                <w:lang w:val="en-US" w:eastAsia="zh-CN"/>
              </w:rPr>
              <w:t>1:30-12:30</w:t>
            </w:r>
          </w:p>
        </w:tc>
        <w:tc>
          <w:tcPr>
            <w:tcW w:w="986" w:type="dxa"/>
            <w:shd w:val="clear" w:color="auto" w:fill="auto"/>
          </w:tcPr>
          <w:p>
            <w:pPr>
              <w:spacing w:line="300" w:lineRule="exact"/>
              <w:rPr>
                <w:rFonts w:hint="default" w:ascii="Times New Roman" w:hAnsi="Times New Roman" w:cs="Times New Roman" w:eastAsiaTheme="minorEastAsia"/>
                <w:sz w:val="21"/>
                <w:szCs w:val="21"/>
              </w:rPr>
            </w:pPr>
          </w:p>
        </w:tc>
        <w:tc>
          <w:tcPr>
            <w:tcW w:w="4104" w:type="dxa"/>
            <w:shd w:val="clear" w:color="auto" w:fill="auto"/>
          </w:tcPr>
          <w:p>
            <w:pPr>
              <w:widowControl/>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午餐休息</w:t>
            </w:r>
          </w:p>
        </w:tc>
        <w:tc>
          <w:tcPr>
            <w:tcW w:w="1958" w:type="dxa"/>
            <w:shd w:val="clear" w:color="auto" w:fill="auto"/>
          </w:tcPr>
          <w:p>
            <w:pPr>
              <w:autoSpaceDE w:val="0"/>
              <w:autoSpaceDN w:val="0"/>
              <w:adjustRightInd w:val="0"/>
              <w:jc w:val="left"/>
              <w:rPr>
                <w:rFonts w:hint="default" w:ascii="Times New Roman" w:hAnsi="Times New Roman" w:cs="Times New Roman" w:eastAsiaTheme="minorEastAsia"/>
                <w:sz w:val="21"/>
                <w:szCs w:val="21"/>
              </w:rPr>
            </w:pPr>
          </w:p>
        </w:tc>
        <w:tc>
          <w:tcPr>
            <w:tcW w:w="1246" w:type="dxa"/>
            <w:tcBorders>
              <w:right w:val="single" w:color="auto" w:sz="8" w:space="0"/>
            </w:tcBorders>
            <w:shd w:val="clear" w:color="auto" w:fill="auto"/>
            <w:vAlign w:val="center"/>
          </w:tcPr>
          <w:p>
            <w:pPr>
              <w:pStyle w:val="2"/>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12:30-17:00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配送部</w:t>
            </w:r>
            <w:r>
              <w:rPr>
                <w:rFonts w:hint="default" w:ascii="Times New Roman" w:hAnsi="Times New Roman" w:cs="Times New Roman" w:eastAsiaTheme="minorEastAsia"/>
                <w:sz w:val="21"/>
                <w:szCs w:val="21"/>
              </w:rPr>
              <w:t>及现场</w:t>
            </w:r>
          </w:p>
        </w:tc>
        <w:tc>
          <w:tcPr>
            <w:tcW w:w="4104" w:type="dxa"/>
            <w:shd w:val="clear" w:color="auto" w:fill="auto"/>
            <w:vAlign w:val="top"/>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部门职责、目标管理、</w:t>
            </w:r>
            <w:r>
              <w:rPr>
                <w:rFonts w:hint="default" w:ascii="Times New Roman" w:hAnsi="Times New Roman" w:cs="Times New Roman" w:eastAsiaTheme="minorEastAsia"/>
                <w:sz w:val="21"/>
                <w:szCs w:val="21"/>
                <w:lang w:val="en-US" w:eastAsia="zh-CN"/>
              </w:rPr>
              <w:t>前提方案/良好卫生规范现场情况、基础设施、工作环境、标识和追溯/可追溯性、产品撤回/召回、应急准备和响应、设计和开发、</w:t>
            </w:r>
            <w:r>
              <w:rPr>
                <w:rFonts w:hint="default" w:ascii="Times New Roman" w:hAnsi="Times New Roman" w:eastAsia="CIDFont" w:cs="Times New Roman"/>
                <w:color w:val="000000"/>
                <w:kern w:val="0"/>
                <w:sz w:val="21"/>
                <w:szCs w:val="21"/>
                <w:lang w:eastAsia="zh-CN" w:bidi="ar"/>
              </w:rPr>
              <w:t>oprp/ccp的实施、</w:t>
            </w:r>
            <w:r>
              <w:rPr>
                <w:rFonts w:hint="default" w:ascii="Times New Roman" w:hAnsi="Times New Roman" w:cs="Times New Roman" w:eastAsiaTheme="minorEastAsia"/>
                <w:sz w:val="21"/>
                <w:szCs w:val="21"/>
                <w:lang w:val="en-US" w:eastAsia="zh-CN"/>
              </w:rPr>
              <w:t>致敏物管理、食品防护计划</w:t>
            </w:r>
          </w:p>
        </w:tc>
        <w:tc>
          <w:tcPr>
            <w:tcW w:w="1958" w:type="dxa"/>
            <w:shd w:val="clear" w:color="auto" w:fill="auto"/>
            <w:vAlign w:val="top"/>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highlight w:val="none"/>
              </w:rPr>
              <w:t>F:5.3/6.2/7.1.3/7.1.4</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8.2/8.3/8.4/8.5.4</w:t>
            </w: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8.9.5</w:t>
            </w:r>
          </w:p>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H:2.4.2/2.5.1/3.3/</w:t>
            </w:r>
            <w:r>
              <w:rPr>
                <w:rFonts w:hint="eastAsia" w:cs="Times New Roman" w:eastAsiaTheme="minorEastAsia"/>
                <w:sz w:val="21"/>
                <w:szCs w:val="21"/>
                <w:lang w:val="en-US" w:eastAsia="zh-CN"/>
              </w:rPr>
              <w:t>3.4/</w:t>
            </w:r>
            <w:r>
              <w:rPr>
                <w:rFonts w:hint="default" w:ascii="Times New Roman" w:hAnsi="Times New Roman" w:cs="Times New Roman" w:eastAsiaTheme="minorEastAsia"/>
                <w:sz w:val="21"/>
                <w:szCs w:val="21"/>
              </w:rPr>
              <w:t>3.7/3.9/</w:t>
            </w:r>
            <w:r>
              <w:rPr>
                <w:rFonts w:hint="default" w:ascii="Times New Roman" w:hAnsi="Times New Roman" w:cs="Times New Roman" w:eastAsiaTheme="minorEastAsia"/>
                <w:sz w:val="21"/>
                <w:szCs w:val="21"/>
                <w:lang w:val="en-US" w:eastAsia="zh-CN"/>
              </w:rPr>
              <w:t>3.10/</w:t>
            </w:r>
            <w:r>
              <w:rPr>
                <w:rFonts w:hint="default" w:ascii="Times New Roman" w:hAnsi="Times New Roman" w:cs="Times New Roman" w:eastAsiaTheme="minorEastAsia"/>
                <w:sz w:val="21"/>
                <w:szCs w:val="21"/>
              </w:rPr>
              <w:t>3.11/</w:t>
            </w:r>
            <w:r>
              <w:rPr>
                <w:rFonts w:hint="default" w:ascii="Times New Roman" w:hAnsi="Times New Roman" w:cs="Times New Roman" w:eastAsiaTheme="minorEastAsia"/>
                <w:sz w:val="21"/>
                <w:szCs w:val="21"/>
                <w:lang w:val="en-US" w:eastAsia="zh-CN"/>
              </w:rPr>
              <w:t>3.13/</w:t>
            </w:r>
            <w:r>
              <w:rPr>
                <w:rFonts w:hint="default" w:ascii="Times New Roman" w:hAnsi="Times New Roman" w:cs="Times New Roman" w:eastAsiaTheme="minorEastAsia"/>
                <w:sz w:val="21"/>
                <w:szCs w:val="21"/>
              </w:rPr>
              <w:t>4.3.</w:t>
            </w:r>
            <w:r>
              <w:rPr>
                <w:rFonts w:hint="default" w:ascii="Times New Roman" w:hAnsi="Times New Roman" w:cs="Times New Roman" w:eastAsiaTheme="minorEastAsia"/>
                <w:sz w:val="21"/>
                <w:szCs w:val="21"/>
                <w:lang w:val="en-US" w:eastAsia="zh-CN"/>
              </w:rPr>
              <w:t>4.3</w:t>
            </w:r>
            <w:bookmarkStart w:id="33" w:name="_GoBack"/>
            <w:bookmarkEnd w:id="33"/>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eastAsia="宋体" w:cs="Times New Roman"/>
                <w:bCs/>
                <w:spacing w:val="10"/>
                <w:kern w:val="2"/>
                <w:sz w:val="21"/>
                <w:szCs w:val="21"/>
                <w:lang w:val="en-US" w:eastAsia="zh-CN" w:bidi="ar-SA"/>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17:00</w:t>
            </w:r>
          </w:p>
        </w:tc>
        <w:tc>
          <w:tcPr>
            <w:tcW w:w="986" w:type="dxa"/>
            <w:shd w:val="clear" w:color="auto" w:fill="auto"/>
          </w:tcPr>
          <w:p>
            <w:pPr>
              <w:spacing w:line="300" w:lineRule="exact"/>
              <w:rPr>
                <w:rFonts w:hint="default" w:ascii="Times New Roman" w:hAnsi="Times New Roman" w:cs="Times New Roman" w:eastAsiaTheme="minorEastAsia"/>
                <w:sz w:val="21"/>
                <w:szCs w:val="21"/>
              </w:rPr>
            </w:pPr>
          </w:p>
        </w:tc>
        <w:tc>
          <w:tcPr>
            <w:tcW w:w="4104" w:type="dxa"/>
            <w:shd w:val="clear" w:color="auto" w:fill="auto"/>
          </w:tcPr>
          <w:p>
            <w:pPr>
              <w:widowControl/>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第一天审核结束（</w:t>
            </w:r>
            <w:r>
              <w:rPr>
                <w:rFonts w:hint="eastAsia" w:cs="Times New Roman" w:eastAsiaTheme="minorEastAsia"/>
                <w:sz w:val="21"/>
                <w:szCs w:val="21"/>
                <w:lang w:val="en-US" w:eastAsia="zh-CN"/>
              </w:rPr>
              <w:t>8</w:t>
            </w:r>
            <w:r>
              <w:rPr>
                <w:rFonts w:hint="default" w:ascii="Times New Roman" w:hAnsi="Times New Roman" w:cs="Times New Roman" w:eastAsiaTheme="minorEastAsia"/>
                <w:sz w:val="21"/>
                <w:szCs w:val="21"/>
                <w:lang w:val="en-US" w:eastAsia="zh-CN"/>
              </w:rPr>
              <w:t>h）</w:t>
            </w:r>
          </w:p>
        </w:tc>
        <w:tc>
          <w:tcPr>
            <w:tcW w:w="1958" w:type="dxa"/>
            <w:shd w:val="clear" w:color="auto" w:fill="auto"/>
          </w:tcPr>
          <w:p>
            <w:pPr>
              <w:autoSpaceDE w:val="0"/>
              <w:autoSpaceDN w:val="0"/>
              <w:adjustRightInd w:val="0"/>
              <w:jc w:val="left"/>
              <w:rPr>
                <w:rFonts w:hint="default" w:ascii="Times New Roman" w:hAnsi="Times New Roman" w:cs="Times New Roman" w:eastAsiaTheme="minorEastAsia"/>
                <w:sz w:val="21"/>
                <w:szCs w:val="21"/>
              </w:rPr>
            </w:pPr>
          </w:p>
        </w:tc>
        <w:tc>
          <w:tcPr>
            <w:tcW w:w="1246" w:type="dxa"/>
            <w:tcBorders>
              <w:right w:val="single" w:color="auto" w:sz="8" w:space="0"/>
            </w:tcBorders>
            <w:shd w:val="clear" w:color="auto" w:fill="auto"/>
            <w:vAlign w:val="center"/>
          </w:tcPr>
          <w:p>
            <w:pPr>
              <w:pStyle w:val="2"/>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00" w:type="dxa"/>
            <w:vMerge w:val="restart"/>
            <w:tcBorders>
              <w:left w:val="single" w:color="auto" w:sz="8" w:space="0"/>
            </w:tcBorders>
            <w:shd w:val="clear" w:color="auto" w:fill="auto"/>
          </w:tcPr>
          <w:p>
            <w:pPr>
              <w:snapToGrid w:val="0"/>
              <w:spacing w:line="320" w:lineRule="exac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2022-0</w:t>
            </w:r>
            <w:r>
              <w:rPr>
                <w:rFonts w:hint="eastAsia" w:cs="Times New Roman"/>
                <w:b/>
                <w:bCs/>
                <w:color w:val="auto"/>
                <w:sz w:val="21"/>
                <w:szCs w:val="21"/>
                <w:lang w:val="en-US" w:eastAsia="zh-CN"/>
              </w:rPr>
              <w:t>5-28</w:t>
            </w:r>
            <w:r>
              <w:rPr>
                <w:rFonts w:hint="default" w:ascii="Times New Roman" w:hAnsi="Times New Roman" w:cs="Times New Roman"/>
                <w:b/>
                <w:bCs/>
                <w:color w:val="auto"/>
                <w:sz w:val="21"/>
                <w:szCs w:val="21"/>
                <w:lang w:val="en-US" w:eastAsia="zh-CN"/>
              </w:rPr>
              <w:t>全天</w:t>
            </w:r>
          </w:p>
        </w:tc>
        <w:tc>
          <w:tcPr>
            <w:tcW w:w="1311" w:type="dxa"/>
            <w:shd w:val="clear" w:color="auto" w:fill="auto"/>
          </w:tcPr>
          <w:p>
            <w:pPr>
              <w:snapToGrid w:val="0"/>
              <w:spacing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天</w:t>
            </w:r>
          </w:p>
        </w:tc>
        <w:tc>
          <w:tcPr>
            <w:tcW w:w="986" w:type="dxa"/>
            <w:shd w:val="clear" w:color="auto" w:fill="auto"/>
          </w:tcPr>
          <w:p>
            <w:pPr>
              <w:spacing w:line="300" w:lineRule="exact"/>
              <w:rPr>
                <w:rFonts w:hint="default" w:ascii="Times New Roman" w:hAnsi="Times New Roman" w:cs="Times New Roman"/>
                <w:color w:val="FF0000"/>
                <w:sz w:val="21"/>
                <w:szCs w:val="21"/>
              </w:rPr>
            </w:pPr>
          </w:p>
        </w:tc>
        <w:tc>
          <w:tcPr>
            <w:tcW w:w="4104" w:type="dxa"/>
            <w:shd w:val="clear" w:color="auto" w:fill="auto"/>
          </w:tcPr>
          <w:p>
            <w:pPr>
              <w:spacing w:line="300" w:lineRule="exact"/>
              <w:rPr>
                <w:rFonts w:hint="default" w:ascii="Times New Roman" w:hAnsi="Times New Roman" w:cs="Times New Roman"/>
                <w:color w:val="FF0000"/>
                <w:sz w:val="21"/>
                <w:szCs w:val="21"/>
              </w:rPr>
            </w:pPr>
          </w:p>
        </w:tc>
        <w:tc>
          <w:tcPr>
            <w:tcW w:w="1958" w:type="dxa"/>
            <w:shd w:val="clear" w:color="auto" w:fill="auto"/>
          </w:tcPr>
          <w:p>
            <w:pPr>
              <w:spacing w:line="300" w:lineRule="exact"/>
              <w:rPr>
                <w:rFonts w:hint="default" w:ascii="Times New Roman" w:hAnsi="Times New Roman" w:cs="Times New Roman"/>
                <w:color w:val="FF0000"/>
                <w:sz w:val="21"/>
                <w:szCs w:val="21"/>
              </w:rPr>
            </w:pPr>
          </w:p>
        </w:tc>
        <w:tc>
          <w:tcPr>
            <w:tcW w:w="1246" w:type="dxa"/>
            <w:tcBorders>
              <w:right w:val="single" w:color="auto" w:sz="8" w:space="0"/>
            </w:tcBorders>
            <w:shd w:val="clear" w:color="auto" w:fill="auto"/>
          </w:tcPr>
          <w:p>
            <w:pPr>
              <w:snapToGrid w:val="0"/>
              <w:spacing w:line="320" w:lineRule="exact"/>
              <w:rPr>
                <w:rFonts w:hint="default" w:ascii="Times New Roman" w:hAnsi="Times New Roman" w:cs="Times New Roman"/>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color w:val="auto"/>
                <w:sz w:val="21"/>
                <w:szCs w:val="21"/>
              </w:rPr>
            </w:pPr>
          </w:p>
        </w:tc>
        <w:tc>
          <w:tcPr>
            <w:tcW w:w="1311" w:type="dxa"/>
            <w:shd w:val="clear" w:color="auto" w:fill="auto"/>
          </w:tcPr>
          <w:p>
            <w:pPr>
              <w:snapToGrid w:val="0"/>
              <w:spacing w:line="320" w:lineRule="exac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8：</w:t>
            </w:r>
            <w:r>
              <w:rPr>
                <w:rFonts w:hint="eastAsia" w:cs="Times New Roman"/>
                <w:b/>
                <w:bCs/>
                <w:color w:val="auto"/>
                <w:sz w:val="21"/>
                <w:szCs w:val="21"/>
                <w:lang w:val="en-US" w:eastAsia="zh-CN"/>
              </w:rPr>
              <w:t>0</w:t>
            </w:r>
            <w:r>
              <w:rPr>
                <w:rFonts w:hint="default" w:ascii="Times New Roman" w:hAnsi="Times New Roman" w:cs="Times New Roman"/>
                <w:b/>
                <w:bCs/>
                <w:color w:val="auto"/>
                <w:sz w:val="21"/>
                <w:szCs w:val="21"/>
                <w:lang w:val="en-US" w:eastAsia="zh-CN"/>
              </w:rPr>
              <w:t>0-10:00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配送部</w:t>
            </w:r>
            <w:r>
              <w:rPr>
                <w:rFonts w:hint="default" w:ascii="Times New Roman" w:hAnsi="Times New Roman" w:cs="Times New Roman" w:eastAsiaTheme="minorEastAsia"/>
                <w:sz w:val="21"/>
                <w:szCs w:val="21"/>
              </w:rPr>
              <w:t>及现场</w:t>
            </w:r>
          </w:p>
        </w:tc>
        <w:tc>
          <w:tcPr>
            <w:tcW w:w="4104" w:type="dxa"/>
            <w:shd w:val="clear" w:color="auto" w:fill="auto"/>
            <w:vAlign w:val="top"/>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部门职责、目标管理、</w:t>
            </w:r>
            <w:r>
              <w:rPr>
                <w:rFonts w:hint="default" w:ascii="Times New Roman" w:hAnsi="Times New Roman" w:cs="Times New Roman" w:eastAsiaTheme="minorEastAsia"/>
                <w:sz w:val="21"/>
                <w:szCs w:val="21"/>
                <w:lang w:val="en-US" w:eastAsia="zh-CN"/>
              </w:rPr>
              <w:t>前提方案/良好卫生规范现场情况、基础设施、工作环境、标识和追溯/可追溯性、产品撤回/召回、应急准备和响应、设计和开发、</w:t>
            </w:r>
            <w:r>
              <w:rPr>
                <w:rFonts w:hint="default" w:ascii="Times New Roman" w:hAnsi="Times New Roman" w:eastAsia="CIDFont" w:cs="Times New Roman"/>
                <w:color w:val="000000"/>
                <w:kern w:val="0"/>
                <w:sz w:val="21"/>
                <w:szCs w:val="21"/>
                <w:lang w:eastAsia="zh-CN" w:bidi="ar"/>
              </w:rPr>
              <w:t>oprp/ccp的实施、</w:t>
            </w:r>
            <w:r>
              <w:rPr>
                <w:rFonts w:hint="default" w:ascii="Times New Roman" w:hAnsi="Times New Roman" w:cs="Times New Roman" w:eastAsiaTheme="minorEastAsia"/>
                <w:sz w:val="21"/>
                <w:szCs w:val="21"/>
                <w:lang w:val="en-US" w:eastAsia="zh-CN"/>
              </w:rPr>
              <w:t>致敏物管理、食品防护计划</w:t>
            </w:r>
            <w:r>
              <w:rPr>
                <w:rFonts w:hint="eastAsia" w:cs="Times New Roman" w:eastAsiaTheme="minorEastAsia"/>
                <w:sz w:val="21"/>
                <w:szCs w:val="21"/>
                <w:lang w:val="en-US" w:eastAsia="zh-CN"/>
              </w:rPr>
              <w:t>——继续审核</w:t>
            </w:r>
          </w:p>
        </w:tc>
        <w:tc>
          <w:tcPr>
            <w:tcW w:w="1958" w:type="dxa"/>
            <w:shd w:val="clear" w:color="auto" w:fill="auto"/>
            <w:vAlign w:val="top"/>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highlight w:val="none"/>
              </w:rPr>
              <w:t>F:5.3/6.2/7.1.3/7.1.4</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8.2/8.3/8.4/8.5.4</w:t>
            </w: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8.9.5</w:t>
            </w:r>
          </w:p>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H:2.4.2/2.5.1/3.3/3.7/3.9/</w:t>
            </w:r>
            <w:r>
              <w:rPr>
                <w:rFonts w:hint="default" w:ascii="Times New Roman" w:hAnsi="Times New Roman" w:cs="Times New Roman" w:eastAsiaTheme="minorEastAsia"/>
                <w:sz w:val="21"/>
                <w:szCs w:val="21"/>
                <w:lang w:val="en-US" w:eastAsia="zh-CN"/>
              </w:rPr>
              <w:t>3.10/</w:t>
            </w:r>
            <w:r>
              <w:rPr>
                <w:rFonts w:hint="default" w:ascii="Times New Roman" w:hAnsi="Times New Roman" w:cs="Times New Roman" w:eastAsiaTheme="minorEastAsia"/>
                <w:sz w:val="21"/>
                <w:szCs w:val="21"/>
              </w:rPr>
              <w:t>3.11/</w:t>
            </w:r>
            <w:r>
              <w:rPr>
                <w:rFonts w:hint="default" w:ascii="Times New Roman" w:hAnsi="Times New Roman" w:cs="Times New Roman" w:eastAsiaTheme="minorEastAsia"/>
                <w:sz w:val="21"/>
                <w:szCs w:val="21"/>
                <w:lang w:val="en-US" w:eastAsia="zh-CN"/>
              </w:rPr>
              <w:t>3.13/</w:t>
            </w:r>
            <w:r>
              <w:rPr>
                <w:rFonts w:hint="default" w:ascii="Times New Roman" w:hAnsi="Times New Roman" w:cs="Times New Roman" w:eastAsiaTheme="minorEastAsia"/>
                <w:sz w:val="21"/>
                <w:szCs w:val="21"/>
              </w:rPr>
              <w:t>4.3.</w:t>
            </w:r>
            <w:r>
              <w:rPr>
                <w:rFonts w:hint="default" w:ascii="Times New Roman" w:hAnsi="Times New Roman" w:cs="Times New Roman" w:eastAsiaTheme="minorEastAsia"/>
                <w:sz w:val="21"/>
                <w:szCs w:val="21"/>
                <w:lang w:val="en-US" w:eastAsia="zh-CN"/>
              </w:rPr>
              <w:t>4.3</w:t>
            </w:r>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eastAsia="宋体" w:cs="Times New Roman"/>
                <w:bCs/>
                <w:spacing w:val="10"/>
                <w:kern w:val="2"/>
                <w:sz w:val="21"/>
                <w:szCs w:val="21"/>
                <w:lang w:val="en-US" w:eastAsia="zh-CN" w:bidi="ar-SA"/>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color w:val="auto"/>
                <w:sz w:val="21"/>
                <w:szCs w:val="21"/>
              </w:rPr>
            </w:pPr>
          </w:p>
        </w:tc>
        <w:tc>
          <w:tcPr>
            <w:tcW w:w="1311" w:type="dxa"/>
            <w:shd w:val="clear" w:color="auto" w:fill="auto"/>
          </w:tcPr>
          <w:p>
            <w:pPr>
              <w:snapToGrid w:val="0"/>
              <w:spacing w:line="320" w:lineRule="exac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10:00-1</w:t>
            </w:r>
            <w:r>
              <w:rPr>
                <w:rFonts w:hint="eastAsia"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:30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质检部</w:t>
            </w:r>
            <w:r>
              <w:rPr>
                <w:rFonts w:hint="default" w:ascii="Times New Roman" w:hAnsi="Times New Roman" w:cs="Times New Roman" w:eastAsiaTheme="minorEastAsia"/>
                <w:sz w:val="21"/>
                <w:szCs w:val="21"/>
              </w:rPr>
              <w:t>及现场</w:t>
            </w:r>
          </w:p>
        </w:tc>
        <w:tc>
          <w:tcPr>
            <w:tcW w:w="4104" w:type="dxa"/>
            <w:shd w:val="clear" w:color="auto" w:fill="auto"/>
            <w:vAlign w:val="top"/>
          </w:tcPr>
          <w:p>
            <w:pPr>
              <w:widowControl/>
              <w:jc w:val="lef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部门职责、目标、监视和测量</w:t>
            </w:r>
            <w:r>
              <w:rPr>
                <w:rFonts w:hint="default" w:ascii="Times New Roman" w:hAnsi="Times New Roman" w:cs="Times New Roman" w:eastAsiaTheme="minorEastAsia"/>
                <w:sz w:val="21"/>
                <w:szCs w:val="21"/>
                <w:lang w:val="en-US" w:eastAsia="zh-CN"/>
              </w:rPr>
              <w:t>资源</w:t>
            </w:r>
            <w:r>
              <w:rPr>
                <w:rFonts w:hint="default" w:ascii="Times New Roman" w:hAnsi="Times New Roman" w:cs="Times New Roman" w:eastAsiaTheme="minorEastAsia"/>
                <w:sz w:val="21"/>
                <w:szCs w:val="21"/>
              </w:rPr>
              <w:t>、产品放行、</w:t>
            </w:r>
            <w:r>
              <w:rPr>
                <w:rFonts w:hint="default" w:ascii="Times New Roman" w:hAnsi="Times New Roman" w:eastAsia="CIDFont" w:cs="Times New Roman"/>
                <w:color w:val="000000"/>
                <w:kern w:val="0"/>
                <w:sz w:val="21"/>
                <w:szCs w:val="21"/>
                <w:lang w:bidi="ar"/>
              </w:rPr>
              <w:t>oprp/ccp的实施、</w:t>
            </w:r>
            <w:r>
              <w:rPr>
                <w:rFonts w:hint="default" w:ascii="Times New Roman" w:hAnsi="Times New Roman" w:cs="Times New Roman" w:eastAsiaTheme="minorEastAsia"/>
                <w:sz w:val="21"/>
                <w:szCs w:val="21"/>
              </w:rPr>
              <w:t>不合格品/</w:t>
            </w:r>
            <w:r>
              <w:rPr>
                <w:rFonts w:hint="default" w:ascii="Times New Roman" w:hAnsi="Times New Roman" w:eastAsia="CIDFont" w:cs="Times New Roman"/>
                <w:color w:val="000000"/>
                <w:kern w:val="0"/>
                <w:sz w:val="21"/>
                <w:szCs w:val="21"/>
                <w:lang w:bidi="ar"/>
              </w:rPr>
              <w:t>产品和过程的不合格项控制、分析和评价</w:t>
            </w:r>
            <w:r>
              <w:rPr>
                <w:rFonts w:hint="default" w:ascii="Times New Roman" w:hAnsi="Times New Roman" w:cs="Times New Roman"/>
                <w:color w:val="000000"/>
                <w:kern w:val="0"/>
                <w:sz w:val="21"/>
                <w:szCs w:val="21"/>
                <w:lang w:eastAsia="zh-CN" w:bidi="ar"/>
              </w:rPr>
              <w:t>、</w:t>
            </w:r>
            <w:r>
              <w:rPr>
                <w:rFonts w:hint="default" w:ascii="Times New Roman" w:hAnsi="Times New Roman" w:cs="Times New Roman"/>
                <w:color w:val="000000"/>
                <w:kern w:val="0"/>
                <w:sz w:val="21"/>
                <w:szCs w:val="21"/>
                <w:lang w:val="en-US" w:eastAsia="zh-CN" w:bidi="ar"/>
              </w:rPr>
              <w:t>验证</w:t>
            </w:r>
          </w:p>
        </w:tc>
        <w:tc>
          <w:tcPr>
            <w:tcW w:w="1958" w:type="dxa"/>
            <w:shd w:val="clear" w:color="auto" w:fill="auto"/>
            <w:vAlign w:val="top"/>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F：</w:t>
            </w:r>
            <w:r>
              <w:rPr>
                <w:rFonts w:hint="default" w:ascii="Times New Roman" w:hAnsi="Times New Roman" w:cs="Times New Roman" w:eastAsiaTheme="minorEastAsia"/>
                <w:sz w:val="21"/>
                <w:szCs w:val="21"/>
              </w:rPr>
              <w:t>5.3/6.2/8.5.4.5/</w:t>
            </w:r>
          </w:p>
          <w:p>
            <w:pP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8.7/</w:t>
            </w:r>
            <w:r>
              <w:rPr>
                <w:rFonts w:hint="default" w:ascii="Times New Roman" w:hAnsi="Times New Roman" w:cs="Times New Roman" w:eastAsiaTheme="minorEastAsia"/>
                <w:sz w:val="21"/>
                <w:szCs w:val="21"/>
                <w:lang w:val="en-US" w:eastAsia="zh-CN"/>
              </w:rPr>
              <w:t>8.8.</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color w:val="000000"/>
                <w:sz w:val="21"/>
                <w:szCs w:val="21"/>
              </w:rPr>
              <w:t>8.9.1-8.9.4</w:t>
            </w:r>
          </w:p>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H:2.4.2/2.5.1/3.8/</w:t>
            </w:r>
            <w:r>
              <w:rPr>
                <w:rFonts w:hint="default" w:ascii="Times New Roman" w:hAnsi="Times New Roman" w:cs="Times New Roman" w:eastAsiaTheme="minorEastAsia"/>
                <w:sz w:val="21"/>
                <w:szCs w:val="21"/>
                <w:lang w:val="en-US" w:eastAsia="zh-CN"/>
              </w:rPr>
              <w:t>3.6/</w:t>
            </w:r>
            <w:r>
              <w:rPr>
                <w:rFonts w:hint="default" w:ascii="Times New Roman" w:hAnsi="Times New Roman" w:cs="Times New Roman" w:eastAsiaTheme="minorEastAsia"/>
                <w:sz w:val="21"/>
                <w:szCs w:val="21"/>
              </w:rPr>
              <w:t>4.3.4.3</w:t>
            </w:r>
            <w:r>
              <w:rPr>
                <w:rFonts w:hint="default" w:ascii="Times New Roman" w:hAnsi="Times New Roman" w:cs="Times New Roman" w:eastAsiaTheme="minorEastAsia"/>
                <w:sz w:val="21"/>
                <w:szCs w:val="21"/>
                <w:lang w:val="en-US" w:eastAsia="zh-CN"/>
              </w:rPr>
              <w:t>/5.1.1-5.1.3</w:t>
            </w:r>
          </w:p>
        </w:tc>
        <w:tc>
          <w:tcPr>
            <w:tcW w:w="1246" w:type="dxa"/>
            <w:tcBorders>
              <w:right w:val="single" w:color="auto" w:sz="8" w:space="0"/>
            </w:tcBorders>
            <w:shd w:val="clear" w:color="auto" w:fill="auto"/>
            <w:vAlign w:val="top"/>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eastAsia="宋体" w:cs="Times New Roman"/>
                <w:bCs/>
                <w:spacing w:val="10"/>
                <w:kern w:val="2"/>
                <w:sz w:val="21"/>
                <w:szCs w:val="21"/>
                <w:lang w:val="en-US" w:eastAsia="zh-CN" w:bidi="ar-SA"/>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12：</w:t>
            </w:r>
          </w:p>
        </w:tc>
        <w:tc>
          <w:tcPr>
            <w:tcW w:w="1311" w:type="dxa"/>
            <w:shd w:val="clear" w:color="auto" w:fill="auto"/>
            <w:vAlign w:val="top"/>
          </w:tcPr>
          <w:p>
            <w:pPr>
              <w:snapToGrid w:val="0"/>
              <w:spacing w:line="320" w:lineRule="exac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：30-1</w:t>
            </w:r>
            <w:r>
              <w:rPr>
                <w:rFonts w:hint="eastAsia" w:cs="Times New Roman"/>
                <w:b/>
                <w:bCs/>
                <w:sz w:val="21"/>
                <w:szCs w:val="21"/>
                <w:lang w:val="en-US" w:eastAsia="zh-CN"/>
              </w:rPr>
              <w:t>2</w:t>
            </w:r>
            <w:r>
              <w:rPr>
                <w:rFonts w:hint="default" w:ascii="Times New Roman" w:hAnsi="Times New Roman" w:cs="Times New Roman"/>
                <w:b/>
                <w:bCs/>
                <w:sz w:val="21"/>
                <w:szCs w:val="21"/>
                <w:lang w:val="en-US" w:eastAsia="zh-CN"/>
              </w:rPr>
              <w:t>:00</w:t>
            </w:r>
          </w:p>
        </w:tc>
        <w:tc>
          <w:tcPr>
            <w:tcW w:w="986" w:type="dxa"/>
            <w:shd w:val="clear" w:color="auto" w:fill="auto"/>
            <w:vAlign w:val="center"/>
          </w:tcPr>
          <w:p>
            <w:pPr>
              <w:spacing w:line="300" w:lineRule="exact"/>
              <w:rPr>
                <w:rFonts w:hint="default" w:ascii="Times New Roman" w:hAnsi="Times New Roman" w:cs="Times New Roman" w:eastAsiaTheme="minorEastAsia"/>
                <w:sz w:val="21"/>
                <w:szCs w:val="21"/>
              </w:rPr>
            </w:pPr>
          </w:p>
        </w:tc>
        <w:tc>
          <w:tcPr>
            <w:tcW w:w="4104" w:type="dxa"/>
            <w:shd w:val="clear" w:color="auto" w:fill="auto"/>
            <w:vAlign w:val="top"/>
          </w:tcPr>
          <w:p>
            <w:pPr>
              <w:widowControl/>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午餐休息</w:t>
            </w:r>
          </w:p>
        </w:tc>
        <w:tc>
          <w:tcPr>
            <w:tcW w:w="1958" w:type="dxa"/>
            <w:shd w:val="clear" w:color="auto" w:fill="auto"/>
            <w:vAlign w:val="top"/>
          </w:tcPr>
          <w:p>
            <w:pPr>
              <w:spacing w:line="300" w:lineRule="exact"/>
              <w:rPr>
                <w:rFonts w:hint="default" w:ascii="Times New Roman" w:hAnsi="Times New Roman" w:cs="Times New Roman" w:eastAsiaTheme="minorEastAsia"/>
                <w:sz w:val="21"/>
                <w:szCs w:val="21"/>
              </w:rPr>
            </w:pPr>
          </w:p>
        </w:tc>
        <w:tc>
          <w:tcPr>
            <w:tcW w:w="1246" w:type="dxa"/>
            <w:tcBorders>
              <w:right w:val="single" w:color="auto" w:sz="8" w:space="0"/>
            </w:tcBorders>
            <w:shd w:val="clear" w:color="auto" w:fill="auto"/>
            <w:vAlign w:val="top"/>
          </w:tcPr>
          <w:p>
            <w:pPr>
              <w:pStyle w:val="2"/>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lang w:val="en-US" w:eastAsia="zh-CN"/>
              </w:rPr>
            </w:pPr>
          </w:p>
        </w:tc>
        <w:tc>
          <w:tcPr>
            <w:tcW w:w="1311" w:type="dxa"/>
            <w:shd w:val="clear" w:color="auto" w:fill="auto"/>
            <w:vAlign w:val="top"/>
          </w:tcPr>
          <w:p>
            <w:pPr>
              <w:snapToGrid w:val="0"/>
              <w:spacing w:line="320" w:lineRule="exac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w:t>
            </w:r>
            <w:r>
              <w:rPr>
                <w:rFonts w:hint="eastAsia" w:cs="Times New Roman"/>
                <w:b/>
                <w:bCs/>
                <w:sz w:val="21"/>
                <w:szCs w:val="21"/>
                <w:lang w:val="en-US" w:eastAsia="zh-CN"/>
              </w:rPr>
              <w:t>2</w:t>
            </w:r>
            <w:r>
              <w:rPr>
                <w:rFonts w:hint="default" w:ascii="Times New Roman" w:hAnsi="Times New Roman" w:cs="Times New Roman"/>
                <w:b/>
                <w:bCs/>
                <w:sz w:val="21"/>
                <w:szCs w:val="21"/>
                <w:lang w:val="en-US" w:eastAsia="zh-CN"/>
              </w:rPr>
              <w:t>:00-1</w:t>
            </w:r>
            <w:r>
              <w:rPr>
                <w:rFonts w:hint="eastAsia" w:cs="Times New Roman"/>
                <w:b/>
                <w:bCs/>
                <w:sz w:val="21"/>
                <w:szCs w:val="21"/>
                <w:lang w:val="en-US" w:eastAsia="zh-CN"/>
              </w:rPr>
              <w:t>4</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采购部</w:t>
            </w:r>
          </w:p>
        </w:tc>
        <w:tc>
          <w:tcPr>
            <w:tcW w:w="4104" w:type="dxa"/>
            <w:shd w:val="clear" w:color="auto" w:fill="auto"/>
            <w:vAlign w:val="top"/>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部门职责、目标管理、</w:t>
            </w:r>
            <w:r>
              <w:rPr>
                <w:rFonts w:hint="default" w:ascii="Times New Roman" w:hAnsi="Times New Roman" w:cs="Times New Roman" w:eastAsiaTheme="minorEastAsia"/>
                <w:sz w:val="21"/>
                <w:szCs w:val="21"/>
                <w:lang w:val="en-US" w:eastAsia="zh-CN"/>
              </w:rPr>
              <w:t>外部提供的过程、产品和服务的控制/采购管理、食品欺诈管理</w:t>
            </w:r>
          </w:p>
        </w:tc>
        <w:tc>
          <w:tcPr>
            <w:tcW w:w="1958" w:type="dxa"/>
            <w:shd w:val="clear" w:color="auto" w:fill="auto"/>
            <w:vAlign w:val="top"/>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highlight w:val="none"/>
              </w:rPr>
              <w:t>F:5.3/6.2/</w:t>
            </w:r>
            <w:r>
              <w:rPr>
                <w:rFonts w:hint="default" w:ascii="Times New Roman" w:hAnsi="Times New Roman" w:cs="Times New Roman" w:eastAsiaTheme="minorEastAsia"/>
                <w:sz w:val="21"/>
                <w:szCs w:val="21"/>
                <w:highlight w:val="none"/>
                <w:lang w:val="en-US" w:eastAsia="zh-CN"/>
              </w:rPr>
              <w:t>7.</w:t>
            </w:r>
            <w:r>
              <w:rPr>
                <w:rFonts w:hint="default" w:ascii="Times New Roman" w:hAnsi="Times New Roman" w:cs="Times New Roman" w:eastAsiaTheme="minorEastAsia"/>
                <w:sz w:val="21"/>
                <w:szCs w:val="21"/>
                <w:lang w:val="en-US" w:eastAsia="zh-CN"/>
              </w:rPr>
              <w:t>1.6</w:t>
            </w:r>
          </w:p>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H:2.4.2/2.5.1/3.</w:t>
            </w:r>
            <w:r>
              <w:rPr>
                <w:rFonts w:hint="default" w:ascii="Times New Roman" w:hAnsi="Times New Roman" w:cs="Times New Roman" w:eastAsiaTheme="minorEastAsia"/>
                <w:sz w:val="21"/>
                <w:szCs w:val="21"/>
                <w:lang w:val="en-US" w:eastAsia="zh-CN"/>
              </w:rPr>
              <w:t>5</w:t>
            </w:r>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eastAsia="宋体" w:cs="Times New Roman"/>
                <w:bCs/>
                <w:spacing w:val="10"/>
                <w:kern w:val="2"/>
                <w:sz w:val="21"/>
                <w:szCs w:val="21"/>
                <w:lang w:val="en-US" w:eastAsia="zh-CN" w:bidi="ar-SA"/>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lang w:val="en-US" w:eastAsia="zh-CN"/>
              </w:rPr>
            </w:pPr>
          </w:p>
        </w:tc>
        <w:tc>
          <w:tcPr>
            <w:tcW w:w="1311" w:type="dxa"/>
            <w:shd w:val="clear" w:color="auto" w:fill="auto"/>
            <w:vAlign w:val="top"/>
          </w:tcPr>
          <w:p>
            <w:pPr>
              <w:snapToGrid w:val="0"/>
              <w:spacing w:line="320" w:lineRule="exact"/>
              <w:rPr>
                <w:rFonts w:hint="default" w:ascii="Times New Roman" w:hAnsi="Times New Roman" w:cs="Times New Roman"/>
                <w:b/>
                <w:bCs/>
                <w:sz w:val="21"/>
                <w:szCs w:val="21"/>
                <w:lang w:val="en-US" w:eastAsia="zh-CN"/>
              </w:rPr>
            </w:pPr>
            <w:r>
              <w:rPr>
                <w:rFonts w:hint="eastAsia" w:cs="Times New Roman"/>
                <w:b/>
                <w:bCs/>
                <w:sz w:val="21"/>
                <w:szCs w:val="21"/>
                <w:lang w:val="en-US" w:eastAsia="zh-CN"/>
              </w:rPr>
              <w:t>14:30-15:00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客服部</w:t>
            </w:r>
          </w:p>
        </w:tc>
        <w:tc>
          <w:tcPr>
            <w:tcW w:w="4104" w:type="dxa"/>
            <w:shd w:val="clear" w:color="auto" w:fill="auto"/>
            <w:vAlign w:val="top"/>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部门职责、目标管理</w:t>
            </w:r>
            <w:r>
              <w:rPr>
                <w:rFonts w:hint="default" w:ascii="Times New Roman" w:hAnsi="Times New Roman" w:cs="Times New Roman" w:eastAsiaTheme="minorEastAsia"/>
                <w:sz w:val="21"/>
                <w:szCs w:val="21"/>
                <w:lang w:val="en-US" w:eastAsia="zh-CN"/>
              </w:rPr>
              <w:t>、投诉处理、沟通</w:t>
            </w:r>
          </w:p>
        </w:tc>
        <w:tc>
          <w:tcPr>
            <w:tcW w:w="1958" w:type="dxa"/>
            <w:shd w:val="clear" w:color="auto" w:fill="auto"/>
            <w:vAlign w:val="top"/>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highlight w:val="none"/>
              </w:rPr>
              <w:t>F:5.3/6.2/</w:t>
            </w:r>
            <w:r>
              <w:rPr>
                <w:rFonts w:hint="default" w:ascii="Times New Roman" w:hAnsi="Times New Roman" w:cs="Times New Roman" w:eastAsiaTheme="minorEastAsia"/>
                <w:sz w:val="21"/>
                <w:szCs w:val="21"/>
                <w:highlight w:val="none"/>
                <w:lang w:val="en-US" w:eastAsia="zh-CN"/>
              </w:rPr>
              <w:t>7.</w:t>
            </w:r>
            <w:r>
              <w:rPr>
                <w:rFonts w:hint="eastAsia" w:cs="Times New Roman" w:eastAsiaTheme="minorEastAsia"/>
                <w:sz w:val="21"/>
                <w:szCs w:val="21"/>
                <w:lang w:val="en-US" w:eastAsia="zh-CN"/>
              </w:rPr>
              <w:t>4</w:t>
            </w:r>
          </w:p>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H:2.4.2/2.5.1/</w:t>
            </w:r>
            <w:r>
              <w:rPr>
                <w:rFonts w:hint="default" w:ascii="Times New Roman" w:hAnsi="Times New Roman" w:cs="Times New Roman" w:eastAsiaTheme="minorEastAsia"/>
                <w:sz w:val="21"/>
                <w:szCs w:val="21"/>
                <w:lang w:val="en-US" w:eastAsia="zh-CN"/>
              </w:rPr>
              <w:t>2.5.2.3</w:t>
            </w:r>
            <w:r>
              <w:rPr>
                <w:rFonts w:hint="eastAsia" w:cs="Times New Roman" w:eastAsiaTheme="minorEastAsia"/>
                <w:sz w:val="21"/>
                <w:szCs w:val="21"/>
                <w:lang w:val="en-US" w:eastAsia="zh-CN"/>
              </w:rPr>
              <w:t>/5.2</w:t>
            </w:r>
          </w:p>
        </w:tc>
        <w:tc>
          <w:tcPr>
            <w:tcW w:w="1246" w:type="dxa"/>
            <w:tcBorders>
              <w:right w:val="single" w:color="auto" w:sz="8" w:space="0"/>
            </w:tcBorders>
            <w:shd w:val="clear" w:color="auto" w:fill="auto"/>
            <w:vAlign w:val="center"/>
          </w:tcPr>
          <w:p>
            <w:pPr>
              <w:pStyle w:val="2"/>
              <w:rPr>
                <w:rFonts w:hint="eastAsia" w:cs="Times New Roman"/>
                <w:sz w:val="21"/>
                <w:szCs w:val="21"/>
                <w:lang w:val="en-US" w:eastAsia="zh-CN"/>
              </w:rPr>
            </w:pPr>
            <w:r>
              <w:rPr>
                <w:rFonts w:hint="eastAsia" w:cs="Times New Roman"/>
                <w:sz w:val="21"/>
                <w:szCs w:val="21"/>
                <w:lang w:val="en-US" w:eastAsia="zh-CN"/>
              </w:rPr>
              <w:t>A：H(F)</w:t>
            </w:r>
          </w:p>
          <w:p>
            <w:pPr>
              <w:pStyle w:val="2"/>
              <w:rPr>
                <w:rFonts w:hint="default" w:ascii="Times New Roman" w:hAnsi="Times New Roman" w:cs="Times New Roman"/>
                <w:sz w:val="21"/>
                <w:szCs w:val="21"/>
                <w:lang w:val="en-US" w:eastAsia="zh-CN"/>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lang w:val="en-US" w:eastAsia="zh-CN"/>
              </w:rPr>
            </w:pPr>
          </w:p>
        </w:tc>
        <w:tc>
          <w:tcPr>
            <w:tcW w:w="1311" w:type="dxa"/>
            <w:shd w:val="clear" w:color="auto" w:fill="auto"/>
            <w:vAlign w:val="top"/>
          </w:tcPr>
          <w:p>
            <w:pPr>
              <w:snapToGrid w:val="0"/>
              <w:spacing w:line="320" w:lineRule="exact"/>
              <w:rPr>
                <w:rFonts w:hint="default" w:ascii="Times New Roman" w:hAnsi="Times New Roman" w:cs="Times New Roman"/>
                <w:b/>
                <w:bCs/>
                <w:sz w:val="21"/>
                <w:szCs w:val="21"/>
                <w:lang w:val="en-US" w:eastAsia="zh-CN"/>
              </w:rPr>
            </w:pPr>
            <w:r>
              <w:rPr>
                <w:rFonts w:hint="eastAsia" w:cs="Times New Roman"/>
                <w:b/>
                <w:bCs/>
                <w:sz w:val="21"/>
                <w:szCs w:val="21"/>
                <w:lang w:val="en-US" w:eastAsia="zh-CN"/>
              </w:rPr>
              <w:t>15:00-16:00</w:t>
            </w:r>
          </w:p>
        </w:tc>
        <w:tc>
          <w:tcPr>
            <w:tcW w:w="986"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办公室</w:t>
            </w:r>
          </w:p>
        </w:tc>
        <w:tc>
          <w:tcPr>
            <w:tcW w:w="4104" w:type="dxa"/>
            <w:shd w:val="clear" w:color="auto" w:fill="auto"/>
            <w:vAlign w:val="center"/>
          </w:tcPr>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部门职责、目标、人员、能力、意识、沟通、持证上岗人员、健康证、文件和记录管理、</w:t>
            </w:r>
          </w:p>
        </w:tc>
        <w:tc>
          <w:tcPr>
            <w:tcW w:w="1958" w:type="dxa"/>
            <w:shd w:val="clear" w:color="auto" w:fill="auto"/>
            <w:vAlign w:val="top"/>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F：</w:t>
            </w:r>
            <w:r>
              <w:rPr>
                <w:rFonts w:hint="default" w:ascii="Times New Roman" w:hAnsi="Times New Roman" w:cs="Times New Roman" w:eastAsiaTheme="minorEastAsia"/>
                <w:sz w:val="21"/>
                <w:szCs w:val="21"/>
              </w:rPr>
              <w:t>5.3/6.2/</w:t>
            </w:r>
            <w:r>
              <w:rPr>
                <w:rFonts w:hint="default" w:ascii="Times New Roman" w:hAnsi="Times New Roman" w:cs="Times New Roman" w:eastAsiaTheme="minorEastAsia"/>
                <w:color w:val="000000"/>
                <w:sz w:val="21"/>
                <w:szCs w:val="21"/>
              </w:rPr>
              <w:t>7.1.2/</w:t>
            </w:r>
            <w:r>
              <w:rPr>
                <w:rFonts w:hint="default" w:ascii="Times New Roman" w:hAnsi="Times New Roman" w:cs="Times New Roman" w:eastAsiaTheme="minorEastAsia"/>
                <w:sz w:val="21"/>
                <w:szCs w:val="21"/>
              </w:rPr>
              <w:t>7.2/</w:t>
            </w:r>
          </w:p>
          <w:p>
            <w:pP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7.3/7.4/7.5</w:t>
            </w:r>
            <w:r>
              <w:rPr>
                <w:rFonts w:hint="default" w:ascii="Times New Roman" w:hAnsi="Times New Roman" w:cs="Times New Roman" w:eastAsiaTheme="minorEastAsia"/>
                <w:sz w:val="21"/>
                <w:szCs w:val="21"/>
                <w:lang w:val="en-US" w:eastAsia="zh-CN"/>
              </w:rPr>
              <w:t>.2/7.5.3</w:t>
            </w:r>
          </w:p>
          <w:p>
            <w:pPr>
              <w:spacing w:line="300" w:lineRule="exac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H:1.2.3/1.2.4/2.4.2/2.5.1/2.5.2/3.2</w:t>
            </w:r>
          </w:p>
        </w:tc>
        <w:tc>
          <w:tcPr>
            <w:tcW w:w="1246" w:type="dxa"/>
            <w:tcBorders>
              <w:right w:val="single" w:color="auto" w:sz="8" w:space="0"/>
            </w:tcBorders>
            <w:shd w:val="clear" w:color="auto" w:fill="auto"/>
            <w:vAlign w:val="top"/>
          </w:tcPr>
          <w:p>
            <w:pPr>
              <w:pStyle w:val="2"/>
              <w:rPr>
                <w:rFonts w:hint="eastAsia" w:cs="Times New Roman"/>
                <w:sz w:val="21"/>
                <w:szCs w:val="21"/>
                <w:lang w:val="en-US" w:eastAsia="zh-CN"/>
              </w:rPr>
            </w:pPr>
            <w:r>
              <w:rPr>
                <w:rFonts w:hint="eastAsia" w:cs="Times New Roman"/>
                <w:sz w:val="21"/>
                <w:szCs w:val="21"/>
                <w:lang w:val="en-US" w:eastAsia="zh-CN"/>
              </w:rPr>
              <w:t>A：H(F)</w:t>
            </w:r>
          </w:p>
          <w:p>
            <w:pPr>
              <w:snapToGrid w:val="0"/>
              <w:spacing w:line="320" w:lineRule="exact"/>
              <w:rPr>
                <w:rFonts w:hint="default" w:ascii="Times New Roman" w:hAnsi="Times New Roman" w:eastAsia="宋体" w:cs="Times New Roman"/>
                <w:b/>
                <w:bCs/>
                <w:kern w:val="2"/>
                <w:sz w:val="21"/>
                <w:szCs w:val="21"/>
                <w:lang w:val="en-US" w:eastAsia="zh-CN" w:bidi="ar-SA"/>
              </w:rPr>
            </w:pPr>
            <w:r>
              <w:rPr>
                <w:rFonts w:hint="eastAsia" w:cs="Times New Roman"/>
                <w:sz w:val="21"/>
                <w:szCs w:val="21"/>
                <w:lang w:val="en-US" w:eastAsia="zh-CN"/>
              </w:rPr>
              <w:t>B:F（H实习）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16:00-16:30</w:t>
            </w:r>
          </w:p>
        </w:tc>
        <w:tc>
          <w:tcPr>
            <w:tcW w:w="986" w:type="dxa"/>
            <w:shd w:val="clear" w:color="auto" w:fill="auto"/>
            <w:vAlign w:val="center"/>
          </w:tcPr>
          <w:p>
            <w:pPr>
              <w:spacing w:line="300" w:lineRule="exact"/>
              <w:rPr>
                <w:rFonts w:hint="default" w:ascii="Times New Roman" w:hAnsi="Times New Roman" w:cs="Times New Roman" w:eastAsiaTheme="minorEastAsia"/>
                <w:sz w:val="21"/>
                <w:szCs w:val="21"/>
                <w:lang w:val="en-US" w:eastAsia="zh-CN"/>
              </w:rPr>
            </w:pPr>
          </w:p>
        </w:tc>
        <w:tc>
          <w:tcPr>
            <w:tcW w:w="4104" w:type="dxa"/>
            <w:shd w:val="clear" w:color="auto" w:fill="auto"/>
            <w:vAlign w:val="center"/>
          </w:tcPr>
          <w:p>
            <w:pPr>
              <w:spacing w:line="30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末次会议</w:t>
            </w:r>
          </w:p>
        </w:tc>
        <w:tc>
          <w:tcPr>
            <w:tcW w:w="1958" w:type="dxa"/>
            <w:shd w:val="clear" w:color="auto" w:fill="auto"/>
          </w:tcPr>
          <w:p>
            <w:pPr>
              <w:spacing w:line="300" w:lineRule="exact"/>
              <w:rPr>
                <w:rFonts w:hint="default" w:ascii="Times New Roman" w:hAnsi="Times New Roman" w:cs="Times New Roman" w:eastAsiaTheme="minorEastAsia"/>
                <w:sz w:val="21"/>
                <w:szCs w:val="21"/>
                <w:lang w:val="en-US" w:eastAsia="zh-CN"/>
              </w:rPr>
            </w:pPr>
          </w:p>
        </w:tc>
        <w:tc>
          <w:tcPr>
            <w:tcW w:w="1246" w:type="dxa"/>
            <w:tcBorders>
              <w:right w:val="single" w:color="auto" w:sz="8" w:space="0"/>
            </w:tcBorders>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900" w:type="dxa"/>
            <w:vMerge w:val="continue"/>
            <w:tcBorders>
              <w:left w:val="single" w:color="auto" w:sz="8" w:space="0"/>
            </w:tcBorders>
            <w:shd w:val="clear" w:color="auto" w:fill="auto"/>
          </w:tcPr>
          <w:p>
            <w:pPr>
              <w:snapToGrid w:val="0"/>
              <w:spacing w:line="320" w:lineRule="exact"/>
              <w:rPr>
                <w:rFonts w:hint="default" w:ascii="Times New Roman" w:hAnsi="Times New Roman" w:cs="Times New Roman"/>
                <w:b/>
                <w:bCs/>
                <w:sz w:val="21"/>
                <w:szCs w:val="21"/>
              </w:rPr>
            </w:pPr>
          </w:p>
        </w:tc>
        <w:tc>
          <w:tcPr>
            <w:tcW w:w="1311" w:type="dxa"/>
            <w:shd w:val="clear" w:color="auto" w:fill="auto"/>
          </w:tcPr>
          <w:p>
            <w:pPr>
              <w:snapToGrid w:val="0"/>
              <w:spacing w:line="32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6:30</w:t>
            </w:r>
          </w:p>
        </w:tc>
        <w:tc>
          <w:tcPr>
            <w:tcW w:w="986" w:type="dxa"/>
            <w:shd w:val="clear" w:color="auto" w:fill="auto"/>
          </w:tcPr>
          <w:p>
            <w:pPr>
              <w:spacing w:line="300" w:lineRule="exact"/>
              <w:rPr>
                <w:rFonts w:hint="default" w:ascii="Times New Roman" w:hAnsi="Times New Roman" w:cs="Times New Roman"/>
                <w:sz w:val="21"/>
                <w:szCs w:val="21"/>
              </w:rPr>
            </w:pPr>
          </w:p>
        </w:tc>
        <w:tc>
          <w:tcPr>
            <w:tcW w:w="4104" w:type="dxa"/>
            <w:shd w:val="clear" w:color="auto" w:fill="auto"/>
          </w:tcPr>
          <w:p>
            <w:pPr>
              <w:spacing w:line="300" w:lineRule="exac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审核结束结束</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8h</w:t>
            </w:r>
            <w:r>
              <w:rPr>
                <w:rFonts w:hint="default" w:ascii="Times New Roman" w:hAnsi="Times New Roman" w:cs="Times New Roman"/>
                <w:sz w:val="21"/>
                <w:szCs w:val="21"/>
                <w:lang w:eastAsia="zh-CN"/>
              </w:rPr>
              <w:t>）</w:t>
            </w:r>
          </w:p>
        </w:tc>
        <w:tc>
          <w:tcPr>
            <w:tcW w:w="1958" w:type="dxa"/>
            <w:shd w:val="clear" w:color="auto" w:fill="auto"/>
          </w:tcPr>
          <w:p>
            <w:pPr>
              <w:spacing w:line="300" w:lineRule="exact"/>
              <w:rPr>
                <w:rFonts w:hint="default" w:ascii="Times New Roman" w:hAnsi="Times New Roman" w:cs="Times New Roman"/>
                <w:sz w:val="21"/>
                <w:szCs w:val="21"/>
              </w:rPr>
            </w:pPr>
          </w:p>
        </w:tc>
        <w:tc>
          <w:tcPr>
            <w:tcW w:w="1246" w:type="dxa"/>
            <w:tcBorders>
              <w:right w:val="single" w:color="auto" w:sz="8" w:space="0"/>
            </w:tcBorders>
            <w:shd w:val="clear" w:color="auto" w:fill="auto"/>
          </w:tcPr>
          <w:p>
            <w:pPr>
              <w:snapToGrid w:val="0"/>
              <w:spacing w:line="320" w:lineRule="exact"/>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0505" w:type="dxa"/>
            <w:gridSpan w:val="6"/>
            <w:tcBorders>
              <w:left w:val="single" w:color="auto" w:sz="8" w:space="0"/>
              <w:right w:val="single" w:color="auto" w:sz="8" w:space="0"/>
            </w:tcBorders>
            <w:shd w:val="clear" w:color="auto" w:fill="auto"/>
          </w:tcPr>
          <w:p>
            <w:pPr>
              <w:snapToGrid w:val="0"/>
              <w:spacing w:line="320" w:lineRule="exact"/>
              <w:rPr>
                <w:rFonts w:hint="default" w:ascii="Times New Roman" w:hAnsi="Times New Roman" w:cs="Times New Roman"/>
                <w:b/>
                <w:bCs/>
                <w:sz w:val="21"/>
                <w:szCs w:val="21"/>
                <w:lang w:val="en-US" w:eastAsia="zh-CN"/>
              </w:rPr>
            </w:pPr>
            <w:r>
              <w:rPr>
                <w:rFonts w:hint="eastAsia" w:cs="Times New Roman"/>
                <w:b/>
                <w:bCs/>
                <w:sz w:val="21"/>
                <w:szCs w:val="21"/>
                <w:lang w:val="en-US" w:eastAsia="zh-CN"/>
              </w:rPr>
              <w:t>注：远程沟通方式：腾讯会议、微信、电话</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A480F30"/>
    <w:rsid w:val="106016E3"/>
    <w:rsid w:val="18BB7DC5"/>
    <w:rsid w:val="1CED123B"/>
    <w:rsid w:val="1D1E4C21"/>
    <w:rsid w:val="2B950339"/>
    <w:rsid w:val="325B00F2"/>
    <w:rsid w:val="43627F3D"/>
    <w:rsid w:val="69CA7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2322</Words>
  <Characters>3704</Characters>
  <Lines>37</Lines>
  <Paragraphs>10</Paragraphs>
  <TotalTime>3</TotalTime>
  <ScaleCrop>false</ScaleCrop>
  <LinksUpToDate>false</LinksUpToDate>
  <CharactersWithSpaces>3761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2022-05-28T07:03:09Z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