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rPr>
                <w:rFonts w:ascii="楷体" w:hAnsi="楷体" w:eastAsia="楷体"/>
              </w:rPr>
            </w:pPr>
            <w:r>
              <w:rPr>
                <w:rFonts w:hint="eastAsia" w:ascii="楷体" w:hAnsi="楷体" w:eastAsia="楷体"/>
              </w:rPr>
              <w:t>过程与活动、</w:t>
            </w:r>
          </w:p>
          <w:p>
            <w:pPr>
              <w:rPr>
                <w:rFonts w:ascii="楷体" w:hAnsi="楷体" w:eastAsia="楷体"/>
              </w:rPr>
            </w:pPr>
            <w:r>
              <w:rPr>
                <w:rFonts w:hint="eastAsia" w:ascii="楷体" w:hAnsi="楷体" w:eastAsia="楷体"/>
              </w:rPr>
              <w:t>抽样计划</w:t>
            </w:r>
          </w:p>
        </w:tc>
        <w:tc>
          <w:tcPr>
            <w:tcW w:w="960" w:type="dxa"/>
            <w:vMerge w:val="restart"/>
            <w:vAlign w:val="center"/>
          </w:tcPr>
          <w:p>
            <w:pPr>
              <w:rPr>
                <w:rFonts w:ascii="楷体" w:hAnsi="楷体" w:eastAsia="楷体"/>
              </w:rPr>
            </w:pPr>
            <w:r>
              <w:rPr>
                <w:rFonts w:hint="eastAsia" w:ascii="楷体" w:hAnsi="楷体" w:eastAsia="楷体"/>
              </w:rPr>
              <w:t>涉及</w:t>
            </w:r>
          </w:p>
          <w:p>
            <w:pPr>
              <w:rPr>
                <w:rFonts w:ascii="楷体" w:hAnsi="楷体" w:eastAsia="楷体"/>
              </w:rPr>
            </w:pPr>
            <w:r>
              <w:rPr>
                <w:rFonts w:hint="eastAsia" w:ascii="楷体" w:hAnsi="楷体" w:eastAsia="楷体"/>
              </w:rPr>
              <w:t>条款</w:t>
            </w:r>
          </w:p>
        </w:tc>
        <w:tc>
          <w:tcPr>
            <w:tcW w:w="10004" w:type="dxa"/>
            <w:vAlign w:val="center"/>
          </w:tcPr>
          <w:p>
            <w:pPr>
              <w:rPr>
                <w:rFonts w:hint="default" w:ascii="楷体" w:hAnsi="楷体" w:eastAsia="楷体"/>
                <w:lang w:val="en-US" w:eastAsia="zh-CN"/>
              </w:rPr>
            </w:pPr>
            <w:r>
              <w:rPr>
                <w:rFonts w:hint="eastAsia" w:ascii="楷体" w:hAnsi="楷体" w:eastAsia="楷体"/>
              </w:rPr>
              <w:t xml:space="preserve">受审核部门： 管理层        </w:t>
            </w:r>
            <w:r>
              <w:rPr>
                <w:rFonts w:ascii="楷体" w:hAnsi="楷体" w:eastAsia="楷体"/>
              </w:rPr>
              <w:t xml:space="preserve">    </w:t>
            </w:r>
            <w:r>
              <w:rPr>
                <w:rFonts w:hint="eastAsia" w:ascii="楷体" w:hAnsi="楷体" w:eastAsia="楷体"/>
              </w:rPr>
              <w:t>主管领导：</w:t>
            </w:r>
            <w:r>
              <w:rPr>
                <w:rFonts w:hint="eastAsia" w:ascii="楷体" w:hAnsi="楷体" w:eastAsia="楷体"/>
                <w:lang w:val="en-US" w:eastAsia="zh-CN"/>
              </w:rPr>
              <w:t>牛宝山</w:t>
            </w:r>
            <w:r>
              <w:rPr>
                <w:rFonts w:hint="eastAsia" w:ascii="楷体" w:hAnsi="楷体" w:eastAsia="楷体"/>
              </w:rPr>
              <w:t xml:space="preserve"> </w:t>
            </w:r>
            <w:r>
              <w:rPr>
                <w:rFonts w:ascii="楷体" w:hAnsi="楷体" w:eastAsia="楷体"/>
              </w:rPr>
              <w:t xml:space="preserve">      </w:t>
            </w:r>
            <w:r>
              <w:rPr>
                <w:rFonts w:hint="eastAsia" w:ascii="楷体" w:hAnsi="楷体" w:eastAsia="楷体"/>
              </w:rPr>
              <w:t>陪同人员：</w:t>
            </w:r>
            <w:r>
              <w:rPr>
                <w:rFonts w:hint="eastAsia" w:ascii="楷体" w:hAnsi="楷体" w:eastAsia="楷体"/>
                <w:lang w:val="en-US" w:eastAsia="zh-CN"/>
              </w:rPr>
              <w:t>薛京京</w:t>
            </w:r>
          </w:p>
        </w:tc>
        <w:tc>
          <w:tcPr>
            <w:tcW w:w="1585" w:type="dxa"/>
            <w:vMerge w:val="restart"/>
            <w:vAlign w:val="center"/>
          </w:tcPr>
          <w:p>
            <w:pPr>
              <w:rPr>
                <w:rFonts w:ascii="楷体" w:hAnsi="楷体" w:eastAsia="楷体"/>
              </w:rPr>
            </w:pPr>
            <w:r>
              <w:rPr>
                <w:rFonts w:hint="eastAsia" w:ascii="楷体" w:hAnsi="楷体" w:eastAsia="楷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楷体" w:hAnsi="楷体" w:eastAsia="楷体"/>
              </w:rPr>
            </w:pPr>
          </w:p>
        </w:tc>
        <w:tc>
          <w:tcPr>
            <w:tcW w:w="960" w:type="dxa"/>
            <w:vMerge w:val="continue"/>
            <w:vAlign w:val="center"/>
          </w:tcPr>
          <w:p>
            <w:pPr>
              <w:rPr>
                <w:rFonts w:ascii="楷体" w:hAnsi="楷体" w:eastAsia="楷体"/>
              </w:rPr>
            </w:pPr>
          </w:p>
        </w:tc>
        <w:tc>
          <w:tcPr>
            <w:tcW w:w="10004" w:type="dxa"/>
            <w:vAlign w:val="center"/>
          </w:tcPr>
          <w:p>
            <w:pPr>
              <w:rPr>
                <w:rFonts w:hint="eastAsia" w:ascii="楷体" w:hAnsi="楷体" w:eastAsia="楷体"/>
                <w:lang w:val="en-US" w:eastAsia="zh-CN"/>
              </w:rPr>
            </w:pPr>
            <w:r>
              <w:rPr>
                <w:rFonts w:hint="eastAsia" w:ascii="楷体" w:hAnsi="楷体" w:eastAsia="楷体"/>
              </w:rPr>
              <w:t>审核员：张磊</w:t>
            </w:r>
            <w:r>
              <w:rPr>
                <w:rFonts w:hint="eastAsia" w:ascii="楷体" w:hAnsi="楷体" w:eastAsia="楷体"/>
                <w:lang w:eastAsia="zh-CN"/>
              </w:rPr>
              <w:t xml:space="preserve"> </w:t>
            </w:r>
            <w:r>
              <w:rPr>
                <w:rFonts w:hint="eastAsia" w:ascii="楷体" w:hAnsi="楷体" w:eastAsia="楷体"/>
              </w:rPr>
              <w:t xml:space="preserve">    </w:t>
            </w:r>
            <w:r>
              <w:rPr>
                <w:rFonts w:hint="eastAsia" w:ascii="楷体" w:hAnsi="楷体" w:eastAsia="楷体"/>
                <w:lang w:val="en-US" w:eastAsia="zh-CN"/>
              </w:rPr>
              <w:t xml:space="preserve">    </w:t>
            </w:r>
            <w:r>
              <w:rPr>
                <w:rFonts w:hint="eastAsia" w:ascii="楷体" w:hAnsi="楷体" w:eastAsia="楷体"/>
              </w:rPr>
              <w:t xml:space="preserve">         审核时间：</w:t>
            </w:r>
            <w:r>
              <w:rPr>
                <w:rFonts w:hint="eastAsia" w:ascii="楷体" w:hAnsi="楷体" w:eastAsia="楷体"/>
                <w:lang w:eastAsia="zh-CN"/>
              </w:rPr>
              <w:t xml:space="preserve"> 2022.5.14</w:t>
            </w:r>
          </w:p>
        </w:tc>
        <w:tc>
          <w:tcPr>
            <w:tcW w:w="1585" w:type="dxa"/>
            <w:vMerge w:val="continue"/>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楷体" w:hAnsi="楷体" w:eastAsia="楷体"/>
              </w:rPr>
            </w:pPr>
          </w:p>
        </w:tc>
        <w:tc>
          <w:tcPr>
            <w:tcW w:w="960" w:type="dxa"/>
            <w:vMerge w:val="continue"/>
            <w:vAlign w:val="center"/>
          </w:tcPr>
          <w:p>
            <w:pPr>
              <w:rPr>
                <w:rFonts w:ascii="楷体" w:hAnsi="楷体" w:eastAsia="楷体"/>
              </w:rPr>
            </w:pPr>
          </w:p>
        </w:tc>
        <w:tc>
          <w:tcPr>
            <w:tcW w:w="10004" w:type="dxa"/>
            <w:vAlign w:val="center"/>
          </w:tcPr>
          <w:p>
            <w:pPr>
              <w:rPr>
                <w:rFonts w:ascii="楷体" w:hAnsi="楷体" w:eastAsia="楷体"/>
              </w:rPr>
            </w:pPr>
            <w:r>
              <w:rPr>
                <w:rFonts w:hint="eastAsia" w:ascii="楷体" w:hAnsi="楷体" w:eastAsia="楷体"/>
              </w:rPr>
              <w:t>审核条款：4.1/4.2/4.3/4.4/5.1/5.2/5.3/6.1/6.2/6.3/7.1/9.1.1/9.3/10.1/10.3</w:t>
            </w:r>
          </w:p>
        </w:tc>
        <w:tc>
          <w:tcPr>
            <w:tcW w:w="1585" w:type="dxa"/>
            <w:vMerge w:val="continue"/>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楷体" w:hAnsi="楷体" w:eastAsia="楷体"/>
              </w:rPr>
            </w:pPr>
            <w:r>
              <w:rPr>
                <w:rFonts w:hint="eastAsia" w:ascii="楷体" w:hAnsi="楷体" w:eastAsia="楷体"/>
              </w:rPr>
              <w:t>企业基本信息</w:t>
            </w:r>
          </w:p>
        </w:tc>
        <w:tc>
          <w:tcPr>
            <w:tcW w:w="960" w:type="dxa"/>
          </w:tcPr>
          <w:p>
            <w:pPr>
              <w:rPr>
                <w:rFonts w:ascii="楷体" w:hAnsi="楷体" w:eastAsia="楷体"/>
              </w:rPr>
            </w:pPr>
          </w:p>
        </w:tc>
        <w:tc>
          <w:tcPr>
            <w:tcW w:w="10004" w:type="dxa"/>
          </w:tcPr>
          <w:p>
            <w:pPr>
              <w:rPr>
                <w:rFonts w:ascii="楷体" w:hAnsi="楷体" w:eastAsia="楷体"/>
              </w:rPr>
            </w:pPr>
            <w:r>
              <w:rPr>
                <w:rFonts w:hint="eastAsia" w:ascii="楷体" w:hAnsi="楷体" w:eastAsia="楷体"/>
              </w:rPr>
              <w:sym w:font="Wingdings 2" w:char="F098"/>
            </w:r>
            <w:r>
              <w:rPr>
                <w:rFonts w:hint="eastAsia" w:ascii="楷体" w:hAnsi="楷体" w:eastAsia="楷体"/>
              </w:rPr>
              <w:t>企业基本情况</w:t>
            </w:r>
          </w:p>
          <w:p>
            <w:pPr>
              <w:rPr>
                <w:rFonts w:ascii="楷体" w:hAnsi="楷体" w:eastAsia="楷体"/>
              </w:rPr>
            </w:pPr>
            <w:r>
              <w:rPr>
                <w:rFonts w:hint="eastAsia" w:ascii="楷体" w:hAnsi="楷体" w:eastAsia="楷体"/>
              </w:rPr>
              <w:t>1、总经理/管代:</w:t>
            </w:r>
            <w:r>
              <w:rPr>
                <w:rFonts w:hint="eastAsia" w:ascii="楷体" w:hAnsi="楷体" w:eastAsia="楷体"/>
                <w:lang w:val="en-US" w:eastAsia="zh-CN"/>
              </w:rPr>
              <w:t>牛宝山</w:t>
            </w:r>
          </w:p>
          <w:p>
            <w:pPr>
              <w:rPr>
                <w:rFonts w:ascii="楷体" w:hAnsi="楷体" w:eastAsia="楷体"/>
                <w:color w:val="000000"/>
                <w:u w:val="single"/>
              </w:rPr>
            </w:pPr>
            <w:r>
              <w:rPr>
                <w:rFonts w:hint="eastAsia" w:ascii="楷体" w:hAnsi="楷体" w:eastAsia="楷体"/>
              </w:rPr>
              <w:t>2、按照认证范围公司提供的法律证明文件有：营业执照，统一社会信用代码：</w:t>
            </w:r>
            <w:bookmarkStart w:id="0" w:name="机构代码"/>
            <w:r>
              <w:rPr>
                <w:rFonts w:hint="eastAsia" w:ascii="楷体" w:hAnsi="楷体" w:eastAsia="楷体"/>
              </w:rPr>
              <w:t>9113098279656752XB</w:t>
            </w:r>
            <w:bookmarkEnd w:id="0"/>
            <w:r>
              <w:rPr>
                <w:rFonts w:hint="eastAsia" w:ascii="楷体" w:hAnsi="楷体" w:eastAsia="楷体"/>
              </w:rPr>
              <w:t>；网上查看企业经营状况：正常；</w:t>
            </w:r>
          </w:p>
          <w:p>
            <w:pPr>
              <w:rPr>
                <w:rFonts w:ascii="楷体" w:hAnsi="楷体" w:eastAsia="楷体"/>
              </w:rPr>
            </w:pPr>
            <w:bookmarkStart w:id="1" w:name="组织名称"/>
            <w:r>
              <w:rPr>
                <w:rFonts w:hint="eastAsia" w:ascii="楷体" w:hAnsi="楷体" w:eastAsia="楷体"/>
                <w:color w:val="000000"/>
              </w:rPr>
              <w:t>3、</w:t>
            </w:r>
            <w:bookmarkEnd w:id="1"/>
            <w:r>
              <w:rPr>
                <w:rFonts w:hint="eastAsia" w:ascii="楷体" w:hAnsi="楷体" w:eastAsia="楷体"/>
                <w:color w:val="000000"/>
                <w:lang w:eastAsia="zh-CN"/>
              </w:rPr>
              <w:t>任丘市诚辉机械有限公司</w:t>
            </w:r>
            <w:bookmarkStart w:id="2" w:name="注册地址"/>
            <w:r>
              <w:rPr>
                <w:rFonts w:hint="eastAsia" w:ascii="楷体" w:hAnsi="楷体" w:eastAsia="楷体"/>
                <w:color w:val="000000"/>
                <w:lang w:eastAsia="zh-CN"/>
              </w:rPr>
              <w:t>成立于2006年，注册资金300万元。</w:t>
            </w:r>
            <w:r>
              <w:rPr>
                <w:rFonts w:hint="eastAsia" w:ascii="楷体" w:hAnsi="楷体" w:eastAsia="楷体"/>
              </w:rPr>
              <w:t>注册地址：</w:t>
            </w:r>
            <w:r>
              <w:rPr>
                <w:rFonts w:hint="eastAsia" w:ascii="楷体" w:hAnsi="楷体" w:eastAsia="楷体" w:cs="宋体"/>
              </w:rPr>
              <w:t>位于</w:t>
            </w:r>
            <w:bookmarkEnd w:id="2"/>
            <w:r>
              <w:rPr>
                <w:rFonts w:asciiTheme="minorEastAsia" w:hAnsiTheme="minorEastAsia" w:eastAsiaTheme="minorEastAsia"/>
                <w:sz w:val="20"/>
              </w:rPr>
              <w:t>任丘市永丰路季家铺村</w:t>
            </w:r>
            <w:r>
              <w:rPr>
                <w:rFonts w:ascii="楷体" w:hAnsi="楷体" w:eastAsia="楷体"/>
              </w:rPr>
              <w:t>，</w:t>
            </w:r>
            <w:r>
              <w:rPr>
                <w:rFonts w:hint="eastAsia" w:ascii="楷体" w:hAnsi="楷体" w:eastAsia="楷体"/>
              </w:rPr>
              <w:t>经营地址：</w:t>
            </w:r>
            <w:r>
              <w:rPr>
                <w:rFonts w:asciiTheme="minorEastAsia" w:hAnsiTheme="minorEastAsia" w:eastAsiaTheme="minorEastAsia"/>
                <w:sz w:val="20"/>
              </w:rPr>
              <w:t>任丘市永丰路季家铺村</w:t>
            </w:r>
            <w:r>
              <w:rPr>
                <w:rFonts w:hint="eastAsia" w:ascii="楷体" w:hAnsi="楷体" w:eastAsia="楷体"/>
              </w:rPr>
              <w:t>；</w:t>
            </w:r>
          </w:p>
          <w:p>
            <w:pPr>
              <w:rPr>
                <w:rFonts w:ascii="楷体" w:hAnsi="楷体" w:eastAsia="楷体"/>
              </w:rPr>
            </w:pPr>
            <w:r>
              <w:rPr>
                <w:rFonts w:hint="eastAsia" w:ascii="楷体" w:hAnsi="楷体" w:eastAsia="楷体"/>
              </w:rPr>
              <w:t>4、</w:t>
            </w:r>
            <w:r>
              <w:rPr>
                <w:rFonts w:hint="eastAsia" w:ascii="楷体" w:hAnsi="楷体" w:eastAsia="楷体" w:cs="宋体"/>
                <w:color w:val="auto"/>
              </w:rPr>
              <w:t xml:space="preserve">企业办公区域面积 </w:t>
            </w:r>
            <w:r>
              <w:rPr>
                <w:rFonts w:hint="eastAsia" w:ascii="楷体" w:hAnsi="楷体" w:eastAsia="楷体" w:cs="宋体"/>
                <w:color w:val="auto"/>
                <w:lang w:eastAsia="zh-CN"/>
              </w:rPr>
              <w:t>120平米</w:t>
            </w:r>
            <w:r>
              <w:rPr>
                <w:rFonts w:hint="eastAsia" w:ascii="楷体" w:hAnsi="楷体" w:eastAsia="楷体" w:cs="宋体"/>
                <w:color w:val="auto"/>
              </w:rPr>
              <w:t xml:space="preserve">，生产车间约 </w:t>
            </w:r>
            <w:r>
              <w:rPr>
                <w:rFonts w:hint="eastAsia" w:ascii="楷体" w:hAnsi="楷体" w:eastAsia="楷体" w:cs="宋体"/>
                <w:color w:val="auto"/>
                <w:lang w:eastAsia="zh-CN"/>
              </w:rPr>
              <w:t xml:space="preserve">350平米 </w:t>
            </w:r>
            <w:r>
              <w:rPr>
                <w:rFonts w:hint="eastAsia" w:ascii="楷体" w:hAnsi="楷体" w:eastAsia="楷体" w:cs="宋体"/>
                <w:color w:val="auto"/>
              </w:rPr>
              <w:t>；</w:t>
            </w:r>
          </w:p>
          <w:p>
            <w:pPr>
              <w:rPr>
                <w:rFonts w:ascii="楷体" w:hAnsi="楷体" w:eastAsia="楷体"/>
              </w:rPr>
            </w:pPr>
            <w:r>
              <w:rPr>
                <w:rFonts w:hint="eastAsia" w:ascii="楷体" w:hAnsi="楷体" w:eastAsia="楷体"/>
              </w:rPr>
              <w:t>5、</w:t>
            </w:r>
            <w:r>
              <w:rPr>
                <w:rFonts w:hint="eastAsia" w:ascii="楷体" w:hAnsi="楷体" w:eastAsia="楷体" w:cs="楷体"/>
                <w:color w:val="333333"/>
                <w:shd w:val="clear" w:color="auto" w:fill="FFFFFF"/>
              </w:rPr>
              <w:t>主要经营范围</w:t>
            </w:r>
            <w:bookmarkStart w:id="3" w:name="审核范围"/>
            <w:r>
              <w:rPr>
                <w:rFonts w:hint="eastAsia" w:ascii="楷体" w:hAnsi="楷体" w:eastAsia="楷体" w:cs="楷体"/>
                <w:color w:val="333333"/>
                <w:shd w:val="clear" w:color="auto" w:fill="FFFFFF"/>
              </w:rPr>
              <w:t>：</w:t>
            </w:r>
            <w:bookmarkEnd w:id="3"/>
            <w:r>
              <w:rPr>
                <w:rFonts w:hint="eastAsia" w:ascii="楷体" w:hAnsi="楷体" w:eastAsia="楷体"/>
                <w:color w:val="000000"/>
                <w:lang w:eastAsia="zh-CN"/>
              </w:rPr>
              <w:t>从事石油钻采设备、钻采配件及工具、各种泵的加工</w:t>
            </w:r>
            <w:r>
              <w:rPr>
                <w:rFonts w:hint="eastAsia" w:ascii="楷体" w:hAnsi="楷体" w:eastAsia="楷体"/>
                <w:color w:val="000000"/>
                <w:lang w:val="en-US" w:eastAsia="zh-CN"/>
              </w:rPr>
              <w:t>;维修及服务：机电设备（汽车除外）、控制设备维修</w:t>
            </w:r>
            <w:r>
              <w:rPr>
                <w:rFonts w:hint="eastAsia" w:ascii="楷体" w:hAnsi="楷体" w:eastAsia="楷体"/>
                <w:color w:val="000000"/>
                <w:lang w:eastAsia="zh-CN"/>
              </w:rPr>
              <w:t>。</w:t>
            </w:r>
          </w:p>
          <w:p>
            <w:pPr>
              <w:rPr>
                <w:rFonts w:ascii="楷体" w:hAnsi="楷体" w:eastAsia="楷体"/>
              </w:rPr>
            </w:pPr>
            <w:r>
              <w:rPr>
                <w:rFonts w:hint="eastAsia" w:ascii="楷体" w:hAnsi="楷体" w:eastAsia="楷体"/>
              </w:rPr>
              <w:t>6、公司设有管理层、</w:t>
            </w:r>
            <w:r>
              <w:rPr>
                <w:rFonts w:hint="eastAsia" w:ascii="楷体" w:hAnsi="楷体" w:eastAsia="楷体"/>
                <w:lang w:val="en-US" w:eastAsia="zh-CN"/>
              </w:rPr>
              <w:t>办公室</w:t>
            </w:r>
            <w:r>
              <w:rPr>
                <w:rFonts w:hint="eastAsia" w:ascii="楷体" w:hAnsi="楷体" w:eastAsia="楷体"/>
              </w:rPr>
              <w:t>、生技部等部门；</w:t>
            </w:r>
          </w:p>
          <w:p>
            <w:pPr>
              <w:rPr>
                <w:rFonts w:ascii="楷体" w:hAnsi="楷体" w:eastAsia="楷体"/>
              </w:rPr>
            </w:pPr>
            <w:r>
              <w:rPr>
                <w:rFonts w:ascii="楷体" w:hAnsi="楷体" w:eastAsia="楷体"/>
              </w:rPr>
              <w:t>7</w:t>
            </w:r>
            <w:r>
              <w:rPr>
                <w:rFonts w:hint="eastAsia" w:ascii="楷体" w:hAnsi="楷体" w:eastAsia="楷体"/>
              </w:rPr>
              <w:t>、经营状态：无质量事故、无被投诉情况发生，网上查看企业信息：经营状态正常</w:t>
            </w:r>
          </w:p>
          <w:p>
            <w:pPr>
              <w:rPr>
                <w:rFonts w:ascii="楷体" w:hAnsi="楷体" w:eastAsia="楷体"/>
                <w:color w:val="000000"/>
              </w:rPr>
            </w:pPr>
            <w:r>
              <w:rPr>
                <w:rFonts w:ascii="楷体" w:hAnsi="楷体" w:eastAsia="楷体"/>
              </w:rPr>
              <w:t>8</w:t>
            </w:r>
            <w:r>
              <w:rPr>
                <w:rFonts w:hint="eastAsia" w:ascii="楷体" w:hAnsi="楷体" w:eastAsia="楷体"/>
              </w:rPr>
              <w:t>、</w:t>
            </w:r>
            <w:r>
              <w:rPr>
                <w:rFonts w:hint="eastAsia" w:ascii="楷体" w:hAnsi="楷体" w:eastAsia="楷体"/>
                <w:lang w:val="en-US" w:eastAsia="zh-CN"/>
              </w:rPr>
              <w:t>初审</w:t>
            </w:r>
            <w:r>
              <w:rPr>
                <w:rFonts w:hint="eastAsia" w:ascii="楷体" w:hAnsi="楷体" w:eastAsia="楷体"/>
              </w:rPr>
              <w:t>阶段问题验证:</w:t>
            </w:r>
            <w:r>
              <w:rPr>
                <w:rFonts w:hint="eastAsia" w:ascii="楷体" w:hAnsi="楷体" w:eastAsia="楷体"/>
                <w:lang w:val="en-US" w:eastAsia="zh-CN"/>
              </w:rPr>
              <w:t>初审</w:t>
            </w:r>
            <w:r>
              <w:rPr>
                <w:rFonts w:hint="eastAsia" w:ascii="楷体" w:hAnsi="楷体" w:eastAsia="楷体"/>
              </w:rPr>
              <w:t>提出的问题已整改。</w:t>
            </w:r>
          </w:p>
        </w:tc>
        <w:tc>
          <w:tcPr>
            <w:tcW w:w="1585"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楷体" w:hAnsi="楷体" w:eastAsia="楷体"/>
              </w:rPr>
            </w:pPr>
            <w:r>
              <w:rPr>
                <w:rFonts w:ascii="楷体" w:hAnsi="楷体" w:eastAsia="楷体"/>
              </w:rPr>
              <w:t>组织及其环境</w:t>
            </w:r>
          </w:p>
        </w:tc>
        <w:tc>
          <w:tcPr>
            <w:tcW w:w="960" w:type="dxa"/>
          </w:tcPr>
          <w:p>
            <w:pPr>
              <w:rPr>
                <w:rFonts w:ascii="楷体" w:hAnsi="楷体" w:eastAsia="楷体"/>
              </w:rPr>
            </w:pPr>
            <w:r>
              <w:rPr>
                <w:rFonts w:hint="eastAsia" w:ascii="楷体" w:hAnsi="楷体" w:eastAsia="楷体"/>
              </w:rPr>
              <w:t>4.1</w:t>
            </w:r>
          </w:p>
        </w:tc>
        <w:tc>
          <w:tcPr>
            <w:tcW w:w="10004" w:type="dxa"/>
          </w:tcPr>
          <w:p>
            <w:pPr>
              <w:rPr>
                <w:rFonts w:ascii="楷体" w:hAnsi="楷体" w:eastAsia="楷体"/>
                <w:color w:val="000000"/>
              </w:rPr>
            </w:pPr>
            <w:r>
              <w:rPr>
                <w:rFonts w:hint="eastAsia" w:ascii="楷体" w:hAnsi="楷体" w:eastAsia="楷体"/>
                <w:color w:val="000000"/>
              </w:rPr>
              <w:t>企业识别的内、外部因素：</w:t>
            </w:r>
          </w:p>
          <w:p>
            <w:pPr>
              <w:rPr>
                <w:rFonts w:ascii="楷体" w:hAnsi="楷体" w:eastAsia="楷体"/>
              </w:rPr>
            </w:pPr>
            <w:r>
              <w:rPr>
                <w:rFonts w:hint="eastAsia" w:ascii="楷体" w:hAnsi="楷体" w:eastAsia="楷体"/>
                <w:color w:val="000000"/>
              </w:rPr>
              <w:sym w:font="Wingdings 2" w:char="F098"/>
            </w:r>
            <w:r>
              <w:rPr>
                <w:rFonts w:hint="eastAsia" w:ascii="楷体" w:hAnsi="楷体" w:eastAsia="楷体"/>
                <w:color w:val="000000"/>
              </w:rPr>
              <w:t>外部因素：</w:t>
            </w:r>
            <w:r>
              <w:rPr>
                <w:rFonts w:hint="eastAsia" w:ascii="楷体" w:hAnsi="楷体" w:eastAsia="楷体"/>
              </w:rPr>
              <w:t>考虑国际、国内</w:t>
            </w:r>
            <w:r>
              <w:rPr>
                <w:rFonts w:hint="eastAsia" w:ascii="楷体" w:hAnsi="楷体" w:eastAsia="楷体"/>
                <w:lang w:val="en-US" w:eastAsia="zh-CN"/>
              </w:rPr>
              <w:t>政治环境</w:t>
            </w:r>
            <w:r>
              <w:rPr>
                <w:rFonts w:hint="eastAsia" w:ascii="楷体" w:hAnsi="楷体" w:eastAsia="楷体"/>
              </w:rPr>
              <w:t>、各种法律法规、</w:t>
            </w:r>
            <w:r>
              <w:rPr>
                <w:rFonts w:hint="eastAsia" w:ascii="楷体" w:hAnsi="楷体" w:eastAsia="楷体"/>
                <w:lang w:val="en-US" w:eastAsia="zh-CN"/>
              </w:rPr>
              <w:t>经济、</w:t>
            </w:r>
            <w:r>
              <w:rPr>
                <w:rFonts w:hint="eastAsia" w:ascii="楷体" w:hAnsi="楷体" w:eastAsia="楷体"/>
              </w:rPr>
              <w:t>技术、行业竞争、市场环境、</w:t>
            </w:r>
            <w:r>
              <w:rPr>
                <w:rFonts w:hint="eastAsia" w:ascii="楷体" w:hAnsi="楷体" w:eastAsia="楷体"/>
                <w:lang w:val="en-US" w:eastAsia="zh-CN"/>
              </w:rPr>
              <w:t>社会</w:t>
            </w:r>
            <w:r>
              <w:rPr>
                <w:rFonts w:hint="eastAsia" w:ascii="楷体" w:hAnsi="楷体" w:eastAsia="楷体"/>
              </w:rPr>
              <w:t>文化</w:t>
            </w:r>
            <w:r>
              <w:rPr>
                <w:rFonts w:hint="eastAsia" w:ascii="楷体" w:hAnsi="楷体" w:eastAsia="楷体"/>
                <w:lang w:val="en-US" w:eastAsia="zh-CN"/>
              </w:rPr>
              <w:t>和自然环境</w:t>
            </w:r>
            <w:r>
              <w:rPr>
                <w:rFonts w:hint="eastAsia" w:ascii="楷体" w:hAnsi="楷体" w:eastAsia="楷体"/>
              </w:rPr>
              <w:t>等相关因素。</w:t>
            </w:r>
          </w:p>
          <w:p>
            <w:pPr>
              <w:rPr>
                <w:rFonts w:ascii="楷体" w:hAnsi="楷体" w:eastAsia="楷体" w:cs="黑体"/>
                <w:smallCaps/>
                <w:kern w:val="32"/>
              </w:rPr>
            </w:pPr>
            <w:r>
              <w:rPr>
                <w:rFonts w:hint="eastAsia" w:ascii="楷体" w:hAnsi="楷体" w:eastAsia="楷体" w:cs="黑体"/>
                <w:smallCaps/>
                <w:kern w:val="32"/>
              </w:rPr>
              <w:t>生技部：外部（地理位置、现存污染、法律、竞争、市场、文化、社会和经济环境等）</w:t>
            </w:r>
          </w:p>
          <w:p>
            <w:pPr>
              <w:rPr>
                <w:rFonts w:ascii="楷体" w:hAnsi="楷体" w:eastAsia="楷体" w:cs="黑体"/>
                <w:smallCaps/>
                <w:kern w:val="32"/>
              </w:rPr>
            </w:pPr>
            <w:r>
              <w:rPr>
                <w:rFonts w:hint="eastAsia" w:ascii="楷体" w:hAnsi="楷体" w:eastAsia="楷体" w:cs="黑体"/>
                <w:smallCaps/>
                <w:kern w:val="32"/>
                <w:lang w:val="en-US" w:eastAsia="zh-CN"/>
              </w:rPr>
              <w:t>办公室</w:t>
            </w:r>
            <w:r>
              <w:rPr>
                <w:rFonts w:hint="eastAsia" w:ascii="楷体" w:hAnsi="楷体" w:eastAsia="楷体" w:cs="黑体"/>
                <w:smallCaps/>
                <w:kern w:val="32"/>
              </w:rPr>
              <w:t>：外部（法律、技术、竞争、市场、文化、社会和经济环境等）</w:t>
            </w:r>
          </w:p>
          <w:p>
            <w:pPr>
              <w:rPr>
                <w:rFonts w:ascii="楷体" w:hAnsi="楷体" w:eastAsia="楷体"/>
                <w:color w:val="000000"/>
              </w:rPr>
            </w:pPr>
            <w:r>
              <w:rPr>
                <w:rFonts w:hint="eastAsia" w:ascii="楷体" w:hAnsi="楷体" w:eastAsia="楷体" w:cs="黑体"/>
                <w:smallCaps/>
                <w:kern w:val="32"/>
              </w:rPr>
              <w:t>管理者代表：外部（社会和经济环境等）</w:t>
            </w:r>
          </w:p>
          <w:p>
            <w:pPr>
              <w:rPr>
                <w:rFonts w:ascii="楷体" w:hAnsi="楷体" w:eastAsia="楷体"/>
              </w:rPr>
            </w:pPr>
            <w:r>
              <w:rPr>
                <w:rFonts w:hint="eastAsia" w:ascii="楷体" w:hAnsi="楷体" w:eastAsia="楷体"/>
              </w:rPr>
              <w:sym w:font="Wingdings 2" w:char="F098"/>
            </w:r>
            <w:r>
              <w:rPr>
                <w:rFonts w:hint="eastAsia" w:ascii="楷体" w:hAnsi="楷体" w:eastAsia="楷体"/>
              </w:rPr>
              <w:t>内部因素：内部管理、价值观、企业文化、企业的知识和管理绩效等相关因素；</w:t>
            </w:r>
          </w:p>
          <w:p>
            <w:pPr>
              <w:rPr>
                <w:rFonts w:ascii="楷体" w:hAnsi="楷体" w:eastAsia="楷体"/>
              </w:rPr>
            </w:pPr>
            <w:r>
              <w:rPr>
                <w:rFonts w:hint="eastAsia" w:ascii="楷体" w:hAnsi="楷体" w:eastAsia="楷体"/>
              </w:rPr>
              <w:t>组织的价值观取向：质量</w:t>
            </w:r>
            <w:r>
              <w:rPr>
                <w:rFonts w:hint="eastAsia" w:ascii="楷体" w:hAnsi="楷体" w:eastAsia="楷体"/>
                <w:lang w:val="en-US" w:eastAsia="zh-CN"/>
              </w:rPr>
              <w:t>第一</w:t>
            </w:r>
            <w:r>
              <w:rPr>
                <w:rFonts w:hint="eastAsia" w:ascii="楷体" w:hAnsi="楷体" w:eastAsia="楷体"/>
              </w:rPr>
              <w:t>，顾客</w:t>
            </w:r>
            <w:r>
              <w:rPr>
                <w:rFonts w:hint="eastAsia" w:ascii="楷体" w:hAnsi="楷体" w:eastAsia="楷体"/>
                <w:lang w:val="en-US" w:eastAsia="zh-CN"/>
              </w:rPr>
              <w:t>至上</w:t>
            </w:r>
            <w:r>
              <w:rPr>
                <w:rFonts w:hint="eastAsia" w:ascii="楷体" w:hAnsi="楷体" w:eastAsia="楷体"/>
              </w:rPr>
              <w:t>；诚信经营，</w:t>
            </w:r>
            <w:r>
              <w:rPr>
                <w:rFonts w:hint="eastAsia" w:ascii="楷体" w:hAnsi="楷体" w:eastAsia="楷体"/>
                <w:lang w:val="en-US" w:eastAsia="zh-CN"/>
              </w:rPr>
              <w:t>不断</w:t>
            </w:r>
            <w:r>
              <w:rPr>
                <w:rFonts w:hint="eastAsia" w:ascii="楷体" w:hAnsi="楷体" w:eastAsia="楷体"/>
              </w:rPr>
              <w:t>改进；</w:t>
            </w:r>
          </w:p>
          <w:p>
            <w:pPr>
              <w:rPr>
                <w:rFonts w:ascii="楷体" w:hAnsi="楷体" w:eastAsia="楷体"/>
              </w:rPr>
            </w:pPr>
            <w:r>
              <w:rPr>
                <w:rFonts w:hint="eastAsia" w:ascii="楷体" w:hAnsi="楷体" w:eastAsia="楷体" w:cs="黑体"/>
                <w:smallCaps/>
                <w:kern w:val="32"/>
              </w:rPr>
              <w:t>生技部：内部（公司价值观、企业文化、知识积累</w:t>
            </w:r>
            <w:r>
              <w:rPr>
                <w:rFonts w:hint="eastAsia" w:ascii="楷体" w:hAnsi="楷体" w:eastAsia="楷体" w:cs="黑体"/>
                <w:smallCaps/>
                <w:kern w:val="32"/>
                <w:lang w:eastAsia="zh-CN"/>
              </w:rPr>
              <w:t>、</w:t>
            </w:r>
            <w:r>
              <w:rPr>
                <w:rFonts w:hint="eastAsia" w:ascii="楷体" w:hAnsi="楷体" w:eastAsia="楷体" w:cs="黑体"/>
                <w:smallCaps/>
                <w:kern w:val="32"/>
                <w:lang w:val="en-US" w:eastAsia="zh-CN"/>
              </w:rPr>
              <w:t>绩效、财务因素、资源因素、</w:t>
            </w:r>
            <w:r>
              <w:rPr>
                <w:rFonts w:hint="eastAsia" w:ascii="楷体" w:hAnsi="楷体" w:eastAsia="楷体" w:cs="黑体"/>
                <w:smallCaps/>
                <w:kern w:val="32"/>
              </w:rPr>
              <w:t>人员能力、体系运行、过程能力等），</w:t>
            </w:r>
            <w:r>
              <w:rPr>
                <w:rFonts w:hint="eastAsia" w:ascii="楷体" w:hAnsi="楷体" w:eastAsia="楷体"/>
              </w:rPr>
              <w:t>；</w:t>
            </w:r>
          </w:p>
          <w:p>
            <w:pPr>
              <w:rPr>
                <w:rFonts w:ascii="楷体" w:hAnsi="楷体" w:eastAsia="楷体" w:cs="黑体"/>
                <w:smallCaps/>
                <w:kern w:val="32"/>
              </w:rPr>
            </w:pPr>
            <w:r>
              <w:rPr>
                <w:rFonts w:hint="eastAsia" w:ascii="楷体" w:hAnsi="楷体" w:eastAsia="楷体" w:cs="黑体"/>
                <w:smallCaps/>
                <w:kern w:val="32"/>
                <w:lang w:val="en-US" w:eastAsia="zh-CN"/>
              </w:rPr>
              <w:t>办公室</w:t>
            </w:r>
            <w:r>
              <w:rPr>
                <w:rFonts w:hint="eastAsia" w:ascii="楷体" w:hAnsi="楷体" w:eastAsia="楷体" w:cs="黑体"/>
                <w:smallCaps/>
                <w:kern w:val="32"/>
              </w:rPr>
              <w:t>：内部（产品、活动、服务、业绩表现等）</w:t>
            </w:r>
          </w:p>
          <w:p>
            <w:pPr>
              <w:rPr>
                <w:rFonts w:ascii="楷体" w:hAnsi="楷体" w:eastAsia="楷体" w:cs="黑体"/>
                <w:smallCaps/>
                <w:kern w:val="32"/>
              </w:rPr>
            </w:pPr>
            <w:r>
              <w:rPr>
                <w:rFonts w:hint="eastAsia" w:ascii="楷体" w:hAnsi="楷体" w:eastAsia="楷体" w:cs="黑体"/>
                <w:smallCaps/>
                <w:kern w:val="32"/>
              </w:rPr>
              <w:t>管理者代表：内部（战略、知识、人员能力、业绩表现等）</w:t>
            </w:r>
          </w:p>
          <w:p>
            <w:pPr>
              <w:rPr>
                <w:rFonts w:ascii="楷体" w:hAnsi="楷体" w:eastAsia="楷体" w:cs="黑体"/>
                <w:smallCaps/>
                <w:kern w:val="32"/>
              </w:rPr>
            </w:pPr>
            <w:r>
              <w:rPr>
                <w:rFonts w:hint="eastAsia" w:ascii="楷体" w:hAnsi="楷体" w:eastAsia="楷体" w:cs="黑体"/>
                <w:smallCaps/>
                <w:kern w:val="32"/>
              </w:rPr>
              <w:t>管理者代表每年在管理评审前组织一次全面的内外部环境要素识别与评审。另外各部门在获得内外内外部环境要素信息变化时，应及时告知管理者代表，由管理者代表对《组织内外部环境要素识别表》进行修订。</w:t>
            </w:r>
          </w:p>
          <w:p>
            <w:pPr>
              <w:rPr>
                <w:rFonts w:ascii="楷体" w:hAnsi="楷体" w:eastAsia="楷体"/>
                <w:color w:val="000000"/>
              </w:rPr>
            </w:pPr>
            <w:r>
              <w:rPr>
                <w:rFonts w:hint="eastAsia" w:ascii="楷体" w:hAnsi="楷体" w:eastAsia="楷体"/>
                <w:color w:val="000000"/>
              </w:rPr>
              <w:t>在</w:t>
            </w:r>
            <w:r>
              <w:rPr>
                <w:rFonts w:hint="eastAsia" w:ascii="楷体" w:hAnsi="楷体" w:eastAsia="楷体"/>
                <w:color w:val="auto"/>
              </w:rPr>
              <w:t>202</w:t>
            </w:r>
            <w:r>
              <w:rPr>
                <w:rFonts w:hint="eastAsia" w:ascii="楷体" w:hAnsi="楷体" w:eastAsia="楷体"/>
                <w:color w:val="auto"/>
                <w:lang w:val="en-US" w:eastAsia="zh-CN"/>
              </w:rPr>
              <w:t>1</w:t>
            </w:r>
            <w:r>
              <w:rPr>
                <w:rFonts w:hint="eastAsia" w:ascii="楷体" w:hAnsi="楷体" w:eastAsia="楷体"/>
                <w:color w:val="auto"/>
              </w:rPr>
              <w:t>年</w:t>
            </w:r>
            <w:r>
              <w:rPr>
                <w:rFonts w:hint="eastAsia" w:ascii="楷体" w:hAnsi="楷体" w:eastAsia="楷体"/>
                <w:color w:val="auto"/>
                <w:lang w:val="en-US" w:eastAsia="zh-CN"/>
              </w:rPr>
              <w:t>12</w:t>
            </w:r>
            <w:r>
              <w:rPr>
                <w:rFonts w:hint="eastAsia" w:ascii="楷体" w:hAnsi="楷体" w:eastAsia="楷体"/>
                <w:color w:val="auto"/>
              </w:rPr>
              <w:t>月</w:t>
            </w:r>
            <w:r>
              <w:rPr>
                <w:rFonts w:hint="eastAsia" w:ascii="楷体" w:hAnsi="楷体" w:eastAsia="楷体"/>
                <w:color w:val="auto"/>
                <w:lang w:val="en-US" w:eastAsia="zh-CN"/>
              </w:rPr>
              <w:t>30日</w:t>
            </w:r>
            <w:r>
              <w:rPr>
                <w:rFonts w:hint="eastAsia" w:ascii="楷体" w:hAnsi="楷体" w:eastAsia="楷体"/>
                <w:color w:val="000000"/>
              </w:rPr>
              <w:t>份组织的管理评审中对内外部环境的变化进行了评审，对国家、行业、地方质量法律法规所编制法规清单中的内容进行了增减，对内外部因素的识别有效控制。</w:t>
            </w:r>
          </w:p>
          <w:p>
            <w:pPr>
              <w:rPr>
                <w:rFonts w:ascii="楷体" w:hAnsi="楷体" w:eastAsia="楷体"/>
                <w:color w:val="000000"/>
              </w:rPr>
            </w:pPr>
            <w:r>
              <w:rPr>
                <w:rFonts w:hint="eastAsia" w:ascii="楷体" w:hAnsi="楷体" w:eastAsia="楷体"/>
              </w:rPr>
              <w:t>企业识别的内外部因素客观、全面 。</w:t>
            </w:r>
          </w:p>
        </w:tc>
        <w:tc>
          <w:tcPr>
            <w:tcW w:w="1585"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楷体" w:hAnsi="楷体" w:eastAsia="楷体"/>
              </w:rPr>
            </w:pPr>
            <w:r>
              <w:rPr>
                <w:rFonts w:ascii="楷体" w:hAnsi="楷体" w:eastAsia="楷体"/>
              </w:rPr>
              <w:t>相关方的要求和期望</w:t>
            </w:r>
          </w:p>
        </w:tc>
        <w:tc>
          <w:tcPr>
            <w:tcW w:w="960" w:type="dxa"/>
          </w:tcPr>
          <w:p>
            <w:pPr>
              <w:rPr>
                <w:rFonts w:ascii="楷体" w:hAnsi="楷体" w:eastAsia="楷体"/>
              </w:rPr>
            </w:pPr>
            <w:r>
              <w:rPr>
                <w:rFonts w:hint="eastAsia" w:ascii="楷体" w:hAnsi="楷体" w:eastAsia="楷体"/>
              </w:rPr>
              <w:t>4.2</w:t>
            </w:r>
          </w:p>
        </w:tc>
        <w:tc>
          <w:tcPr>
            <w:tcW w:w="10004" w:type="dxa"/>
          </w:tcPr>
          <w:p>
            <w:pPr>
              <w:rPr>
                <w:rFonts w:ascii="楷体" w:hAnsi="楷体" w:eastAsia="楷体"/>
                <w:color w:val="000000"/>
              </w:rPr>
            </w:pPr>
            <w:r>
              <w:rPr>
                <w:rFonts w:hint="eastAsia" w:ascii="楷体" w:hAnsi="楷体" w:eastAsia="楷体"/>
                <w:color w:val="000000"/>
              </w:rPr>
              <w:sym w:font="Wingdings 2" w:char="F098"/>
            </w:r>
            <w:r>
              <w:rPr>
                <w:rFonts w:hint="eastAsia" w:ascii="楷体" w:hAnsi="楷体" w:eastAsia="楷体"/>
                <w:color w:val="000000"/>
              </w:rPr>
              <w:t>公司确定了与质量管理体系有关的相关方包括</w:t>
            </w:r>
            <w:r>
              <w:rPr>
                <w:rFonts w:hint="eastAsia" w:ascii="楷体" w:hAnsi="楷体" w:eastAsia="楷体" w:cs="黑体"/>
                <w:smallCaps/>
                <w:kern w:val="32"/>
              </w:rPr>
              <w:t>但不限于顾客、所有者、组织中的成员、供应商、</w:t>
            </w:r>
            <w:r>
              <w:rPr>
                <w:rFonts w:hint="eastAsia" w:ascii="楷体" w:hAnsi="楷体" w:eastAsia="楷体" w:cs="黑体"/>
                <w:smallCaps/>
                <w:kern w:val="32"/>
                <w:lang w:val="en-US" w:eastAsia="zh-CN"/>
              </w:rPr>
              <w:t>政府机构</w:t>
            </w:r>
            <w:r>
              <w:rPr>
                <w:rFonts w:hint="eastAsia" w:ascii="楷体" w:hAnsi="楷体" w:eastAsia="楷体" w:cs="黑体"/>
                <w:smallCaps/>
                <w:kern w:val="32"/>
              </w:rPr>
              <w:t>、合伙人、竞争对手或社会团体或行业协会</w:t>
            </w:r>
            <w:r>
              <w:rPr>
                <w:rFonts w:hint="eastAsia" w:ascii="楷体" w:hAnsi="楷体" w:eastAsia="楷体"/>
                <w:color w:val="000000"/>
              </w:rPr>
              <w:t>。</w:t>
            </w:r>
          </w:p>
          <w:p>
            <w:pPr>
              <w:rPr>
                <w:rFonts w:ascii="楷体" w:hAnsi="楷体" w:eastAsia="楷体"/>
              </w:rPr>
            </w:pPr>
            <w:r>
              <w:rPr>
                <w:rFonts w:hint="eastAsia" w:ascii="楷体" w:hAnsi="楷体" w:eastAsia="楷体"/>
              </w:rPr>
              <w:sym w:font="Wingdings 2" w:char="F098"/>
            </w:r>
            <w:r>
              <w:rPr>
                <w:rFonts w:hint="eastAsia" w:ascii="楷体" w:hAnsi="楷体" w:eastAsia="楷体"/>
              </w:rPr>
              <w:t>相关方对企业的要求有：</w:t>
            </w:r>
          </w:p>
          <w:p>
            <w:pPr>
              <w:rPr>
                <w:rFonts w:ascii="楷体" w:hAnsi="楷体" w:eastAsia="楷体"/>
              </w:rPr>
            </w:pPr>
            <w:r>
              <w:rPr>
                <w:rFonts w:hint="eastAsia" w:ascii="楷体" w:hAnsi="楷体" w:eastAsia="楷体"/>
              </w:rPr>
              <w:t>客户：造价合理，性价比高 ；持续稳定的造价咨询及服务能力；按约定时间交付</w:t>
            </w:r>
          </w:p>
          <w:p>
            <w:pPr>
              <w:rPr>
                <w:rFonts w:ascii="楷体" w:hAnsi="楷体" w:eastAsia="楷体"/>
              </w:rPr>
            </w:pPr>
            <w:r>
              <w:rPr>
                <w:rFonts w:hint="eastAsia" w:ascii="楷体" w:hAnsi="楷体" w:eastAsia="楷体"/>
              </w:rPr>
              <w:t>供应商：</w:t>
            </w:r>
            <w:r>
              <w:rPr>
                <w:rFonts w:hint="eastAsia" w:ascii="楷体" w:hAnsi="楷体" w:eastAsia="楷体"/>
                <w:lang w:val="en-US" w:eastAsia="zh-CN"/>
              </w:rPr>
              <w:t>长期合作</w:t>
            </w:r>
            <w:r>
              <w:rPr>
                <w:rFonts w:hint="eastAsia" w:ascii="楷体" w:hAnsi="楷体" w:eastAsia="楷体"/>
              </w:rPr>
              <w:t>；按约定时间付款</w:t>
            </w:r>
          </w:p>
          <w:p>
            <w:pPr>
              <w:rPr>
                <w:rFonts w:ascii="楷体" w:hAnsi="楷体" w:eastAsia="楷体"/>
              </w:rPr>
            </w:pPr>
            <w:r>
              <w:rPr>
                <w:rFonts w:hint="eastAsia" w:ascii="楷体" w:hAnsi="楷体" w:eastAsia="楷体"/>
              </w:rPr>
              <w:t>员工：提供岗位培训及晋升加薪机会</w:t>
            </w:r>
          </w:p>
          <w:p>
            <w:pPr>
              <w:rPr>
                <w:rFonts w:ascii="楷体" w:hAnsi="楷体" w:eastAsia="楷体" w:cs="宋体"/>
              </w:rPr>
            </w:pPr>
            <w:r>
              <w:rPr>
                <w:rFonts w:hint="eastAsia" w:ascii="楷体" w:hAnsi="楷体" w:eastAsia="楷体" w:cs="宋体"/>
              </w:rPr>
              <w:sym w:font="Wingdings 2" w:char="F098"/>
            </w:r>
            <w:r>
              <w:rPr>
                <w:rFonts w:hint="eastAsia" w:ascii="楷体" w:hAnsi="楷体" w:eastAsia="楷体" w:cs="宋体"/>
              </w:rPr>
              <w:t>企业对这些相关方要求和期望进行监视和评审的方法有：</w:t>
            </w:r>
            <w:r>
              <w:rPr>
                <w:rFonts w:hint="eastAsia" w:ascii="楷体" w:hAnsi="楷体" w:eastAsia="楷体" w:cs="黑体"/>
                <w:smallCaps/>
                <w:kern w:val="32"/>
              </w:rPr>
              <w:t>管理者代表每年在管理评审前组织一次全面的内外部环境要素识别与评审，各部门在获得内外部环境要素信息变化时，应及时告知管理者代表，由管理者代表对《相关方的需求和期望清单》进行修订。</w:t>
            </w:r>
          </w:p>
        </w:tc>
        <w:tc>
          <w:tcPr>
            <w:tcW w:w="1585" w:type="dxa"/>
          </w:tcPr>
          <w:p>
            <w:pPr>
              <w:rPr>
                <w:rFonts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2160" w:type="dxa"/>
          </w:tcPr>
          <w:p>
            <w:pPr>
              <w:rPr>
                <w:rFonts w:ascii="楷体" w:hAnsi="楷体" w:eastAsia="楷体"/>
              </w:rPr>
            </w:pPr>
            <w:r>
              <w:rPr>
                <w:rFonts w:ascii="楷体" w:hAnsi="楷体" w:eastAsia="楷体"/>
              </w:rPr>
              <w:t>质量管理体系的范围</w:t>
            </w:r>
          </w:p>
        </w:tc>
        <w:tc>
          <w:tcPr>
            <w:tcW w:w="960" w:type="dxa"/>
          </w:tcPr>
          <w:p>
            <w:pPr>
              <w:rPr>
                <w:rFonts w:ascii="楷体" w:hAnsi="楷体" w:eastAsia="楷体"/>
              </w:rPr>
            </w:pPr>
            <w:r>
              <w:rPr>
                <w:rFonts w:hint="eastAsia" w:ascii="楷体" w:hAnsi="楷体" w:eastAsia="楷体"/>
              </w:rPr>
              <w:t>4.3</w:t>
            </w:r>
          </w:p>
        </w:tc>
        <w:tc>
          <w:tcPr>
            <w:tcW w:w="10004" w:type="dxa"/>
          </w:tcPr>
          <w:p>
            <w:pPr>
              <w:rPr>
                <w:rFonts w:hint="default" w:ascii="楷体" w:hAnsi="楷体" w:eastAsia="楷体" w:cs="宋体"/>
                <w:lang w:val="en-US" w:eastAsia="zh-CN"/>
              </w:rPr>
            </w:pPr>
            <w:r>
              <w:rPr>
                <w:rFonts w:hint="eastAsia" w:ascii="楷体" w:hAnsi="楷体" w:eastAsia="楷体" w:cs="宋体"/>
              </w:rPr>
              <w:sym w:font="Wingdings 2" w:char="F098"/>
            </w:r>
            <w:r>
              <w:rPr>
                <w:rFonts w:hint="eastAsia" w:ascii="楷体" w:hAnsi="楷体" w:eastAsia="楷体" w:cs="宋体"/>
              </w:rPr>
              <w:t>审核范围：</w:t>
            </w:r>
            <w:r>
              <w:rPr>
                <w:rFonts w:hint="eastAsia" w:ascii="楷体" w:hAnsi="楷体" w:eastAsia="楷体" w:cs="宋体"/>
                <w:lang w:eastAsia="zh-CN"/>
              </w:rPr>
              <w:t>钻采配件及辅助设备配件、井口配件的加工和维修服务</w:t>
            </w:r>
            <w:r>
              <w:rPr>
                <w:rFonts w:hint="eastAsia" w:ascii="楷体" w:hAnsi="楷体" w:eastAsia="楷体" w:cs="宋体"/>
              </w:rPr>
              <w:t>。</w:t>
            </w:r>
            <w:r>
              <w:rPr>
                <w:rFonts w:hint="eastAsia" w:ascii="楷体" w:hAnsi="楷体" w:eastAsia="楷体" w:cs="宋体"/>
                <w:lang w:val="en-US" w:eastAsia="zh-CN"/>
              </w:rPr>
              <w:t>本次审核为扩充审核，在原有认证范围基础上增加：</w:t>
            </w:r>
            <w:r>
              <w:rPr>
                <w:rFonts w:hint="eastAsia" w:ascii="楷体" w:hAnsi="楷体" w:eastAsia="楷体" w:cs="宋体"/>
                <w:lang w:eastAsia="zh-CN"/>
              </w:rPr>
              <w:t>维修服务</w:t>
            </w:r>
          </w:p>
          <w:p>
            <w:pPr>
              <w:rPr>
                <w:rFonts w:ascii="楷体" w:hAnsi="楷体" w:eastAsia="楷体"/>
              </w:rPr>
            </w:pPr>
            <w:r>
              <w:rPr>
                <w:rFonts w:hint="eastAsia" w:ascii="楷体" w:hAnsi="楷体" w:eastAsia="楷体" w:cs="宋体"/>
              </w:rPr>
              <w:sym w:font="Wingdings 2" w:char="F098"/>
            </w:r>
            <w:r>
              <w:rPr>
                <w:rFonts w:hint="eastAsia" w:ascii="楷体" w:hAnsi="楷体" w:eastAsia="楷体" w:cs="宋体"/>
              </w:rPr>
              <w:t>删减情况：企业依据客户要求和成熟的工艺进行生产，不存在产品和服务的设计和开发过程，故删除ISO9001:2015标准8.3条款，删减</w:t>
            </w:r>
            <w:r>
              <w:rPr>
                <w:rFonts w:ascii="楷体" w:hAnsi="楷体" w:eastAsia="楷体"/>
              </w:rPr>
              <w:t>此条款不影响企业遵守法规要求和提供客户需求能力</w:t>
            </w:r>
            <w:r>
              <w:rPr>
                <w:rFonts w:hint="eastAsia" w:ascii="楷体" w:hAnsi="楷体" w:eastAsia="楷体"/>
              </w:rPr>
              <w:t xml:space="preserve"> 。</w:t>
            </w:r>
          </w:p>
          <w:p>
            <w:pPr>
              <w:rPr>
                <w:rFonts w:ascii="楷体" w:hAnsi="楷体" w:eastAsia="楷体" w:cs="宋体"/>
              </w:rPr>
            </w:pPr>
            <w:r>
              <w:rPr>
                <w:rFonts w:hint="eastAsia" w:ascii="楷体" w:hAnsi="楷体" w:eastAsia="楷体" w:cs="宋体"/>
              </w:rPr>
              <w:sym w:font="Wingdings 2" w:char="F098"/>
            </w:r>
            <w:r>
              <w:rPr>
                <w:rFonts w:hint="eastAsia" w:ascii="楷体" w:hAnsi="楷体" w:eastAsia="楷体" w:cs="宋体"/>
              </w:rPr>
              <w:t>外包过程：</w:t>
            </w:r>
            <w:r>
              <w:rPr>
                <w:rFonts w:hint="eastAsia" w:ascii="楷体" w:hAnsi="楷体" w:eastAsia="楷体" w:cs="宋体"/>
                <w:lang w:val="en-US" w:eastAsia="zh-CN"/>
              </w:rPr>
              <w:t>维修服务无外包过程</w:t>
            </w:r>
            <w:r>
              <w:rPr>
                <w:rFonts w:hint="eastAsia" w:ascii="楷体" w:hAnsi="楷体" w:eastAsia="楷体" w:cs="宋体"/>
              </w:rPr>
              <w:t>。</w:t>
            </w:r>
          </w:p>
          <w:p>
            <w:pPr>
              <w:rPr>
                <w:rFonts w:ascii="楷体" w:hAnsi="楷体" w:eastAsia="楷体"/>
              </w:rPr>
            </w:pPr>
            <w:r>
              <w:rPr>
                <w:rFonts w:ascii="楷体" w:hAnsi="楷体" w:eastAsia="楷体"/>
              </w:rPr>
              <w:sym w:font="Wingdings 2" w:char="F098"/>
            </w:r>
            <w:r>
              <w:rPr>
                <w:rFonts w:ascii="楷体" w:hAnsi="楷体" w:eastAsia="楷体"/>
              </w:rPr>
              <w:t>特殊过程：</w:t>
            </w:r>
            <w:r>
              <w:rPr>
                <w:rFonts w:hint="eastAsia" w:ascii="楷体" w:hAnsi="楷体" w:eastAsia="楷体"/>
              </w:rPr>
              <w:t>工艺中无特殊过程。</w:t>
            </w:r>
          </w:p>
          <w:p>
            <w:pPr>
              <w:rPr>
                <w:rFonts w:ascii="楷体" w:hAnsi="楷体" w:eastAsia="楷体" w:cs="宋体"/>
              </w:rPr>
            </w:pPr>
            <w:r>
              <w:rPr>
                <w:rFonts w:hint="eastAsia" w:ascii="楷体" w:hAnsi="楷体" w:eastAsia="楷体"/>
              </w:rPr>
              <w:t>企业质量管理体系的边界和适用性符合要求。</w:t>
            </w:r>
          </w:p>
        </w:tc>
        <w:tc>
          <w:tcPr>
            <w:tcW w:w="1585" w:type="dxa"/>
          </w:tcPr>
          <w:p>
            <w:pPr>
              <w:rPr>
                <w:rFonts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trPr>
        <w:tc>
          <w:tcPr>
            <w:tcW w:w="2160" w:type="dxa"/>
          </w:tcPr>
          <w:p>
            <w:pPr>
              <w:rPr>
                <w:rFonts w:ascii="楷体" w:hAnsi="楷体" w:eastAsia="楷体"/>
              </w:rPr>
            </w:pPr>
            <w:r>
              <w:rPr>
                <w:rFonts w:hint="eastAsia" w:ascii="楷体" w:hAnsi="楷体" w:eastAsia="楷体"/>
              </w:rPr>
              <w:t>质量管理体系及其过程</w:t>
            </w:r>
          </w:p>
          <w:p>
            <w:pPr>
              <w:rPr>
                <w:rFonts w:ascii="楷体" w:hAnsi="楷体" w:eastAsia="楷体"/>
              </w:rPr>
            </w:pPr>
          </w:p>
        </w:tc>
        <w:tc>
          <w:tcPr>
            <w:tcW w:w="960" w:type="dxa"/>
          </w:tcPr>
          <w:p>
            <w:pPr>
              <w:rPr>
                <w:rFonts w:ascii="楷体" w:hAnsi="楷体" w:eastAsia="楷体"/>
              </w:rPr>
            </w:pPr>
            <w:r>
              <w:rPr>
                <w:rFonts w:hint="eastAsia" w:ascii="楷体" w:hAnsi="楷体" w:eastAsia="楷体"/>
              </w:rPr>
              <w:t>4.4</w:t>
            </w:r>
          </w:p>
        </w:tc>
        <w:tc>
          <w:tcPr>
            <w:tcW w:w="10004" w:type="dxa"/>
          </w:tcPr>
          <w:p>
            <w:pPr>
              <w:rPr>
                <w:rFonts w:ascii="楷体" w:hAnsi="楷体" w:eastAsia="楷体" w:cs="宋体"/>
              </w:rPr>
            </w:pPr>
            <w:r>
              <w:rPr>
                <w:rFonts w:hint="eastAsia" w:ascii="楷体" w:hAnsi="楷体" w:eastAsia="楷体"/>
              </w:rPr>
              <w:sym w:font="Wingdings 2" w:char="F098"/>
            </w:r>
            <w:r>
              <w:rPr>
                <w:rFonts w:hint="eastAsia" w:ascii="楷体" w:hAnsi="楷体" w:eastAsia="楷体"/>
              </w:rPr>
              <w:t>经查阅上报文件了解到：组织按照标准要求和实际情况识别策划建立了质量管理体系所需的过程，对标准要求的各条款过程的具体控制方法作了具体规定，建立了完整的质量管理体系。</w:t>
            </w:r>
          </w:p>
          <w:p>
            <w:pPr>
              <w:rPr>
                <w:rFonts w:ascii="楷体" w:hAnsi="楷体" w:eastAsia="楷体" w:cs="宋体"/>
              </w:rPr>
            </w:pPr>
            <w:r>
              <w:rPr>
                <w:rFonts w:hint="eastAsia" w:ascii="楷体" w:hAnsi="楷体" w:eastAsia="楷体" w:cs="宋体"/>
              </w:rPr>
              <w:sym w:font="Wingdings 2" w:char="F098"/>
            </w:r>
            <w:r>
              <w:rPr>
                <w:rFonts w:hint="eastAsia" w:ascii="楷体" w:hAnsi="楷体" w:eastAsia="楷体" w:cs="宋体"/>
              </w:rPr>
              <w:t>依据ISO FDIS 9001:2015标准的要求并结合本公司的具体情况，采取PDCA的过程方法，建立、实施、保持并持续改进质量管理体系。企业识别并确定了如下分工及过程：</w:t>
            </w:r>
          </w:p>
          <w:p>
            <w:pPr>
              <w:rPr>
                <w:rFonts w:ascii="楷体" w:hAnsi="楷体" w:eastAsia="楷体" w:cs="宋体"/>
              </w:rPr>
            </w:pPr>
            <w:r>
              <w:rPr>
                <w:rFonts w:hint="eastAsia" w:ascii="楷体" w:hAnsi="楷体" w:eastAsia="楷体" w:cs="宋体"/>
              </w:rPr>
              <w:t>销售过程、采购过程、生产制造及外包加工过程、监视测量及不合格品管理过程、数据分析与改进等多个过程。</w:t>
            </w:r>
          </w:p>
        </w:tc>
        <w:tc>
          <w:tcPr>
            <w:tcW w:w="1585" w:type="dxa"/>
          </w:tcPr>
          <w:p>
            <w:pPr>
              <w:rPr>
                <w:rFonts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2160" w:type="dxa"/>
          </w:tcPr>
          <w:p>
            <w:pPr>
              <w:rPr>
                <w:rFonts w:ascii="楷体" w:hAnsi="楷体" w:eastAsia="楷体"/>
              </w:rPr>
            </w:pPr>
            <w:r>
              <w:rPr>
                <w:rFonts w:hint="eastAsia" w:ascii="楷体" w:hAnsi="楷体" w:eastAsia="楷体"/>
              </w:rPr>
              <w:t>领导作用和承诺</w:t>
            </w:r>
          </w:p>
          <w:p>
            <w:pPr>
              <w:rPr>
                <w:rFonts w:ascii="楷体" w:hAnsi="楷体" w:eastAsia="楷体"/>
              </w:rPr>
            </w:pPr>
            <w:r>
              <w:rPr>
                <w:rFonts w:hint="eastAsia" w:ascii="楷体" w:hAnsi="楷体" w:eastAsia="楷体"/>
              </w:rPr>
              <w:t>总则</w:t>
            </w:r>
          </w:p>
        </w:tc>
        <w:tc>
          <w:tcPr>
            <w:tcW w:w="960" w:type="dxa"/>
          </w:tcPr>
          <w:p>
            <w:pPr>
              <w:rPr>
                <w:rFonts w:ascii="楷体" w:hAnsi="楷体" w:eastAsia="楷体"/>
              </w:rPr>
            </w:pPr>
            <w:r>
              <w:rPr>
                <w:rFonts w:hint="eastAsia" w:ascii="楷体" w:hAnsi="楷体" w:eastAsia="楷体"/>
              </w:rPr>
              <w:t>5.1.1</w:t>
            </w:r>
          </w:p>
        </w:tc>
        <w:tc>
          <w:tcPr>
            <w:tcW w:w="10004" w:type="dxa"/>
          </w:tcPr>
          <w:p>
            <w:pPr>
              <w:rPr>
                <w:rFonts w:ascii="楷体" w:hAnsi="楷体" w:eastAsia="楷体" w:cs="宋体"/>
              </w:rPr>
            </w:pPr>
            <w:r>
              <w:rPr>
                <w:rFonts w:hint="eastAsia" w:ascii="楷体" w:hAnsi="楷体" w:eastAsia="楷体" w:cs="宋体"/>
              </w:rPr>
              <w:sym w:font="Wingdings 2" w:char="F098"/>
            </w:r>
            <w:r>
              <w:rPr>
                <w:rFonts w:hint="eastAsia" w:ascii="楷体" w:hAnsi="楷体" w:eastAsia="楷体" w:cs="宋体"/>
              </w:rPr>
              <w:t>最高管理层都具有较强的管理意识 ，明确管理承诺。主要通过以下活动来实现管理承诺：</w:t>
            </w:r>
          </w:p>
          <w:p>
            <w:pPr>
              <w:rPr>
                <w:rFonts w:ascii="楷体" w:hAnsi="楷体" w:eastAsia="楷体" w:cs="宋体"/>
                <w:kern w:val="0"/>
              </w:rPr>
            </w:pPr>
            <w:r>
              <w:rPr>
                <w:rFonts w:hint="eastAsia" w:ascii="楷体" w:hAnsi="楷体" w:eastAsia="楷体" w:cs="宋体"/>
                <w:kern w:val="0"/>
              </w:rPr>
              <w:t>对质量管理体系的有效性承担责任；</w:t>
            </w:r>
          </w:p>
          <w:p>
            <w:pPr>
              <w:rPr>
                <w:rFonts w:ascii="楷体" w:hAnsi="楷体" w:eastAsia="楷体" w:cs="宋体"/>
                <w:kern w:val="0"/>
              </w:rPr>
            </w:pPr>
            <w:r>
              <w:rPr>
                <w:rFonts w:ascii="楷体" w:hAnsi="楷体" w:eastAsia="楷体" w:cs="宋体"/>
                <w:kern w:val="0"/>
              </w:rPr>
              <w:t xml:space="preserve"> </w:t>
            </w:r>
            <w:r>
              <w:rPr>
                <w:rFonts w:hint="eastAsia" w:ascii="楷体" w:hAnsi="楷体" w:eastAsia="楷体" w:cs="宋体"/>
                <w:kern w:val="0"/>
              </w:rPr>
              <w:t>确保制定质量管理体系的质量方针和质量目标</w:t>
            </w:r>
            <w:r>
              <w:rPr>
                <w:rFonts w:ascii="楷体" w:hAnsi="楷体" w:eastAsia="楷体" w:cs="宋体"/>
                <w:kern w:val="0"/>
              </w:rPr>
              <w:t>,</w:t>
            </w:r>
            <w:r>
              <w:rPr>
                <w:rFonts w:hint="eastAsia" w:ascii="楷体" w:hAnsi="楷体" w:eastAsia="楷体" w:cs="宋体"/>
                <w:kern w:val="0"/>
              </w:rPr>
              <w:t>并与组织环境和战略方向相一致；</w:t>
            </w:r>
          </w:p>
          <w:p>
            <w:pPr>
              <w:rPr>
                <w:rFonts w:ascii="楷体" w:hAnsi="楷体" w:eastAsia="楷体" w:cs="宋体"/>
                <w:kern w:val="0"/>
              </w:rPr>
            </w:pPr>
            <w:r>
              <w:rPr>
                <w:rFonts w:hint="eastAsia" w:ascii="楷体" w:hAnsi="楷体" w:eastAsia="楷体" w:cs="宋体"/>
                <w:kern w:val="0"/>
              </w:rPr>
              <w:t>确保质量管理体系要求融入与组织的业务过程；</w:t>
            </w:r>
            <w:r>
              <w:rPr>
                <w:rFonts w:ascii="楷体" w:hAnsi="楷体" w:eastAsia="楷体" w:cs="宋体"/>
                <w:kern w:val="0"/>
              </w:rPr>
              <w:t xml:space="preserve"> </w:t>
            </w:r>
          </w:p>
          <w:p>
            <w:pPr>
              <w:rPr>
                <w:rFonts w:ascii="楷体" w:hAnsi="楷体" w:eastAsia="楷体" w:cs="宋体"/>
                <w:kern w:val="0"/>
              </w:rPr>
            </w:pPr>
            <w:r>
              <w:rPr>
                <w:rFonts w:hint="eastAsia" w:ascii="楷体" w:hAnsi="楷体" w:eastAsia="楷体" w:cs="宋体"/>
                <w:kern w:val="0"/>
              </w:rPr>
              <w:t>促进使用过程方法和基于风险的思维；</w:t>
            </w:r>
            <w:r>
              <w:rPr>
                <w:rFonts w:ascii="楷体" w:hAnsi="楷体" w:eastAsia="楷体" w:cs="宋体"/>
                <w:kern w:val="0"/>
              </w:rPr>
              <w:t xml:space="preserve"> </w:t>
            </w:r>
          </w:p>
          <w:p>
            <w:pPr>
              <w:rPr>
                <w:rFonts w:ascii="楷体" w:hAnsi="楷体" w:eastAsia="楷体" w:cs="宋体"/>
                <w:kern w:val="0"/>
              </w:rPr>
            </w:pPr>
            <w:r>
              <w:rPr>
                <w:rFonts w:hint="eastAsia" w:ascii="楷体" w:hAnsi="楷体" w:eastAsia="楷体" w:cs="宋体"/>
                <w:kern w:val="0"/>
              </w:rPr>
              <w:t>确保获得质量管理体系所需的资源；</w:t>
            </w:r>
          </w:p>
          <w:p>
            <w:pPr>
              <w:rPr>
                <w:rFonts w:ascii="楷体" w:hAnsi="楷体" w:eastAsia="楷体" w:cs="宋体"/>
                <w:kern w:val="0"/>
              </w:rPr>
            </w:pPr>
            <w:r>
              <w:rPr>
                <w:rFonts w:hint="eastAsia" w:ascii="楷体" w:hAnsi="楷体" w:eastAsia="楷体" w:cs="宋体"/>
                <w:kern w:val="0"/>
              </w:rPr>
              <w:t>沟通有效的质量管理和符合质量管理体系要求的重要性；</w:t>
            </w:r>
            <w:r>
              <w:rPr>
                <w:rFonts w:ascii="楷体" w:hAnsi="楷体" w:eastAsia="楷体" w:cs="宋体"/>
                <w:kern w:val="0"/>
              </w:rPr>
              <w:t xml:space="preserve"> </w:t>
            </w:r>
          </w:p>
          <w:p>
            <w:pPr>
              <w:rPr>
                <w:rFonts w:ascii="楷体" w:hAnsi="楷体" w:eastAsia="楷体" w:cs="宋体"/>
                <w:kern w:val="0"/>
              </w:rPr>
            </w:pPr>
            <w:r>
              <w:rPr>
                <w:rFonts w:hint="eastAsia" w:ascii="楷体" w:hAnsi="楷体" w:eastAsia="楷体" w:cs="宋体"/>
                <w:kern w:val="0"/>
              </w:rPr>
              <w:t>确保实现质量管理体系的预期结果；</w:t>
            </w:r>
          </w:p>
          <w:p>
            <w:pPr>
              <w:rPr>
                <w:rFonts w:ascii="楷体" w:hAnsi="楷体" w:eastAsia="楷体" w:cs="宋体"/>
                <w:kern w:val="0"/>
              </w:rPr>
            </w:pPr>
            <w:r>
              <w:rPr>
                <w:rFonts w:hint="eastAsia" w:ascii="楷体" w:hAnsi="楷体" w:eastAsia="楷体" w:cs="宋体"/>
                <w:kern w:val="0"/>
              </w:rPr>
              <w:t>促使、指导和支持员工努力提高质量管理体系的有效性；</w:t>
            </w:r>
            <w:r>
              <w:rPr>
                <w:rFonts w:ascii="楷体" w:hAnsi="楷体" w:eastAsia="楷体" w:cs="宋体"/>
                <w:kern w:val="0"/>
              </w:rPr>
              <w:t xml:space="preserve"> </w:t>
            </w:r>
          </w:p>
          <w:p>
            <w:pPr>
              <w:rPr>
                <w:rFonts w:ascii="楷体" w:hAnsi="楷体" w:eastAsia="楷体" w:cs="宋体"/>
                <w:kern w:val="0"/>
              </w:rPr>
            </w:pPr>
            <w:r>
              <w:rPr>
                <w:rFonts w:hint="eastAsia" w:ascii="楷体" w:hAnsi="楷体" w:eastAsia="楷体" w:cs="宋体"/>
                <w:kern w:val="0"/>
              </w:rPr>
              <w:t>推动改进；</w:t>
            </w:r>
            <w:r>
              <w:rPr>
                <w:rFonts w:ascii="楷体" w:hAnsi="楷体" w:eastAsia="楷体" w:cs="宋体"/>
                <w:kern w:val="0"/>
              </w:rPr>
              <w:t xml:space="preserve"> </w:t>
            </w:r>
          </w:p>
          <w:p>
            <w:pPr>
              <w:rPr>
                <w:rFonts w:ascii="楷体" w:hAnsi="楷体" w:eastAsia="楷体" w:cs="宋体"/>
                <w:kern w:val="0"/>
              </w:rPr>
            </w:pPr>
            <w:r>
              <w:rPr>
                <w:rFonts w:hint="eastAsia" w:ascii="楷体" w:hAnsi="楷体" w:eastAsia="楷体" w:cs="宋体"/>
                <w:kern w:val="0"/>
              </w:rPr>
              <w:t>支持其他管理者履行其相关领域的职责。</w:t>
            </w:r>
          </w:p>
          <w:p>
            <w:pPr>
              <w:rPr>
                <w:rFonts w:ascii="楷体" w:hAnsi="楷体" w:eastAsia="楷体" w:cs="宋体"/>
              </w:rPr>
            </w:pPr>
            <w:r>
              <w:rPr>
                <w:rFonts w:hint="eastAsia" w:ascii="楷体" w:hAnsi="楷体" w:eastAsia="楷体" w:cs="宋体"/>
              </w:rPr>
              <w:sym w:font="Wingdings 2" w:char="F098"/>
            </w:r>
            <w:r>
              <w:rPr>
                <w:rFonts w:hint="eastAsia" w:ascii="楷体" w:hAnsi="楷体" w:eastAsia="楷体" w:cs="宋体"/>
              </w:rPr>
              <w:t>目前各项工作基本得到实施，并取得了一定的效果。</w:t>
            </w:r>
          </w:p>
        </w:tc>
        <w:tc>
          <w:tcPr>
            <w:tcW w:w="1585" w:type="dxa"/>
          </w:tcPr>
          <w:p>
            <w:pPr>
              <w:rPr>
                <w:rFonts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2160" w:type="dxa"/>
          </w:tcPr>
          <w:p>
            <w:pPr>
              <w:rPr>
                <w:rFonts w:ascii="楷体" w:hAnsi="楷体" w:eastAsia="楷体"/>
              </w:rPr>
            </w:pPr>
            <w:r>
              <w:rPr>
                <w:rFonts w:hint="eastAsia" w:ascii="楷体" w:hAnsi="楷体" w:eastAsia="楷体"/>
              </w:rPr>
              <w:t>以顾客为关注焦点</w:t>
            </w:r>
          </w:p>
        </w:tc>
        <w:tc>
          <w:tcPr>
            <w:tcW w:w="960" w:type="dxa"/>
          </w:tcPr>
          <w:p>
            <w:pPr>
              <w:rPr>
                <w:rFonts w:ascii="楷体" w:hAnsi="楷体" w:eastAsia="楷体"/>
              </w:rPr>
            </w:pPr>
            <w:r>
              <w:rPr>
                <w:rFonts w:hint="eastAsia" w:ascii="楷体" w:hAnsi="楷体" w:eastAsia="楷体"/>
              </w:rPr>
              <w:t>5.1.2</w:t>
            </w:r>
          </w:p>
        </w:tc>
        <w:tc>
          <w:tcPr>
            <w:tcW w:w="10004" w:type="dxa"/>
          </w:tcPr>
          <w:p>
            <w:pPr>
              <w:rPr>
                <w:rFonts w:ascii="楷体" w:hAnsi="楷体" w:eastAsia="楷体" w:cs="宋体"/>
              </w:rPr>
            </w:pPr>
            <w:r>
              <w:rPr>
                <w:rFonts w:hint="eastAsia" w:ascii="楷体" w:hAnsi="楷体" w:eastAsia="楷体" w:cs="宋体"/>
              </w:rPr>
              <w:sym w:font="Wingdings 2" w:char="F098"/>
            </w:r>
            <w:r>
              <w:rPr>
                <w:rFonts w:hint="eastAsia" w:ascii="楷体" w:hAnsi="楷体" w:eastAsia="楷体" w:cs="宋体"/>
              </w:rPr>
              <w:t>通过确定顾客相关要求，提供相应产品与相关服务，对顾客使用情况进行跟踪调查；并对顾客满意度感受进行测量与分析，以改进产品与服务。</w:t>
            </w:r>
          </w:p>
          <w:p>
            <w:pPr>
              <w:rPr>
                <w:rFonts w:ascii="楷体" w:hAnsi="楷体" w:eastAsia="楷体" w:cs="宋体"/>
              </w:rPr>
            </w:pPr>
            <w:r>
              <w:rPr>
                <w:rFonts w:hint="eastAsia" w:ascii="楷体" w:hAnsi="楷体" w:eastAsia="楷体" w:cs="宋体"/>
              </w:rPr>
              <w:sym w:font="Wingdings 2" w:char="F098"/>
            </w:r>
            <w:r>
              <w:rPr>
                <w:rFonts w:hint="eastAsia" w:ascii="楷体" w:hAnsi="楷体" w:eastAsia="楷体" w:cs="宋体"/>
              </w:rPr>
              <w:t>策划和规定了由</w:t>
            </w:r>
            <w:r>
              <w:rPr>
                <w:rFonts w:hint="eastAsia" w:ascii="楷体" w:hAnsi="楷体" w:eastAsia="楷体" w:cs="宋体"/>
                <w:lang w:eastAsia="zh-CN"/>
              </w:rPr>
              <w:t>办公室</w:t>
            </w:r>
            <w:r>
              <w:rPr>
                <w:rFonts w:hint="eastAsia" w:ascii="楷体" w:hAnsi="楷体" w:eastAsia="楷体" w:cs="宋体"/>
              </w:rPr>
              <w:t>定期对顾客实施满意度测评，从各方面提高顾客的满意度。在202</w:t>
            </w:r>
            <w:r>
              <w:rPr>
                <w:rFonts w:hint="eastAsia" w:ascii="楷体" w:hAnsi="楷体" w:eastAsia="楷体" w:cs="宋体"/>
                <w:lang w:val="en-US" w:eastAsia="zh-CN"/>
              </w:rPr>
              <w:t>1</w:t>
            </w:r>
            <w:r>
              <w:rPr>
                <w:rFonts w:hint="eastAsia" w:ascii="楷体" w:hAnsi="楷体" w:eastAsia="楷体" w:cs="宋体"/>
              </w:rPr>
              <w:t>年</w:t>
            </w:r>
            <w:r>
              <w:rPr>
                <w:rFonts w:hint="eastAsia" w:ascii="楷体" w:hAnsi="楷体" w:eastAsia="楷体" w:cs="宋体"/>
                <w:lang w:val="en-US" w:eastAsia="zh-CN"/>
              </w:rPr>
              <w:t>12</w:t>
            </w:r>
            <w:r>
              <w:rPr>
                <w:rFonts w:hint="eastAsia" w:ascii="楷体" w:hAnsi="楷体" w:eastAsia="楷体" w:cs="宋体"/>
              </w:rPr>
              <w:t>月</w:t>
            </w:r>
            <w:r>
              <w:rPr>
                <w:rFonts w:hint="eastAsia" w:ascii="楷体" w:hAnsi="楷体" w:eastAsia="楷体" w:cs="宋体"/>
                <w:lang w:val="en-US" w:eastAsia="zh-CN"/>
              </w:rPr>
              <w:t>8日</w:t>
            </w:r>
            <w:r>
              <w:rPr>
                <w:rFonts w:hint="eastAsia" w:ascii="楷体" w:hAnsi="楷体" w:eastAsia="楷体" w:cs="宋体"/>
              </w:rPr>
              <w:t>份的</w:t>
            </w:r>
            <w:r>
              <w:rPr>
                <w:rFonts w:hint="eastAsia" w:ascii="楷体" w:hAnsi="楷体" w:eastAsia="楷体" w:cs="宋体"/>
                <w:lang w:val="en-US" w:eastAsia="zh-CN"/>
              </w:rPr>
              <w:t>客户满意度材料</w:t>
            </w:r>
            <w:r>
              <w:rPr>
                <w:rFonts w:hint="eastAsia" w:ascii="楷体" w:hAnsi="楷体" w:eastAsia="楷体" w:cs="宋体"/>
              </w:rPr>
              <w:t>提报的顾客满意度9</w:t>
            </w:r>
            <w:r>
              <w:rPr>
                <w:rFonts w:hint="eastAsia" w:ascii="楷体" w:hAnsi="楷体" w:eastAsia="楷体" w:cs="宋体"/>
                <w:lang w:val="en-US" w:eastAsia="zh-CN"/>
              </w:rPr>
              <w:t>9</w:t>
            </w:r>
            <w:r>
              <w:rPr>
                <w:rFonts w:hint="eastAsia" w:ascii="楷体" w:hAnsi="楷体" w:eastAsia="楷体" w:cs="宋体"/>
              </w:rPr>
              <w:t>%。实现顾客满意度≥9</w:t>
            </w:r>
            <w:r>
              <w:rPr>
                <w:rFonts w:hint="eastAsia" w:ascii="楷体" w:hAnsi="楷体" w:eastAsia="楷体" w:cs="宋体"/>
                <w:lang w:val="en-US" w:eastAsia="zh-CN"/>
              </w:rPr>
              <w:t>8</w:t>
            </w:r>
            <w:r>
              <w:rPr>
                <w:rFonts w:hint="eastAsia" w:ascii="楷体" w:hAnsi="楷体" w:eastAsia="楷体" w:cs="宋体"/>
              </w:rPr>
              <w:t>%的目标。</w:t>
            </w:r>
          </w:p>
        </w:tc>
        <w:tc>
          <w:tcPr>
            <w:tcW w:w="1585" w:type="dxa"/>
          </w:tcPr>
          <w:p>
            <w:pPr>
              <w:rPr>
                <w:rFonts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60" w:type="dxa"/>
          </w:tcPr>
          <w:p>
            <w:pPr>
              <w:rPr>
                <w:rFonts w:ascii="楷体" w:hAnsi="楷体" w:eastAsia="楷体"/>
              </w:rPr>
            </w:pPr>
            <w:r>
              <w:rPr>
                <w:rFonts w:hint="eastAsia" w:ascii="楷体" w:hAnsi="楷体" w:eastAsia="楷体"/>
              </w:rPr>
              <w:t>质量方针</w:t>
            </w:r>
          </w:p>
        </w:tc>
        <w:tc>
          <w:tcPr>
            <w:tcW w:w="960" w:type="dxa"/>
          </w:tcPr>
          <w:p>
            <w:pPr>
              <w:rPr>
                <w:rFonts w:ascii="楷体" w:hAnsi="楷体" w:eastAsia="楷体"/>
              </w:rPr>
            </w:pPr>
            <w:r>
              <w:rPr>
                <w:rFonts w:hint="eastAsia" w:ascii="楷体" w:hAnsi="楷体" w:eastAsia="楷体"/>
              </w:rPr>
              <w:t>5.2</w:t>
            </w:r>
          </w:p>
        </w:tc>
        <w:tc>
          <w:tcPr>
            <w:tcW w:w="10004" w:type="dxa"/>
          </w:tcPr>
          <w:p>
            <w:pPr>
              <w:rPr>
                <w:rFonts w:ascii="楷体" w:hAnsi="楷体" w:eastAsia="楷体" w:cs="宋体"/>
              </w:rPr>
            </w:pPr>
            <w:r>
              <w:rPr>
                <w:rFonts w:hint="eastAsia" w:ascii="楷体" w:hAnsi="楷体" w:eastAsia="楷体" w:cs="宋体"/>
              </w:rPr>
              <w:sym w:font="Wingdings 2" w:char="F098"/>
            </w:r>
            <w:r>
              <w:rPr>
                <w:rFonts w:hint="eastAsia" w:ascii="楷体" w:hAnsi="楷体" w:eastAsia="楷体" w:cs="宋体"/>
              </w:rPr>
              <w:t>质量手册明确了质量方针：</w:t>
            </w:r>
            <w:r>
              <w:rPr>
                <w:rFonts w:hint="eastAsia" w:ascii="楷体" w:hAnsi="楷体" w:eastAsia="楷体" w:cs="宋体"/>
                <w:lang w:eastAsia="zh-CN"/>
              </w:rPr>
              <w:t>质量第一，顾客至上；诚信经营，不断改进</w:t>
            </w:r>
            <w:r>
              <w:rPr>
                <w:rFonts w:hint="eastAsia" w:ascii="楷体" w:hAnsi="楷体" w:eastAsia="楷体" w:cs="宋体"/>
              </w:rPr>
              <w:t>。</w:t>
            </w:r>
          </w:p>
          <w:p>
            <w:pPr>
              <w:rPr>
                <w:rFonts w:ascii="楷体" w:hAnsi="楷体" w:eastAsia="楷体" w:cs="宋体"/>
              </w:rPr>
            </w:pPr>
            <w:r>
              <w:rPr>
                <w:rFonts w:hint="eastAsia" w:ascii="楷体" w:hAnsi="楷体" w:eastAsia="楷体" w:cs="宋体"/>
              </w:rPr>
              <w:sym w:font="Wingdings 2" w:char="F098"/>
            </w:r>
            <w:r>
              <w:rPr>
                <w:rFonts w:hint="eastAsia" w:ascii="楷体" w:hAnsi="楷体" w:eastAsia="楷体" w:cs="宋体"/>
              </w:rPr>
              <w:t>基本与企业宗旨相符，对方针的含义进行了说明，隐含了满足要求和持续改进的承诺，为制定和评审质量目标提供了框架，通过管理手册、员工手册的分发、内部培训、标语、宣传栏张贴等形式，方针已告知员工，并在管理评审会上对其适宜性进行评价。</w:t>
            </w:r>
          </w:p>
          <w:p>
            <w:pPr>
              <w:rPr>
                <w:rFonts w:ascii="楷体" w:hAnsi="楷体" w:eastAsia="楷体" w:cs="宋体"/>
              </w:rPr>
            </w:pPr>
            <w:r>
              <w:rPr>
                <w:rFonts w:hint="eastAsia" w:ascii="楷体" w:hAnsi="楷体" w:eastAsia="楷体" w:cs="宋体"/>
              </w:rPr>
              <w:sym w:font="Wingdings 2" w:char="F098"/>
            </w:r>
            <w:r>
              <w:rPr>
                <w:rFonts w:hint="eastAsia" w:ascii="楷体" w:hAnsi="楷体" w:eastAsia="楷体" w:cs="宋体"/>
              </w:rPr>
              <w:t>结论：基本适宜、有效。</w:t>
            </w:r>
          </w:p>
        </w:tc>
        <w:tc>
          <w:tcPr>
            <w:tcW w:w="1585" w:type="dxa"/>
          </w:tcPr>
          <w:p>
            <w:pPr>
              <w:rPr>
                <w:rFonts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160" w:type="dxa"/>
          </w:tcPr>
          <w:p>
            <w:pPr>
              <w:rPr>
                <w:rFonts w:ascii="楷体" w:hAnsi="楷体" w:eastAsia="楷体"/>
              </w:rPr>
            </w:pPr>
            <w:r>
              <w:rPr>
                <w:rFonts w:hint="eastAsia" w:ascii="楷体" w:hAnsi="楷体" w:eastAsia="楷体"/>
              </w:rPr>
              <w:t>组织的岗位、职责和权限；</w:t>
            </w:r>
          </w:p>
          <w:p>
            <w:pPr>
              <w:rPr>
                <w:rFonts w:ascii="楷体" w:hAnsi="楷体" w:eastAsia="楷体"/>
              </w:rPr>
            </w:pPr>
          </w:p>
        </w:tc>
        <w:tc>
          <w:tcPr>
            <w:tcW w:w="960" w:type="dxa"/>
          </w:tcPr>
          <w:p>
            <w:pPr>
              <w:rPr>
                <w:rFonts w:ascii="楷体" w:hAnsi="楷体" w:eastAsia="楷体"/>
              </w:rPr>
            </w:pPr>
            <w:r>
              <w:rPr>
                <w:rFonts w:hint="eastAsia" w:ascii="楷体" w:hAnsi="楷体" w:eastAsia="楷体"/>
              </w:rPr>
              <w:t>5.3</w:t>
            </w:r>
          </w:p>
        </w:tc>
        <w:tc>
          <w:tcPr>
            <w:tcW w:w="10004" w:type="dxa"/>
          </w:tcPr>
          <w:p>
            <w:pPr>
              <w:rPr>
                <w:rFonts w:ascii="楷体" w:hAnsi="楷体" w:eastAsia="楷体" w:cs="宋体"/>
              </w:rPr>
            </w:pPr>
            <w:r>
              <w:rPr>
                <w:rFonts w:hint="eastAsia" w:ascii="楷体" w:hAnsi="楷体" w:eastAsia="楷体" w:cs="宋体"/>
              </w:rPr>
              <w:sym w:font="Wingdings 2" w:char="F098"/>
            </w:r>
            <w:r>
              <w:rPr>
                <w:rFonts w:hint="eastAsia" w:ascii="楷体" w:hAnsi="楷体" w:eastAsia="楷体" w:cs="宋体"/>
              </w:rPr>
              <w:t>公司质量管理体系覆盖的部门包括：管理层、</w:t>
            </w:r>
            <w:r>
              <w:rPr>
                <w:rFonts w:hint="eastAsia" w:ascii="楷体" w:hAnsi="楷体" w:eastAsia="楷体" w:cs="宋体"/>
                <w:lang w:eastAsia="zh-CN"/>
              </w:rPr>
              <w:t>办公室</w:t>
            </w:r>
            <w:r>
              <w:rPr>
                <w:rFonts w:hint="eastAsia" w:ascii="楷体" w:hAnsi="楷体" w:eastAsia="楷体" w:cs="宋体"/>
              </w:rPr>
              <w:t>、生</w:t>
            </w:r>
            <w:r>
              <w:rPr>
                <w:rFonts w:hint="eastAsia" w:ascii="楷体" w:hAnsi="楷体" w:eastAsia="楷体" w:cs="宋体"/>
                <w:lang w:val="en-US" w:eastAsia="zh-CN"/>
              </w:rPr>
              <w:t>技</w:t>
            </w:r>
            <w:r>
              <w:rPr>
                <w:rFonts w:hint="eastAsia" w:ascii="楷体" w:hAnsi="楷体" w:eastAsia="楷体" w:cs="宋体"/>
              </w:rPr>
              <w:t>部，部门职责划分尚可。</w:t>
            </w:r>
          </w:p>
          <w:p>
            <w:pPr>
              <w:rPr>
                <w:rFonts w:ascii="楷体" w:hAnsi="楷体" w:eastAsia="楷体" w:cs="宋体"/>
              </w:rPr>
            </w:pPr>
            <w:r>
              <w:rPr>
                <w:rFonts w:hint="eastAsia" w:ascii="楷体" w:hAnsi="楷体" w:eastAsia="楷体" w:cs="宋体"/>
              </w:rPr>
              <w:sym w:font="Wingdings 2" w:char="F098"/>
            </w:r>
            <w:r>
              <w:rPr>
                <w:rFonts w:hint="eastAsia" w:ascii="楷体" w:hAnsi="楷体" w:eastAsia="楷体" w:cs="宋体"/>
              </w:rPr>
              <w:t>在《质量手册》中规定了各部门及主要岗位人员的工作职责、权限，职责包括了标准要求的所有要求，充分适宜，上述文件通过发放的形成传达到相关部门和人员。 包括各级管理者做出的相关责任的承诺等。查相关制度包括质量管理制度等，基本明确了各级人员的质量管理职责等。确认公司目前人力资源、基础设施、技术人员、财力、信息等资源均能保证。</w:t>
            </w:r>
          </w:p>
          <w:p>
            <w:pPr>
              <w:rPr>
                <w:rFonts w:ascii="楷体" w:hAnsi="楷体" w:eastAsia="楷体" w:cs="宋体"/>
              </w:rPr>
            </w:pPr>
            <w:r>
              <w:rPr>
                <w:rFonts w:hint="eastAsia" w:ascii="楷体" w:hAnsi="楷体" w:eastAsia="楷体" w:cs="宋体"/>
              </w:rPr>
              <w:sym w:font="Wingdings 2" w:char="F098"/>
            </w:r>
            <w:r>
              <w:rPr>
                <w:rFonts w:hint="eastAsia" w:ascii="楷体" w:hAnsi="楷体" w:eastAsia="楷体" w:cs="宋体"/>
              </w:rPr>
              <w:t>符合标准要求。详见各部门5.3条款审核记录。</w:t>
            </w:r>
          </w:p>
        </w:tc>
        <w:tc>
          <w:tcPr>
            <w:tcW w:w="1585" w:type="dxa"/>
          </w:tcPr>
          <w:p>
            <w:pPr>
              <w:rPr>
                <w:rFonts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2160" w:type="dxa"/>
          </w:tcPr>
          <w:p>
            <w:pPr>
              <w:rPr>
                <w:rFonts w:ascii="楷体" w:hAnsi="楷体" w:eastAsia="楷体"/>
              </w:rPr>
            </w:pPr>
            <w:r>
              <w:rPr>
                <w:rFonts w:hint="eastAsia" w:ascii="楷体" w:hAnsi="楷体" w:eastAsia="楷体"/>
              </w:rPr>
              <w:t>应对风险和机会的策划</w:t>
            </w:r>
          </w:p>
          <w:p>
            <w:pPr>
              <w:rPr>
                <w:rFonts w:ascii="楷体" w:hAnsi="楷体" w:eastAsia="楷体"/>
              </w:rPr>
            </w:pPr>
          </w:p>
        </w:tc>
        <w:tc>
          <w:tcPr>
            <w:tcW w:w="960" w:type="dxa"/>
          </w:tcPr>
          <w:p>
            <w:pPr>
              <w:rPr>
                <w:rFonts w:ascii="楷体" w:hAnsi="楷体" w:eastAsia="楷体"/>
              </w:rPr>
            </w:pPr>
            <w:r>
              <w:rPr>
                <w:rFonts w:hint="eastAsia" w:ascii="楷体" w:hAnsi="楷体" w:eastAsia="楷体"/>
              </w:rPr>
              <w:t>6.1</w:t>
            </w:r>
          </w:p>
        </w:tc>
        <w:tc>
          <w:tcPr>
            <w:tcW w:w="10004" w:type="dxa"/>
          </w:tcPr>
          <w:p>
            <w:pPr>
              <w:rPr>
                <w:rFonts w:hint="eastAsia" w:ascii="楷体" w:hAnsi="楷体" w:eastAsia="楷体" w:cs="宋体"/>
              </w:rPr>
            </w:pPr>
            <w:r>
              <w:rPr>
                <w:rFonts w:hint="eastAsia" w:ascii="楷体" w:hAnsi="楷体" w:eastAsia="楷体" w:cs="宋体"/>
              </w:rPr>
              <w:sym w:font="Wingdings 2" w:char="F098"/>
            </w:r>
            <w:r>
              <w:rPr>
                <w:rFonts w:hint="eastAsia" w:ascii="楷体" w:hAnsi="楷体" w:eastAsia="楷体" w:cs="宋体"/>
              </w:rPr>
              <w:t>查见《风险和机遇应对措施控制程序》，确定了组织需应对的风险和机遇，如：政策风险、市场需求风险和业务风险、战略决策风险、环境风险、财务风险、管理风险、经营风险等，组织考虑了适用的法律法规、客户要求变更造成的风险等</w:t>
            </w:r>
          </w:p>
          <w:p>
            <w:pPr>
              <w:rPr>
                <w:rFonts w:hint="eastAsia" w:ascii="楷体" w:hAnsi="楷体" w:eastAsia="楷体" w:cs="宋体"/>
                <w:lang w:val="en-US" w:eastAsia="zh-CN"/>
              </w:rPr>
            </w:pPr>
            <w:r>
              <w:rPr>
                <w:rFonts w:hint="eastAsia" w:ascii="楷体" w:hAnsi="楷体" w:eastAsia="楷体" w:cs="宋体"/>
              </w:rPr>
              <w:sym w:font="Wingdings 2" w:char="F098"/>
            </w:r>
            <w:r>
              <w:rPr>
                <w:rFonts w:hint="eastAsia" w:ascii="楷体" w:hAnsi="楷体" w:eastAsia="楷体" w:cs="宋体"/>
              </w:rPr>
              <w:t>如：1.产品打样</w:t>
            </w:r>
            <w:r>
              <w:rPr>
                <w:rFonts w:hint="eastAsia" w:ascii="楷体" w:hAnsi="楷体" w:eastAsia="楷体" w:cs="宋体"/>
                <w:lang w:eastAsia="zh-CN"/>
              </w:rPr>
              <w:t>：</w:t>
            </w:r>
            <w:r>
              <w:rPr>
                <w:rFonts w:hint="eastAsia" w:ascii="楷体" w:hAnsi="楷体" w:eastAsia="楷体" w:cs="宋体"/>
              </w:rPr>
              <w:t>制作的样品未能迎合客户的需求</w:t>
            </w:r>
            <w:r>
              <w:rPr>
                <w:rFonts w:hint="eastAsia" w:ascii="楷体" w:hAnsi="楷体" w:eastAsia="楷体" w:cs="宋体"/>
                <w:lang w:eastAsia="zh-CN"/>
              </w:rPr>
              <w:t>、</w:t>
            </w:r>
            <w:r>
              <w:rPr>
                <w:rFonts w:hint="eastAsia" w:ascii="楷体" w:hAnsi="楷体" w:eastAsia="楷体" w:cs="宋体"/>
              </w:rPr>
              <w:t>产品打样周期长，跟不上市场变化。</w:t>
            </w:r>
            <w:r>
              <w:rPr>
                <w:rFonts w:hint="eastAsia" w:ascii="楷体" w:hAnsi="楷体" w:eastAsia="楷体" w:cs="宋体"/>
                <w:lang w:val="en-US" w:eastAsia="zh-CN"/>
              </w:rPr>
              <w:t>控制措施：1.制作的样品反复确认客户需求。2.制作样品时尽量选择可重复利用的材料制成产品。3.加大资源投入，尽可能缩短制作样品周期。</w:t>
            </w:r>
          </w:p>
          <w:p>
            <w:pPr>
              <w:rPr>
                <w:rFonts w:ascii="楷体" w:hAnsi="楷体" w:eastAsia="楷体" w:cs="宋体"/>
              </w:rPr>
            </w:pPr>
            <w:r>
              <w:rPr>
                <w:rFonts w:hint="eastAsia" w:ascii="楷体" w:hAnsi="楷体" w:eastAsia="楷体" w:cs="宋体"/>
              </w:rPr>
              <w:sym w:font="Wingdings 2" w:char="F098"/>
            </w:r>
            <w:r>
              <w:rPr>
                <w:rFonts w:hint="eastAsia" w:ascii="楷体" w:hAnsi="楷体" w:eastAsia="楷体" w:cs="宋体"/>
              </w:rPr>
              <w:t>组织成立了风险/机遇管理团队，对发现的风险和机遇进行分析和评估，制定了风险管理计划，并向总经理报告风险和机遇评估结果。</w:t>
            </w:r>
          </w:p>
          <w:p>
            <w:pPr>
              <w:rPr>
                <w:rFonts w:ascii="楷体" w:hAnsi="楷体" w:eastAsia="楷体" w:cs="宋体"/>
              </w:rPr>
            </w:pPr>
            <w:r>
              <w:rPr>
                <w:rFonts w:hint="eastAsia" w:ascii="楷体" w:hAnsi="楷体" w:eastAsia="楷体" w:cs="宋体"/>
              </w:rPr>
              <w:sym w:font="Wingdings 2" w:char="F098"/>
            </w:r>
            <w:r>
              <w:rPr>
                <w:rFonts w:hint="eastAsia" w:ascii="楷体" w:hAnsi="楷体" w:eastAsia="楷体" w:cs="宋体"/>
              </w:rPr>
              <w:t>风险和机遇的评审每年至少实施一次（不超过12个月），必要时增加风险评审的次数。通过评审形成风险评估报告、持续改进的机会。</w:t>
            </w:r>
          </w:p>
        </w:tc>
        <w:tc>
          <w:tcPr>
            <w:tcW w:w="1585" w:type="dxa"/>
          </w:tcPr>
          <w:p>
            <w:pPr>
              <w:rPr>
                <w:rFonts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2160" w:type="dxa"/>
          </w:tcPr>
          <w:p>
            <w:pPr>
              <w:rPr>
                <w:rFonts w:ascii="楷体" w:hAnsi="楷体" w:eastAsia="楷体"/>
              </w:rPr>
            </w:pPr>
            <w:r>
              <w:rPr>
                <w:rFonts w:hint="eastAsia" w:ascii="楷体" w:hAnsi="楷体" w:eastAsia="楷体"/>
              </w:rPr>
              <w:t>质量目标及其实现的策划</w:t>
            </w:r>
          </w:p>
        </w:tc>
        <w:tc>
          <w:tcPr>
            <w:tcW w:w="960" w:type="dxa"/>
          </w:tcPr>
          <w:p>
            <w:pPr>
              <w:rPr>
                <w:rFonts w:ascii="楷体" w:hAnsi="楷体" w:eastAsia="楷体"/>
              </w:rPr>
            </w:pPr>
            <w:r>
              <w:rPr>
                <w:rFonts w:hint="eastAsia" w:ascii="楷体" w:hAnsi="楷体" w:eastAsia="楷体"/>
              </w:rPr>
              <w:t>6.2</w:t>
            </w:r>
          </w:p>
        </w:tc>
        <w:tc>
          <w:tcPr>
            <w:tcW w:w="10004" w:type="dxa"/>
          </w:tcPr>
          <w:p>
            <w:pPr>
              <w:rPr>
                <w:rFonts w:ascii="楷体" w:hAnsi="楷体" w:eastAsia="楷体" w:cs="宋体"/>
              </w:rPr>
            </w:pPr>
            <w:r>
              <w:rPr>
                <w:rFonts w:hint="eastAsia" w:ascii="楷体" w:hAnsi="楷体" w:eastAsia="楷体" w:cs="宋体"/>
              </w:rPr>
              <w:sym w:font="Wingdings 2" w:char="F098"/>
            </w:r>
            <w:r>
              <w:rPr>
                <w:rFonts w:hint="eastAsia" w:ascii="楷体" w:hAnsi="楷体" w:eastAsia="楷体" w:cs="宋体"/>
              </w:rPr>
              <w:t>公司的质量目标为（随质量手册发布实施，</w:t>
            </w:r>
            <w:r>
              <w:rPr>
                <w:rFonts w:hint="eastAsia" w:ascii="楷体" w:hAnsi="楷体" w:eastAsia="楷体" w:cs="宋体"/>
                <w:lang w:eastAsia="zh-CN"/>
              </w:rPr>
              <w:t>2021</w:t>
            </w:r>
            <w:r>
              <w:rPr>
                <w:rFonts w:hint="eastAsia" w:ascii="楷体" w:hAnsi="楷体" w:eastAsia="楷体" w:cs="宋体"/>
              </w:rPr>
              <w:t>年</w:t>
            </w:r>
            <w:r>
              <w:rPr>
                <w:rFonts w:hint="eastAsia" w:ascii="楷体" w:hAnsi="楷体" w:eastAsia="楷体" w:cs="宋体"/>
                <w:lang w:val="en-US" w:eastAsia="zh-CN"/>
              </w:rPr>
              <w:t>7</w:t>
            </w:r>
            <w:r>
              <w:rPr>
                <w:rFonts w:hint="eastAsia" w:ascii="楷体" w:hAnsi="楷体" w:eastAsia="楷体" w:cs="宋体"/>
              </w:rPr>
              <w:t>月</w:t>
            </w:r>
            <w:r>
              <w:rPr>
                <w:rFonts w:hint="eastAsia" w:ascii="楷体" w:hAnsi="楷体" w:eastAsia="楷体" w:cs="宋体"/>
                <w:lang w:val="en-US" w:eastAsia="zh-CN"/>
              </w:rPr>
              <w:t>1</w:t>
            </w:r>
            <w:r>
              <w:rPr>
                <w:rFonts w:hint="eastAsia" w:ascii="楷体" w:hAnsi="楷体" w:eastAsia="楷体" w:cs="宋体"/>
              </w:rPr>
              <w:t xml:space="preserve">日）： </w:t>
            </w:r>
          </w:p>
          <w:p>
            <w:pPr>
              <w:ind w:firstLine="632" w:firstLineChars="300"/>
              <w:rPr>
                <w:rFonts w:hint="default" w:ascii="楷体" w:hAnsi="楷体" w:eastAsia="楷体" w:cs="宋体"/>
                <w:b/>
                <w:lang w:val="en-US" w:eastAsia="zh-CN"/>
              </w:rPr>
            </w:pPr>
            <w:r>
              <w:rPr>
                <w:rFonts w:hint="eastAsia" w:ascii="楷体" w:hAnsi="楷体" w:eastAsia="楷体" w:cs="宋体"/>
                <w:b/>
                <w:lang w:val="en-US" w:eastAsia="zh-CN"/>
              </w:rPr>
              <w:t>目标                        结果</w:t>
            </w:r>
          </w:p>
          <w:p>
            <w:pPr>
              <w:rPr>
                <w:rFonts w:hint="default" w:ascii="楷体" w:hAnsi="楷体" w:eastAsia="楷体" w:cs="宋体"/>
                <w:b/>
                <w:lang w:val="en-US" w:eastAsia="zh-CN"/>
              </w:rPr>
            </w:pPr>
            <w:r>
              <w:rPr>
                <w:rFonts w:hint="eastAsia" w:ascii="楷体" w:hAnsi="楷体" w:eastAsia="楷体" w:cs="宋体"/>
                <w:b/>
              </w:rPr>
              <w:t>产品一次交验合格率≥</w:t>
            </w:r>
            <w:r>
              <w:rPr>
                <w:rFonts w:ascii="楷体" w:hAnsi="楷体" w:eastAsia="楷体" w:cs="宋体"/>
                <w:b/>
              </w:rPr>
              <w:t>9</w:t>
            </w:r>
            <w:r>
              <w:rPr>
                <w:rFonts w:hint="eastAsia" w:ascii="楷体" w:hAnsi="楷体" w:eastAsia="楷体" w:cs="宋体"/>
                <w:b/>
                <w:lang w:val="en-US" w:eastAsia="zh-CN"/>
              </w:rPr>
              <w:t>8</w:t>
            </w:r>
            <w:r>
              <w:rPr>
                <w:rFonts w:ascii="楷体" w:hAnsi="楷体" w:eastAsia="楷体" w:cs="宋体"/>
                <w:b/>
              </w:rPr>
              <w:t>%</w:t>
            </w:r>
            <w:r>
              <w:rPr>
                <w:rFonts w:hint="eastAsia" w:ascii="楷体" w:hAnsi="楷体" w:eastAsia="楷体" w:cs="宋体"/>
                <w:b/>
                <w:lang w:val="en-US" w:eastAsia="zh-CN"/>
              </w:rPr>
              <w:t xml:space="preserve">           100%</w:t>
            </w:r>
          </w:p>
          <w:p>
            <w:pPr>
              <w:rPr>
                <w:rFonts w:hint="default" w:ascii="楷体" w:hAnsi="楷体" w:eastAsia="楷体" w:cs="宋体"/>
                <w:b/>
                <w:lang w:val="en-US" w:eastAsia="zh-CN"/>
              </w:rPr>
            </w:pPr>
            <w:r>
              <w:rPr>
                <w:rFonts w:hint="eastAsia" w:ascii="楷体" w:hAnsi="楷体" w:eastAsia="楷体" w:cs="宋体"/>
                <w:b/>
              </w:rPr>
              <w:t>顾客的满意率≥</w:t>
            </w:r>
            <w:r>
              <w:rPr>
                <w:rFonts w:ascii="楷体" w:hAnsi="楷体" w:eastAsia="楷体" w:cs="宋体"/>
                <w:b/>
              </w:rPr>
              <w:t>9</w:t>
            </w:r>
            <w:r>
              <w:rPr>
                <w:rFonts w:hint="eastAsia" w:ascii="楷体" w:hAnsi="楷体" w:eastAsia="楷体" w:cs="宋体"/>
                <w:b/>
                <w:lang w:val="en-US" w:eastAsia="zh-CN"/>
              </w:rPr>
              <w:t>8</w:t>
            </w:r>
            <w:r>
              <w:rPr>
                <w:rFonts w:ascii="楷体" w:hAnsi="楷体" w:eastAsia="楷体" w:cs="宋体"/>
                <w:b/>
              </w:rPr>
              <w:t>%</w:t>
            </w:r>
            <w:r>
              <w:rPr>
                <w:rFonts w:hint="eastAsia" w:ascii="楷体" w:hAnsi="楷体" w:eastAsia="楷体" w:cs="宋体"/>
                <w:b/>
                <w:lang w:val="en-US" w:eastAsia="zh-CN"/>
              </w:rPr>
              <w:t xml:space="preserve">                 99%</w:t>
            </w:r>
          </w:p>
          <w:p>
            <w:pPr>
              <w:rPr>
                <w:rFonts w:ascii="楷体" w:hAnsi="楷体" w:eastAsia="楷体" w:cs="宋体"/>
              </w:rPr>
            </w:pPr>
            <w:r>
              <w:rPr>
                <w:rFonts w:ascii="楷体" w:hAnsi="楷体" w:eastAsia="楷体" w:cs="宋体"/>
                <w:highlight w:val="lightGray"/>
              </w:rPr>
              <w:sym w:font="Wingdings 2" w:char="F098"/>
            </w:r>
            <w:r>
              <w:rPr>
                <w:rFonts w:hint="eastAsia" w:ascii="楷体" w:hAnsi="楷体" w:eastAsia="楷体" w:cs="宋体"/>
              </w:rPr>
              <w:t>质量目标在各部门进行了分解，并在202</w:t>
            </w:r>
            <w:r>
              <w:rPr>
                <w:rFonts w:hint="eastAsia" w:ascii="楷体" w:hAnsi="楷体" w:eastAsia="楷体" w:cs="宋体"/>
                <w:lang w:val="en-US" w:eastAsia="zh-CN"/>
              </w:rPr>
              <w:t>1</w:t>
            </w:r>
            <w:r>
              <w:rPr>
                <w:rFonts w:hint="eastAsia" w:ascii="楷体" w:hAnsi="楷体" w:eastAsia="楷体" w:cs="宋体"/>
              </w:rPr>
              <w:t>年</w:t>
            </w:r>
            <w:r>
              <w:rPr>
                <w:rFonts w:hint="eastAsia" w:ascii="楷体" w:hAnsi="楷体" w:eastAsia="楷体" w:cs="宋体"/>
                <w:lang w:val="en-US" w:eastAsia="zh-CN"/>
              </w:rPr>
              <w:t>第四季度</w:t>
            </w:r>
            <w:r>
              <w:rPr>
                <w:rFonts w:hint="eastAsia" w:ascii="楷体" w:hAnsi="楷体" w:eastAsia="楷体" w:cs="宋体"/>
              </w:rPr>
              <w:t>进行了考核，结果显示本年度质量目标实现。</w:t>
            </w:r>
          </w:p>
        </w:tc>
        <w:tc>
          <w:tcPr>
            <w:tcW w:w="1585" w:type="dxa"/>
          </w:tcPr>
          <w:p>
            <w:pPr>
              <w:rPr>
                <w:rFonts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160" w:type="dxa"/>
          </w:tcPr>
          <w:p>
            <w:pPr>
              <w:rPr>
                <w:rFonts w:ascii="楷体" w:hAnsi="楷体" w:eastAsia="楷体"/>
              </w:rPr>
            </w:pPr>
            <w:r>
              <w:rPr>
                <w:rFonts w:hint="eastAsia" w:ascii="楷体" w:hAnsi="楷体" w:eastAsia="楷体"/>
              </w:rPr>
              <w:t>变更的策划</w:t>
            </w:r>
          </w:p>
        </w:tc>
        <w:tc>
          <w:tcPr>
            <w:tcW w:w="960" w:type="dxa"/>
          </w:tcPr>
          <w:p>
            <w:pPr>
              <w:rPr>
                <w:rFonts w:ascii="楷体" w:hAnsi="楷体" w:eastAsia="楷体"/>
              </w:rPr>
            </w:pPr>
            <w:r>
              <w:rPr>
                <w:rFonts w:hint="eastAsia" w:ascii="楷体" w:hAnsi="楷体" w:eastAsia="楷体"/>
              </w:rPr>
              <w:t>6.3</w:t>
            </w:r>
          </w:p>
        </w:tc>
        <w:tc>
          <w:tcPr>
            <w:tcW w:w="10004" w:type="dxa"/>
          </w:tcPr>
          <w:p>
            <w:pPr>
              <w:rPr>
                <w:rFonts w:ascii="楷体" w:hAnsi="楷体" w:eastAsia="楷体"/>
              </w:rPr>
            </w:pPr>
            <w:r>
              <w:rPr>
                <w:rFonts w:hint="eastAsia" w:ascii="楷体" w:hAnsi="楷体" w:eastAsia="楷体"/>
              </w:rPr>
              <w:sym w:font="Wingdings 2" w:char="F098"/>
            </w:r>
            <w:r>
              <w:rPr>
                <w:rFonts w:hint="eastAsia" w:ascii="楷体" w:hAnsi="楷体" w:eastAsia="楷体"/>
              </w:rPr>
              <w:t>企业提供了《组织变更管理控制程序》对包括：管理变更、新扩改基建、新增设备实施、安全设施、新材料、设备用途更改进行了控制，对变更的部门职责进行了规定，按照风险的角度对变更的管理分为三级管理，重大变更、一般变更、临时变更。</w:t>
            </w:r>
            <w:r>
              <w:rPr>
                <w:rFonts w:hint="eastAsia" w:ascii="楷体" w:hAnsi="楷体" w:eastAsia="楷体"/>
                <w:shd w:val="clear" w:color="auto" w:fill="FFFFFF"/>
              </w:rPr>
              <w:t>管理者代表负责组织“变更评估小组”会议，</w:t>
            </w:r>
            <w:r>
              <w:rPr>
                <w:rFonts w:hint="eastAsia" w:ascii="楷体" w:hAnsi="楷体" w:eastAsia="楷体" w:cs="宋体"/>
              </w:rPr>
              <w:t>所有的变更在变更前应进行风险评估，</w:t>
            </w:r>
            <w:r>
              <w:rPr>
                <w:rFonts w:hint="eastAsia" w:ascii="楷体" w:hAnsi="楷体" w:eastAsia="楷体"/>
              </w:rPr>
              <w:t>变更的全过程要留有记录。</w:t>
            </w:r>
          </w:p>
          <w:p>
            <w:pPr>
              <w:rPr>
                <w:rFonts w:ascii="楷体" w:hAnsi="楷体" w:eastAsia="楷体"/>
              </w:rPr>
            </w:pPr>
            <w:r>
              <w:rPr>
                <w:rFonts w:hint="eastAsia" w:ascii="楷体" w:hAnsi="楷体" w:eastAsia="楷体"/>
              </w:rPr>
              <w:sym w:font="Wingdings 2" w:char="F098"/>
            </w:r>
            <w:r>
              <w:rPr>
                <w:rFonts w:hint="eastAsia" w:ascii="楷体" w:hAnsi="楷体" w:eastAsia="楷体"/>
              </w:rPr>
              <w:t>目前组织尚未涉及质量管理体系变更的情况。</w:t>
            </w:r>
          </w:p>
        </w:tc>
        <w:tc>
          <w:tcPr>
            <w:tcW w:w="1585" w:type="dxa"/>
          </w:tcPr>
          <w:p>
            <w:pPr>
              <w:rPr>
                <w:rFonts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tcPr>
          <w:p>
            <w:pPr>
              <w:rPr>
                <w:rFonts w:ascii="楷体" w:hAnsi="楷体" w:eastAsia="楷体"/>
              </w:rPr>
            </w:pPr>
            <w:r>
              <w:rPr>
                <w:rFonts w:hint="eastAsia" w:ascii="楷体" w:hAnsi="楷体" w:eastAsia="楷体"/>
              </w:rPr>
              <w:t>资源</w:t>
            </w:r>
          </w:p>
        </w:tc>
        <w:tc>
          <w:tcPr>
            <w:tcW w:w="960" w:type="dxa"/>
          </w:tcPr>
          <w:p>
            <w:pPr>
              <w:rPr>
                <w:rFonts w:ascii="楷体" w:hAnsi="楷体" w:eastAsia="楷体"/>
              </w:rPr>
            </w:pPr>
            <w:r>
              <w:rPr>
                <w:rFonts w:hint="eastAsia" w:ascii="楷体" w:hAnsi="楷体" w:eastAsia="楷体"/>
              </w:rPr>
              <w:t>7.1.1</w:t>
            </w:r>
          </w:p>
        </w:tc>
        <w:tc>
          <w:tcPr>
            <w:tcW w:w="10004" w:type="dxa"/>
          </w:tcPr>
          <w:p>
            <w:pPr>
              <w:rPr>
                <w:rFonts w:ascii="楷体" w:hAnsi="楷体" w:eastAsia="楷体"/>
              </w:rPr>
            </w:pPr>
            <w:r>
              <w:rPr>
                <w:rFonts w:hint="eastAsia" w:ascii="楷体" w:hAnsi="楷体" w:eastAsia="楷体"/>
              </w:rPr>
              <w:sym w:font="Wingdings 2" w:char="F098"/>
            </w:r>
            <w:r>
              <w:rPr>
                <w:rFonts w:hint="eastAsia" w:ascii="楷体" w:hAnsi="楷体" w:eastAsia="楷体"/>
              </w:rPr>
              <w:t xml:space="preserve">公司的各项资源基本充分，包括：人力资源、基础设施、工作环境、技术、信息和组织知识等。 </w:t>
            </w:r>
          </w:p>
          <w:p>
            <w:pPr>
              <w:rPr>
                <w:rFonts w:hint="eastAsia" w:ascii="楷体" w:hAnsi="楷体" w:eastAsia="楷体" w:cs="宋体"/>
                <w:color w:val="auto"/>
              </w:rPr>
            </w:pPr>
            <w:r>
              <w:rPr>
                <w:rFonts w:hint="eastAsia" w:ascii="楷体" w:hAnsi="楷体" w:eastAsia="楷体" w:cs="宋体"/>
                <w:color w:val="auto"/>
              </w:rPr>
              <w:t xml:space="preserve">企业办公区域面积 </w:t>
            </w:r>
            <w:r>
              <w:rPr>
                <w:rFonts w:hint="eastAsia" w:ascii="楷体" w:hAnsi="楷体" w:eastAsia="楷体" w:cs="宋体"/>
                <w:color w:val="auto"/>
                <w:lang w:eastAsia="zh-CN"/>
              </w:rPr>
              <w:t>120平米</w:t>
            </w:r>
            <w:r>
              <w:rPr>
                <w:rFonts w:hint="eastAsia" w:ascii="楷体" w:hAnsi="楷体" w:eastAsia="楷体" w:cs="宋体"/>
                <w:color w:val="auto"/>
              </w:rPr>
              <w:t xml:space="preserve">，生产车间约 </w:t>
            </w:r>
            <w:r>
              <w:rPr>
                <w:rFonts w:hint="eastAsia" w:ascii="楷体" w:hAnsi="楷体" w:eastAsia="楷体" w:cs="宋体"/>
                <w:color w:val="auto"/>
                <w:lang w:eastAsia="zh-CN"/>
              </w:rPr>
              <w:t xml:space="preserve">350平米 </w:t>
            </w:r>
            <w:r>
              <w:rPr>
                <w:rFonts w:hint="eastAsia" w:ascii="楷体" w:hAnsi="楷体" w:eastAsia="楷体" w:cs="宋体"/>
                <w:color w:val="auto"/>
              </w:rPr>
              <w:t>；</w:t>
            </w:r>
          </w:p>
          <w:p>
            <w:pPr>
              <w:rPr>
                <w:rFonts w:ascii="楷体" w:hAnsi="楷体" w:eastAsia="楷体" w:cs="宋体"/>
                <w:bCs/>
              </w:rPr>
            </w:pPr>
            <w:r>
              <w:rPr>
                <w:rFonts w:hint="eastAsia" w:ascii="楷体" w:hAnsi="楷体" w:eastAsia="楷体" w:cs="宋体"/>
                <w:bCs/>
              </w:rPr>
              <w:t>提供了设备台帐，主要生产设备：普通车床、摇臂钻床、双杆立式车床等；</w:t>
            </w:r>
          </w:p>
          <w:p>
            <w:pPr>
              <w:rPr>
                <w:rFonts w:ascii="楷体" w:hAnsi="楷体" w:eastAsia="楷体"/>
              </w:rPr>
            </w:pPr>
            <w:r>
              <w:rPr>
                <w:rFonts w:hint="eastAsia" w:ascii="楷体" w:hAnsi="楷体" w:eastAsia="楷体"/>
              </w:rPr>
              <w:t>主要检测设备为</w:t>
            </w:r>
            <w:r>
              <w:rPr>
                <w:rFonts w:hint="eastAsia" w:ascii="楷体" w:hAnsi="楷体" w:eastAsia="楷体"/>
                <w:lang w:val="en-US" w:eastAsia="zh-CN"/>
              </w:rPr>
              <w:t>游标卡尺</w:t>
            </w:r>
            <w:r>
              <w:rPr>
                <w:rFonts w:hint="eastAsia" w:ascii="楷体" w:hAnsi="楷体" w:eastAsia="楷体"/>
              </w:rPr>
              <w:t>等；</w:t>
            </w:r>
          </w:p>
          <w:p>
            <w:pPr>
              <w:rPr>
                <w:rFonts w:ascii="楷体" w:hAnsi="楷体" w:eastAsia="楷体"/>
                <w:color w:val="auto"/>
              </w:rPr>
            </w:pPr>
            <w:r>
              <w:rPr>
                <w:rFonts w:hint="eastAsia" w:ascii="楷体" w:hAnsi="楷体" w:eastAsia="楷体"/>
                <w:color w:val="auto"/>
              </w:rPr>
              <w:t>公司目前工作人员</w:t>
            </w:r>
            <w:r>
              <w:rPr>
                <w:rFonts w:hint="eastAsia" w:ascii="楷体" w:hAnsi="楷体" w:eastAsia="楷体"/>
                <w:color w:val="auto"/>
                <w:lang w:val="en-US" w:eastAsia="zh-CN"/>
              </w:rPr>
              <w:t>共计12</w:t>
            </w:r>
            <w:r>
              <w:rPr>
                <w:rFonts w:hint="eastAsia" w:ascii="楷体" w:hAnsi="楷体" w:eastAsia="楷体"/>
                <w:color w:val="auto"/>
              </w:rPr>
              <w:t>人，</w:t>
            </w:r>
            <w:r>
              <w:rPr>
                <w:rFonts w:hint="eastAsia" w:ascii="楷体" w:hAnsi="楷体" w:eastAsia="楷体"/>
                <w:color w:val="auto"/>
                <w:lang w:val="en-US" w:eastAsia="zh-CN"/>
              </w:rPr>
              <w:t>其中</w:t>
            </w:r>
            <w:r>
              <w:rPr>
                <w:rFonts w:hint="eastAsia" w:ascii="楷体" w:hAnsi="楷体" w:eastAsia="楷体"/>
                <w:color w:val="auto"/>
              </w:rPr>
              <w:t>管理人员</w:t>
            </w:r>
            <w:r>
              <w:rPr>
                <w:rFonts w:hint="eastAsia" w:ascii="楷体" w:hAnsi="楷体" w:eastAsia="楷体"/>
                <w:color w:val="auto"/>
                <w:lang w:val="en-US" w:eastAsia="zh-CN"/>
              </w:rPr>
              <w:t>3</w:t>
            </w:r>
            <w:r>
              <w:rPr>
                <w:rFonts w:hint="eastAsia" w:ascii="楷体" w:hAnsi="楷体" w:eastAsia="楷体"/>
                <w:color w:val="auto"/>
              </w:rPr>
              <w:t xml:space="preserve">人。 </w:t>
            </w:r>
          </w:p>
          <w:p>
            <w:pPr>
              <w:rPr>
                <w:rFonts w:ascii="楷体" w:hAnsi="楷体" w:eastAsia="楷体"/>
              </w:rPr>
            </w:pPr>
            <w:r>
              <w:rPr>
                <w:rFonts w:hint="eastAsia" w:ascii="楷体" w:hAnsi="楷体" w:eastAsia="楷体"/>
              </w:rPr>
              <w:sym w:font="Wingdings 2" w:char="F098"/>
            </w:r>
            <w:r>
              <w:rPr>
                <w:rFonts w:hint="eastAsia" w:ascii="楷体" w:hAnsi="楷体" w:eastAsia="楷体"/>
              </w:rPr>
              <w:t>现有各项资源基本能满足生产的要求，基本能满足体系运行的要求。</w:t>
            </w:r>
          </w:p>
        </w:tc>
        <w:tc>
          <w:tcPr>
            <w:tcW w:w="1585" w:type="dxa"/>
          </w:tcPr>
          <w:p>
            <w:pPr>
              <w:rPr>
                <w:rFonts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tcPr>
          <w:p>
            <w:pPr>
              <w:rPr>
                <w:rFonts w:ascii="楷体" w:hAnsi="楷体" w:eastAsia="楷体"/>
              </w:rPr>
            </w:pPr>
            <w:r>
              <w:rPr>
                <w:rFonts w:hint="eastAsia" w:ascii="楷体" w:hAnsi="楷体" w:eastAsia="楷体"/>
              </w:rPr>
              <w:t>监视和测量总则</w:t>
            </w:r>
          </w:p>
          <w:p>
            <w:pPr>
              <w:rPr>
                <w:rFonts w:ascii="楷体" w:hAnsi="楷体" w:eastAsia="楷体"/>
              </w:rPr>
            </w:pPr>
          </w:p>
        </w:tc>
        <w:tc>
          <w:tcPr>
            <w:tcW w:w="960" w:type="dxa"/>
          </w:tcPr>
          <w:p>
            <w:pPr>
              <w:rPr>
                <w:rFonts w:ascii="楷体" w:hAnsi="楷体" w:eastAsia="楷体"/>
              </w:rPr>
            </w:pPr>
            <w:r>
              <w:rPr>
                <w:rFonts w:hint="eastAsia" w:ascii="楷体" w:hAnsi="楷体" w:eastAsia="楷体"/>
              </w:rPr>
              <w:t>9.1.1</w:t>
            </w:r>
          </w:p>
        </w:tc>
        <w:tc>
          <w:tcPr>
            <w:tcW w:w="10004" w:type="dxa"/>
          </w:tcPr>
          <w:p>
            <w:pPr>
              <w:rPr>
                <w:rFonts w:ascii="楷体" w:hAnsi="楷体" w:eastAsia="楷体"/>
                <w:kern w:val="0"/>
              </w:rPr>
            </w:pPr>
            <w:r>
              <w:rPr>
                <w:rFonts w:ascii="楷体" w:hAnsi="楷体" w:eastAsia="楷体"/>
                <w:kern w:val="0"/>
              </w:rPr>
              <w:sym w:font="Wingdings 2" w:char="F098"/>
            </w:r>
            <w:r>
              <w:rPr>
                <w:rFonts w:ascii="楷体" w:hAnsi="楷体" w:eastAsia="楷体"/>
                <w:kern w:val="0"/>
              </w:rPr>
              <w:t>企业确定了质量体系运行所需的监视和测量过程，明确了需监视和测量的过程、监视和测量的时机等标准要求的内容，如：通过进货验证、过程检验、</w:t>
            </w:r>
            <w:r>
              <w:rPr>
                <w:rFonts w:hint="eastAsia" w:ascii="楷体" w:hAnsi="楷体" w:eastAsia="楷体"/>
                <w:kern w:val="0"/>
              </w:rPr>
              <w:t>出库</w:t>
            </w:r>
            <w:r>
              <w:rPr>
                <w:rFonts w:ascii="楷体" w:hAnsi="楷体" w:eastAsia="楷体"/>
                <w:kern w:val="0"/>
              </w:rPr>
              <w:t>检验证实产品的符合性；通过内审、管理评审、顾客满意率调查、顾客对产品质量反馈意见等证实体系的符合性；组织策划应用的统计技术有统计表、调查表等，对监测结果进行分析和评价。</w:t>
            </w:r>
          </w:p>
          <w:p>
            <w:pPr>
              <w:rPr>
                <w:rFonts w:ascii="楷体" w:hAnsi="楷体" w:eastAsia="楷体"/>
                <w:color w:val="000000"/>
              </w:rPr>
            </w:pPr>
            <w:r>
              <w:rPr>
                <w:rFonts w:hint="eastAsia" w:ascii="楷体" w:hAnsi="楷体" w:eastAsia="楷体"/>
                <w:kern w:val="0"/>
              </w:rPr>
              <w:sym w:font="Wingdings 2" w:char="F098"/>
            </w:r>
            <w:r>
              <w:rPr>
                <w:rFonts w:ascii="楷体" w:hAnsi="楷体" w:eastAsia="楷体"/>
                <w:kern w:val="0"/>
              </w:rPr>
              <w:t>监视、测量、分析和评价的策划基本符合标准要求</w:t>
            </w:r>
            <w:r>
              <w:rPr>
                <w:rFonts w:hint="eastAsia" w:ascii="楷体" w:hAnsi="楷体" w:eastAsia="楷体"/>
                <w:color w:val="000000"/>
              </w:rPr>
              <w:t>。</w:t>
            </w:r>
          </w:p>
        </w:tc>
        <w:tc>
          <w:tcPr>
            <w:tcW w:w="1585" w:type="dxa"/>
          </w:tcPr>
          <w:p>
            <w:pPr>
              <w:rPr>
                <w:rFonts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tcPr>
          <w:p>
            <w:pPr>
              <w:rPr>
                <w:rFonts w:ascii="楷体" w:hAnsi="楷体" w:eastAsia="楷体"/>
              </w:rPr>
            </w:pPr>
            <w:r>
              <w:rPr>
                <w:rFonts w:hint="eastAsia" w:ascii="楷体" w:hAnsi="楷体" w:eastAsia="楷体"/>
              </w:rPr>
              <w:t>管理评审</w:t>
            </w:r>
          </w:p>
        </w:tc>
        <w:tc>
          <w:tcPr>
            <w:tcW w:w="960" w:type="dxa"/>
          </w:tcPr>
          <w:p>
            <w:pPr>
              <w:rPr>
                <w:rFonts w:ascii="楷体" w:hAnsi="楷体" w:eastAsia="楷体"/>
              </w:rPr>
            </w:pPr>
            <w:r>
              <w:rPr>
                <w:rFonts w:hint="eastAsia" w:ascii="楷体" w:hAnsi="楷体" w:eastAsia="楷体"/>
              </w:rPr>
              <w:t>9.3</w:t>
            </w:r>
          </w:p>
        </w:tc>
        <w:tc>
          <w:tcPr>
            <w:tcW w:w="10004" w:type="dxa"/>
          </w:tcPr>
          <w:p>
            <w:pPr>
              <w:rPr>
                <w:rFonts w:ascii="楷体" w:hAnsi="楷体" w:eastAsia="楷体"/>
                <w:kern w:val="0"/>
              </w:rPr>
            </w:pPr>
            <w:r>
              <w:rPr>
                <w:rFonts w:hint="eastAsia" w:ascii="楷体" w:hAnsi="楷体" w:eastAsia="楷体"/>
                <w:kern w:val="0"/>
              </w:rPr>
              <w:t xml:space="preserve"> </w:t>
            </w:r>
            <w:r>
              <w:rPr>
                <w:rFonts w:hint="eastAsia" w:ascii="楷体" w:hAnsi="楷体" w:eastAsia="楷体"/>
                <w:kern w:val="0"/>
              </w:rPr>
              <w:sym w:font="Wingdings 2" w:char="F098"/>
            </w:r>
            <w:r>
              <w:rPr>
                <w:rFonts w:hint="eastAsia" w:ascii="楷体" w:hAnsi="楷体" w:eastAsia="楷体"/>
                <w:kern w:val="0"/>
              </w:rPr>
              <w:t>公司体系文件规定：一年至少要进行一次管理评审，由总经理主持。特殊情况下，可增加管理评审频次。评审内容包括：内审结果；质量方针和目标的适宜性；过程的控制情况；产品的符合性；改进的需求等。</w:t>
            </w:r>
          </w:p>
          <w:p>
            <w:pPr>
              <w:rPr>
                <w:rFonts w:ascii="楷体" w:hAnsi="楷体" w:eastAsia="楷体"/>
                <w:kern w:val="0"/>
              </w:rPr>
            </w:pPr>
            <w:r>
              <w:rPr>
                <w:rFonts w:hint="eastAsia" w:ascii="楷体" w:hAnsi="楷体" w:eastAsia="楷体"/>
                <w:kern w:val="0"/>
              </w:rPr>
              <w:sym w:font="Wingdings 2" w:char="F098"/>
            </w:r>
            <w:r>
              <w:rPr>
                <w:rFonts w:hint="eastAsia" w:ascii="楷体" w:hAnsi="楷体" w:eastAsia="楷体"/>
                <w:kern w:val="0"/>
              </w:rPr>
              <w:t>查管理评审的计划：</w:t>
            </w:r>
          </w:p>
          <w:p>
            <w:pPr>
              <w:rPr>
                <w:rFonts w:hint="eastAsia" w:ascii="楷体" w:hAnsi="楷体" w:eastAsia="楷体"/>
                <w:kern w:val="0"/>
              </w:rPr>
            </w:pPr>
            <w:r>
              <w:rPr>
                <w:rFonts w:hint="eastAsia" w:ascii="楷体" w:hAnsi="楷体" w:eastAsia="楷体"/>
                <w:kern w:val="0"/>
              </w:rPr>
              <w:t>管理评审的时间：202</w:t>
            </w:r>
            <w:r>
              <w:rPr>
                <w:rFonts w:hint="eastAsia" w:ascii="楷体" w:hAnsi="楷体" w:eastAsia="楷体"/>
                <w:kern w:val="0"/>
                <w:lang w:val="en-US" w:eastAsia="zh-CN"/>
              </w:rPr>
              <w:t>1</w:t>
            </w:r>
            <w:r>
              <w:rPr>
                <w:rFonts w:hint="eastAsia" w:ascii="楷体" w:hAnsi="楷体" w:eastAsia="楷体"/>
                <w:kern w:val="0"/>
              </w:rPr>
              <w:t>年</w:t>
            </w:r>
            <w:r>
              <w:rPr>
                <w:rFonts w:hint="eastAsia" w:ascii="楷体" w:hAnsi="楷体" w:eastAsia="楷体"/>
                <w:kern w:val="0"/>
                <w:lang w:val="en-US" w:eastAsia="zh-CN"/>
              </w:rPr>
              <w:t>12</w:t>
            </w:r>
            <w:r>
              <w:rPr>
                <w:rFonts w:hint="eastAsia" w:ascii="楷体" w:hAnsi="楷体" w:eastAsia="楷体"/>
                <w:kern w:val="0"/>
              </w:rPr>
              <w:t>月</w:t>
            </w:r>
            <w:r>
              <w:rPr>
                <w:rFonts w:hint="eastAsia" w:ascii="楷体" w:hAnsi="楷体" w:eastAsia="楷体"/>
                <w:kern w:val="0"/>
                <w:lang w:val="en-US" w:eastAsia="zh-CN"/>
              </w:rPr>
              <w:t>30</w:t>
            </w:r>
            <w:r>
              <w:rPr>
                <w:rFonts w:hint="eastAsia" w:ascii="楷体" w:hAnsi="楷体" w:eastAsia="楷体"/>
                <w:kern w:val="0"/>
              </w:rPr>
              <w:t>日</w:t>
            </w:r>
          </w:p>
          <w:p>
            <w:pPr>
              <w:rPr>
                <w:rFonts w:ascii="楷体" w:hAnsi="楷体" w:eastAsia="楷体"/>
                <w:kern w:val="0"/>
              </w:rPr>
            </w:pPr>
            <w:r>
              <w:rPr>
                <w:rFonts w:hint="eastAsia" w:ascii="楷体" w:hAnsi="楷体" w:eastAsia="楷体"/>
                <w:kern w:val="0"/>
              </w:rPr>
              <w:t>主持人：</w:t>
            </w:r>
            <w:r>
              <w:rPr>
                <w:rFonts w:hint="eastAsia" w:ascii="楷体" w:hAnsi="楷体" w:eastAsia="楷体"/>
                <w:kern w:val="0"/>
                <w:lang w:eastAsia="zh-CN"/>
              </w:rPr>
              <w:t>牛宝山</w:t>
            </w:r>
            <w:r>
              <w:rPr>
                <w:rFonts w:hint="eastAsia" w:ascii="楷体" w:hAnsi="楷体" w:eastAsia="楷体"/>
                <w:kern w:val="0"/>
              </w:rPr>
              <w:t xml:space="preserve">     参加人：总经理、管理者代表、部门负责人。 </w:t>
            </w:r>
          </w:p>
          <w:p>
            <w:pPr>
              <w:rPr>
                <w:rFonts w:ascii="楷体" w:hAnsi="楷体" w:eastAsia="楷体"/>
                <w:kern w:val="0"/>
              </w:rPr>
            </w:pPr>
            <w:r>
              <w:rPr>
                <w:rFonts w:hint="eastAsia" w:ascii="楷体" w:hAnsi="楷体" w:eastAsia="楷体"/>
                <w:kern w:val="0"/>
              </w:rPr>
              <w:t>要求每个部门需提交的管理评审输入内容包含了标准条款的要求。时间安排符合程序文件的要求。</w:t>
            </w:r>
          </w:p>
          <w:p>
            <w:pPr>
              <w:rPr>
                <w:rFonts w:ascii="楷体" w:hAnsi="楷体" w:eastAsia="楷体"/>
                <w:kern w:val="0"/>
              </w:rPr>
            </w:pPr>
            <w:r>
              <w:rPr>
                <w:rFonts w:hint="eastAsia" w:ascii="楷体" w:hAnsi="楷体" w:eastAsia="楷体"/>
                <w:kern w:val="0"/>
              </w:rPr>
              <w:t>编制：</w:t>
            </w:r>
            <w:r>
              <w:rPr>
                <w:rFonts w:hint="eastAsia" w:ascii="楷体" w:hAnsi="楷体" w:eastAsia="楷体"/>
                <w:kern w:val="0"/>
                <w:lang w:eastAsia="zh-CN"/>
              </w:rPr>
              <w:t>办公室</w:t>
            </w:r>
            <w:r>
              <w:rPr>
                <w:rFonts w:hint="eastAsia" w:ascii="楷体" w:hAnsi="楷体" w:eastAsia="楷体"/>
                <w:kern w:val="0"/>
              </w:rPr>
              <w:t xml:space="preserve"> </w:t>
            </w:r>
            <w:r>
              <w:rPr>
                <w:rFonts w:hint="eastAsia" w:ascii="楷体" w:hAnsi="楷体" w:eastAsia="楷体"/>
                <w:kern w:val="0"/>
                <w:lang w:val="en-US" w:eastAsia="zh-CN"/>
              </w:rPr>
              <w:t>薛京京</w:t>
            </w:r>
            <w:r>
              <w:rPr>
                <w:rFonts w:hint="eastAsia" w:ascii="楷体" w:hAnsi="楷体" w:eastAsia="楷体"/>
                <w:kern w:val="0"/>
              </w:rPr>
              <w:t xml:space="preserve">   批准：</w:t>
            </w:r>
            <w:r>
              <w:rPr>
                <w:rFonts w:hint="eastAsia" w:ascii="楷体" w:hAnsi="楷体" w:eastAsia="楷体"/>
                <w:kern w:val="0"/>
                <w:lang w:eastAsia="zh-CN"/>
              </w:rPr>
              <w:t>牛宝山</w:t>
            </w:r>
            <w:r>
              <w:rPr>
                <w:rFonts w:hint="eastAsia" w:ascii="楷体" w:hAnsi="楷体" w:eastAsia="楷体"/>
                <w:kern w:val="0"/>
              </w:rPr>
              <w:t xml:space="preserve">  日期：202</w:t>
            </w:r>
            <w:r>
              <w:rPr>
                <w:rFonts w:hint="eastAsia" w:ascii="楷体" w:hAnsi="楷体" w:eastAsia="楷体"/>
                <w:kern w:val="0"/>
                <w:lang w:val="en-US" w:eastAsia="zh-CN"/>
              </w:rPr>
              <w:t>2</w:t>
            </w:r>
            <w:r>
              <w:rPr>
                <w:rFonts w:hint="eastAsia" w:ascii="楷体" w:hAnsi="楷体" w:eastAsia="楷体"/>
                <w:kern w:val="0"/>
              </w:rPr>
              <w:t>年</w:t>
            </w:r>
            <w:r>
              <w:rPr>
                <w:rFonts w:hint="eastAsia" w:ascii="楷体" w:hAnsi="楷体" w:eastAsia="楷体"/>
                <w:kern w:val="0"/>
                <w:lang w:val="en-US" w:eastAsia="zh-CN"/>
              </w:rPr>
              <w:t>2</w:t>
            </w:r>
            <w:r>
              <w:rPr>
                <w:rFonts w:hint="eastAsia" w:ascii="楷体" w:hAnsi="楷体" w:eastAsia="楷体"/>
                <w:kern w:val="0"/>
              </w:rPr>
              <w:t>月25日。</w:t>
            </w:r>
          </w:p>
          <w:p>
            <w:pPr>
              <w:rPr>
                <w:rFonts w:ascii="楷体" w:hAnsi="楷体" w:eastAsia="楷体"/>
                <w:kern w:val="0"/>
              </w:rPr>
            </w:pPr>
            <w:r>
              <w:rPr>
                <w:rFonts w:hint="eastAsia" w:ascii="楷体" w:hAnsi="楷体" w:eastAsia="楷体"/>
                <w:kern w:val="0"/>
              </w:rPr>
              <w:sym w:font="Wingdings 2" w:char="F098"/>
            </w:r>
            <w:r>
              <w:rPr>
                <w:rFonts w:hint="eastAsia" w:ascii="楷体" w:hAnsi="楷体" w:eastAsia="楷体"/>
                <w:kern w:val="0"/>
              </w:rPr>
              <w:t>查看管理评审输入的资料：</w:t>
            </w:r>
          </w:p>
          <w:p>
            <w:pPr>
              <w:rPr>
                <w:rFonts w:ascii="楷体" w:hAnsi="楷体" w:eastAsia="楷体"/>
                <w:kern w:val="0"/>
              </w:rPr>
            </w:pPr>
            <w:r>
              <w:rPr>
                <w:rFonts w:hint="eastAsia" w:ascii="楷体" w:hAnsi="楷体" w:eastAsia="楷体"/>
                <w:kern w:val="0"/>
              </w:rPr>
              <w:t>各部门提交了质量管理体系运行情况报告。内容包括质量体系运行整体报告、公司管理方针、目标及体系运行情况报告、纠正措施、预防措施实施有效性评价报告、资源配置合理性有效性评价报告、顾客满意度评价报告。输入内容基本符合标准要求。</w:t>
            </w:r>
          </w:p>
          <w:p>
            <w:pPr>
              <w:rPr>
                <w:rFonts w:ascii="楷体" w:hAnsi="楷体" w:eastAsia="楷体"/>
                <w:kern w:val="0"/>
              </w:rPr>
            </w:pPr>
            <w:r>
              <w:rPr>
                <w:rFonts w:hint="eastAsia" w:ascii="楷体" w:hAnsi="楷体" w:eastAsia="楷体"/>
                <w:kern w:val="0"/>
                <w:lang w:eastAsia="zh-CN"/>
              </w:rPr>
              <w:drawing>
                <wp:anchor distT="0" distB="0" distL="114300" distR="114300" simplePos="0" relativeHeight="251659264" behindDoc="1" locked="0" layoutInCell="1" allowOverlap="1">
                  <wp:simplePos x="0" y="0"/>
                  <wp:positionH relativeFrom="column">
                    <wp:posOffset>4692650</wp:posOffset>
                  </wp:positionH>
                  <wp:positionV relativeFrom="paragraph">
                    <wp:posOffset>167640</wp:posOffset>
                  </wp:positionV>
                  <wp:extent cx="1510030" cy="2122805"/>
                  <wp:effectExtent l="0" t="0" r="1270" b="10795"/>
                  <wp:wrapTight wrapText="bothSides">
                    <wp:wrapPolygon>
                      <wp:start x="0" y="0"/>
                      <wp:lineTo x="0" y="21451"/>
                      <wp:lineTo x="21437" y="21451"/>
                      <wp:lineTo x="21437" y="0"/>
                      <wp:lineTo x="0" y="0"/>
                    </wp:wrapPolygon>
                  </wp:wrapTight>
                  <wp:docPr id="4" name="图片 4" descr="e8baec8965756687810c9652fda09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8baec8965756687810c9652fda095b"/>
                          <pic:cNvPicPr>
                            <a:picLocks noChangeAspect="1"/>
                          </pic:cNvPicPr>
                        </pic:nvPicPr>
                        <pic:blipFill>
                          <a:blip r:embed="rId6"/>
                          <a:stretch>
                            <a:fillRect/>
                          </a:stretch>
                        </pic:blipFill>
                        <pic:spPr>
                          <a:xfrm>
                            <a:off x="0" y="0"/>
                            <a:ext cx="1510030" cy="2122805"/>
                          </a:xfrm>
                          <a:prstGeom prst="rect">
                            <a:avLst/>
                          </a:prstGeom>
                        </pic:spPr>
                      </pic:pic>
                    </a:graphicData>
                  </a:graphic>
                </wp:anchor>
              </w:drawing>
            </w:r>
            <w:r>
              <w:rPr>
                <w:rFonts w:hint="eastAsia" w:ascii="楷体" w:hAnsi="楷体" w:eastAsia="楷体"/>
                <w:kern w:val="0"/>
              </w:rPr>
              <w:sym w:font="Wingdings 2" w:char="F098"/>
            </w:r>
            <w:r>
              <w:rPr>
                <w:rFonts w:hint="eastAsia" w:ascii="楷体" w:hAnsi="楷体" w:eastAsia="楷体"/>
                <w:kern w:val="0"/>
              </w:rPr>
              <w:t>提供管理评审会议记录：各部门负责人汇报了各部门的质量管理体系运行情况，质量负责人汇报了公司管理体系运行状况和内审不合格的整改情况，参会人员根据各部门的汇报情况展开讨论，总经理总结本次管理评审，同时就改进的决议做出了安排。</w:t>
            </w:r>
          </w:p>
          <w:p>
            <w:pPr>
              <w:rPr>
                <w:rFonts w:ascii="楷体" w:hAnsi="楷体" w:eastAsia="楷体"/>
                <w:kern w:val="0"/>
              </w:rPr>
            </w:pPr>
            <w:r>
              <w:rPr>
                <w:rFonts w:hint="eastAsia" w:ascii="楷体" w:hAnsi="楷体" w:eastAsia="楷体"/>
                <w:kern w:val="0"/>
              </w:rPr>
              <w:sym w:font="Wingdings 2" w:char="F098"/>
            </w:r>
            <w:r>
              <w:rPr>
                <w:rFonts w:hint="eastAsia" w:ascii="楷体" w:hAnsi="楷体" w:eastAsia="楷体"/>
                <w:kern w:val="0"/>
              </w:rPr>
              <w:t>查看管理评审报告：</w:t>
            </w:r>
          </w:p>
          <w:p>
            <w:pPr>
              <w:rPr>
                <w:rFonts w:ascii="楷体" w:hAnsi="楷体" w:eastAsia="楷体"/>
                <w:kern w:val="0"/>
              </w:rPr>
            </w:pPr>
            <w:r>
              <w:rPr>
                <w:rFonts w:hint="eastAsia" w:ascii="楷体" w:hAnsi="楷体" w:eastAsia="楷体"/>
                <w:kern w:val="0"/>
              </w:rPr>
              <w:t>经过评审组讨论，形成如下评审结论：公司的质量方针和目标与公司目前的情况是适宜的、充分的。公司的管理体系与公司目前的状况是适宜、有效的，正沿着良性发展的道路运行着。</w:t>
            </w:r>
          </w:p>
          <w:p>
            <w:pPr>
              <w:rPr>
                <w:rFonts w:ascii="楷体" w:hAnsi="楷体" w:eastAsia="楷体"/>
                <w:kern w:val="0"/>
              </w:rPr>
            </w:pPr>
            <w:r>
              <w:rPr>
                <w:rFonts w:hint="eastAsia" w:ascii="楷体" w:hAnsi="楷体" w:eastAsia="楷体"/>
                <w:kern w:val="0"/>
              </w:rPr>
              <w:sym w:font="Wingdings 2" w:char="F098"/>
            </w:r>
            <w:r>
              <w:rPr>
                <w:rFonts w:hint="eastAsia" w:ascii="楷体" w:hAnsi="楷体" w:eastAsia="楷体"/>
                <w:kern w:val="0"/>
              </w:rPr>
              <w:t>此次管理评审确认：质量管理体系是适宜的，充分且有效的。</w:t>
            </w:r>
          </w:p>
          <w:p>
            <w:pPr>
              <w:rPr>
                <w:rFonts w:hint="eastAsia" w:ascii="楷体" w:hAnsi="楷体" w:eastAsia="楷体"/>
                <w:kern w:val="0"/>
                <w:lang w:eastAsia="zh-CN"/>
              </w:rPr>
            </w:pPr>
            <w:r>
              <w:rPr>
                <w:rFonts w:hint="eastAsia" w:ascii="楷体" w:hAnsi="楷体" w:eastAsia="楷体"/>
                <w:kern w:val="0"/>
              </w:rPr>
              <w:sym w:font="Wingdings 2" w:char="F098"/>
            </w:r>
            <w:r>
              <w:rPr>
                <w:rFonts w:hint="eastAsia" w:ascii="楷体" w:hAnsi="楷体" w:eastAsia="楷体"/>
                <w:kern w:val="0"/>
              </w:rPr>
              <w:t>改进措施：为提高员工的质量意识，要进一步加强质量管理体系文件的学习和教育，为公司升为管理体系的持续改进打基础、由生技部组织加强对</w:t>
            </w:r>
            <w:r>
              <w:rPr>
                <w:rFonts w:hint="eastAsia" w:ascii="楷体" w:hAnsi="楷体" w:eastAsia="楷体"/>
                <w:kern w:val="0"/>
                <w:lang w:eastAsia="zh-CN"/>
              </w:rPr>
              <w:t>远程</w:t>
            </w:r>
            <w:r>
              <w:rPr>
                <w:rFonts w:hint="eastAsia" w:ascii="楷体" w:hAnsi="楷体" w:eastAsia="楷体"/>
                <w:kern w:val="0"/>
              </w:rPr>
              <w:t>生产人员的质量意识教育，同时组织一次</w:t>
            </w:r>
            <w:r>
              <w:rPr>
                <w:rFonts w:hint="eastAsia" w:ascii="楷体" w:hAnsi="楷体" w:eastAsia="楷体"/>
                <w:kern w:val="0"/>
                <w:lang w:eastAsia="zh-CN"/>
              </w:rPr>
              <w:t>远程</w:t>
            </w:r>
            <w:r>
              <w:rPr>
                <w:rFonts w:hint="eastAsia" w:ascii="楷体" w:hAnsi="楷体" w:eastAsia="楷体"/>
                <w:kern w:val="0"/>
              </w:rPr>
              <w:t>质量安全大检查。</w:t>
            </w:r>
          </w:p>
        </w:tc>
        <w:tc>
          <w:tcPr>
            <w:tcW w:w="1585" w:type="dxa"/>
          </w:tcPr>
          <w:p>
            <w:pPr>
              <w:rPr>
                <w:rFonts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tcPr>
          <w:p>
            <w:pPr>
              <w:rPr>
                <w:rFonts w:ascii="楷体" w:hAnsi="楷体" w:eastAsia="楷体"/>
              </w:rPr>
            </w:pPr>
            <w:r>
              <w:rPr>
                <w:rFonts w:hint="eastAsia" w:ascii="楷体" w:hAnsi="楷体" w:eastAsia="楷体"/>
              </w:rPr>
              <w:t>改进总则</w:t>
            </w:r>
          </w:p>
          <w:p>
            <w:pPr>
              <w:rPr>
                <w:rFonts w:ascii="楷体" w:hAnsi="楷体" w:eastAsia="楷体"/>
              </w:rPr>
            </w:pPr>
          </w:p>
        </w:tc>
        <w:tc>
          <w:tcPr>
            <w:tcW w:w="960" w:type="dxa"/>
          </w:tcPr>
          <w:p>
            <w:pPr>
              <w:rPr>
                <w:rFonts w:ascii="楷体" w:hAnsi="楷体" w:eastAsia="楷体"/>
              </w:rPr>
            </w:pPr>
            <w:r>
              <w:rPr>
                <w:rFonts w:hint="eastAsia" w:ascii="楷体" w:hAnsi="楷体" w:eastAsia="楷体"/>
              </w:rPr>
              <w:t>10.1</w:t>
            </w:r>
          </w:p>
        </w:tc>
        <w:tc>
          <w:tcPr>
            <w:tcW w:w="10004" w:type="dxa"/>
          </w:tcPr>
          <w:p>
            <w:pPr>
              <w:rPr>
                <w:rFonts w:ascii="楷体" w:hAnsi="楷体" w:eastAsia="楷体"/>
              </w:rPr>
            </w:pPr>
            <w:r>
              <w:rPr>
                <w:rFonts w:hint="eastAsia" w:ascii="楷体" w:hAnsi="楷体" w:eastAsia="楷体"/>
              </w:rPr>
              <w:sym w:font="Wingdings 2" w:char="F098"/>
            </w:r>
            <w:r>
              <w:rPr>
                <w:rFonts w:hint="eastAsia" w:ascii="楷体" w:hAnsi="楷体" w:eastAsia="楷体"/>
              </w:rPr>
              <w:t>公司策划的监视、测量、分析及改进管理体系的系统主要过程包括：顾客满意度调查；内部审核；过程的监视和测量；产品的监视和测量；不合格的控制；数据分析；管理评审；纠正措施等，这些过程在《质量手册》中都进行了明确的规定。</w:t>
            </w:r>
          </w:p>
          <w:p>
            <w:pPr>
              <w:rPr>
                <w:rFonts w:ascii="楷体" w:hAnsi="楷体" w:eastAsia="楷体"/>
              </w:rPr>
            </w:pPr>
            <w:r>
              <w:rPr>
                <w:rFonts w:hint="eastAsia" w:ascii="楷体" w:hAnsi="楷体" w:eastAsia="楷体"/>
              </w:rPr>
              <w:sym w:font="Wingdings 2" w:char="F098"/>
            </w:r>
            <w:r>
              <w:rPr>
                <w:rFonts w:hint="eastAsia" w:ascii="楷体" w:hAnsi="楷体" w:eastAsia="楷体"/>
              </w:rPr>
              <w:t>测量、分析和改进等自我完善机制，基本在正常运行，通过基本上确保管理体系的持续改进。公司通过发现问题解决问题，使体系的运行不断完善。在改进效果方面主要是提高了管理的规范性及服务质量。</w:t>
            </w:r>
          </w:p>
        </w:tc>
        <w:tc>
          <w:tcPr>
            <w:tcW w:w="1585" w:type="dxa"/>
          </w:tcPr>
          <w:p>
            <w:pPr>
              <w:rPr>
                <w:rFonts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tcPr>
          <w:p>
            <w:pPr>
              <w:rPr>
                <w:rFonts w:ascii="楷体" w:hAnsi="楷体" w:eastAsia="楷体"/>
              </w:rPr>
            </w:pPr>
            <w:r>
              <w:rPr>
                <w:rFonts w:hint="eastAsia" w:ascii="楷体" w:hAnsi="楷体" w:eastAsia="楷体"/>
              </w:rPr>
              <w:t>持续改进</w:t>
            </w:r>
          </w:p>
        </w:tc>
        <w:tc>
          <w:tcPr>
            <w:tcW w:w="960" w:type="dxa"/>
          </w:tcPr>
          <w:p>
            <w:pPr>
              <w:rPr>
                <w:rFonts w:ascii="楷体" w:hAnsi="楷体" w:eastAsia="楷体"/>
              </w:rPr>
            </w:pPr>
            <w:r>
              <w:rPr>
                <w:rFonts w:hint="eastAsia" w:ascii="楷体" w:hAnsi="楷体" w:eastAsia="楷体"/>
              </w:rPr>
              <w:t>10.3</w:t>
            </w:r>
          </w:p>
        </w:tc>
        <w:tc>
          <w:tcPr>
            <w:tcW w:w="10004" w:type="dxa"/>
          </w:tcPr>
          <w:p>
            <w:pPr>
              <w:rPr>
                <w:rFonts w:ascii="楷体" w:hAnsi="楷体" w:eastAsia="楷体"/>
                <w:color w:val="000000"/>
              </w:rPr>
            </w:pPr>
            <w:r>
              <w:rPr>
                <w:rFonts w:hint="eastAsia" w:ascii="楷体" w:hAnsi="楷体" w:eastAsia="楷体"/>
                <w:color w:val="000000"/>
              </w:rPr>
              <w:sym w:font="Wingdings 2" w:char="F098"/>
            </w:r>
            <w:r>
              <w:rPr>
                <w:rFonts w:hint="eastAsia" w:ascii="楷体" w:hAnsi="楷体" w:eastAsia="楷体"/>
                <w:color w:val="000000"/>
              </w:rPr>
              <w:t>公司通过内审、管理评审，对管理体系中、公司经营中及需应对的风险和机会进行策划和调整，使体系予以持续改进。</w:t>
            </w:r>
          </w:p>
        </w:tc>
        <w:tc>
          <w:tcPr>
            <w:tcW w:w="1585" w:type="dxa"/>
          </w:tcPr>
          <w:p>
            <w:pPr>
              <w:rPr>
                <w:rFonts w:ascii="楷体" w:hAnsi="楷体" w:eastAsia="楷体"/>
              </w:rPr>
            </w:pPr>
            <w:r>
              <w:rPr>
                <w:rFonts w:hint="eastAsia" w:ascii="楷体" w:hAnsi="楷体" w:eastAsia="楷体"/>
              </w:rPr>
              <w:t>Y</w:t>
            </w:r>
          </w:p>
        </w:tc>
      </w:tr>
    </w:tbl>
    <w:p>
      <w:r>
        <w:ptab w:relativeTo="margin" w:alignment="center" w:leader="none"/>
      </w:r>
    </w:p>
    <w:p/>
    <w:p/>
    <w:p>
      <w:pPr>
        <w:pStyle w:val="8"/>
      </w:pPr>
      <w:r>
        <w:rPr>
          <w:rFonts w:hint="eastAsia"/>
        </w:rPr>
        <w:t>说明：不符合标注N</w:t>
      </w: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96"/>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rPr>
                <w:rFonts w:ascii="楷体" w:hAnsi="楷体" w:eastAsia="楷体"/>
              </w:rPr>
            </w:pPr>
            <w:r>
              <w:rPr>
                <w:rFonts w:hint="eastAsia" w:ascii="楷体" w:hAnsi="楷体" w:eastAsia="楷体"/>
              </w:rPr>
              <w:t>过程与活动、</w:t>
            </w:r>
          </w:p>
          <w:p>
            <w:pPr>
              <w:rPr>
                <w:rFonts w:ascii="楷体" w:hAnsi="楷体" w:eastAsia="楷体"/>
              </w:rPr>
            </w:pPr>
            <w:r>
              <w:rPr>
                <w:rFonts w:hint="eastAsia" w:ascii="楷体" w:hAnsi="楷体" w:eastAsia="楷体"/>
              </w:rPr>
              <w:t>抽样计划</w:t>
            </w:r>
          </w:p>
        </w:tc>
        <w:tc>
          <w:tcPr>
            <w:tcW w:w="960" w:type="dxa"/>
            <w:vMerge w:val="restart"/>
            <w:vAlign w:val="center"/>
          </w:tcPr>
          <w:p>
            <w:pPr>
              <w:rPr>
                <w:rFonts w:ascii="楷体" w:hAnsi="楷体" w:eastAsia="楷体"/>
              </w:rPr>
            </w:pPr>
            <w:r>
              <w:rPr>
                <w:rFonts w:hint="eastAsia" w:ascii="楷体" w:hAnsi="楷体" w:eastAsia="楷体"/>
              </w:rPr>
              <w:t>涉及</w:t>
            </w:r>
          </w:p>
          <w:p>
            <w:pPr>
              <w:rPr>
                <w:rFonts w:ascii="楷体" w:hAnsi="楷体" w:eastAsia="楷体"/>
              </w:rPr>
            </w:pPr>
            <w:r>
              <w:rPr>
                <w:rFonts w:hint="eastAsia" w:ascii="楷体" w:hAnsi="楷体" w:eastAsia="楷体"/>
              </w:rPr>
              <w:t>条款</w:t>
            </w:r>
          </w:p>
        </w:tc>
        <w:tc>
          <w:tcPr>
            <w:tcW w:w="10596" w:type="dxa"/>
            <w:vAlign w:val="center"/>
          </w:tcPr>
          <w:p>
            <w:pPr>
              <w:rPr>
                <w:rFonts w:ascii="楷体" w:hAnsi="楷体" w:eastAsia="楷体"/>
              </w:rPr>
            </w:pPr>
            <w:r>
              <w:rPr>
                <w:rFonts w:hint="eastAsia" w:ascii="楷体" w:hAnsi="楷体" w:eastAsia="楷体"/>
              </w:rPr>
              <w:t>受审核部门： 办公室        主管领导：薛京京    陪同人员：</w:t>
            </w:r>
            <w:r>
              <w:rPr>
                <w:rFonts w:hint="eastAsia" w:ascii="楷体" w:hAnsi="楷体" w:eastAsia="楷体"/>
                <w:lang w:eastAsia="zh-CN"/>
              </w:rPr>
              <w:t>牛宝山</w:t>
            </w:r>
          </w:p>
        </w:tc>
        <w:tc>
          <w:tcPr>
            <w:tcW w:w="993" w:type="dxa"/>
            <w:vMerge w:val="restart"/>
            <w:vAlign w:val="center"/>
          </w:tcPr>
          <w:p>
            <w:pPr>
              <w:rPr>
                <w:rFonts w:ascii="楷体" w:hAnsi="楷体" w:eastAsia="楷体"/>
              </w:rPr>
            </w:pPr>
            <w:r>
              <w:rPr>
                <w:rFonts w:hint="eastAsia" w:ascii="楷体" w:hAnsi="楷体" w:eastAsia="楷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楷体" w:hAnsi="楷体" w:eastAsia="楷体"/>
              </w:rPr>
            </w:pPr>
          </w:p>
        </w:tc>
        <w:tc>
          <w:tcPr>
            <w:tcW w:w="960" w:type="dxa"/>
            <w:vMerge w:val="continue"/>
            <w:vAlign w:val="center"/>
          </w:tcPr>
          <w:p>
            <w:pPr>
              <w:rPr>
                <w:rFonts w:ascii="楷体" w:hAnsi="楷体" w:eastAsia="楷体"/>
              </w:rPr>
            </w:pPr>
          </w:p>
        </w:tc>
        <w:tc>
          <w:tcPr>
            <w:tcW w:w="10596" w:type="dxa"/>
            <w:vAlign w:val="center"/>
          </w:tcPr>
          <w:p>
            <w:pPr>
              <w:rPr>
                <w:rFonts w:ascii="楷体" w:hAnsi="楷体" w:eastAsia="楷体"/>
              </w:rPr>
            </w:pPr>
            <w:r>
              <w:rPr>
                <w:rFonts w:hint="eastAsia" w:ascii="楷体" w:hAnsi="楷体" w:eastAsia="楷体"/>
              </w:rPr>
              <w:t>审核员：张磊</w:t>
            </w:r>
            <w:r>
              <w:rPr>
                <w:rFonts w:hint="eastAsia" w:ascii="楷体" w:hAnsi="楷体" w:eastAsia="楷体"/>
                <w:lang w:eastAsia="zh-CN"/>
              </w:rPr>
              <w:t xml:space="preserve"> </w:t>
            </w:r>
            <w:r>
              <w:rPr>
                <w:rFonts w:hint="eastAsia" w:ascii="楷体" w:hAnsi="楷体" w:eastAsia="楷体"/>
              </w:rPr>
              <w:t xml:space="preserve">         </w:t>
            </w:r>
            <w:r>
              <w:rPr>
                <w:rFonts w:ascii="楷体" w:hAnsi="楷体" w:eastAsia="楷体"/>
              </w:rPr>
              <w:t xml:space="preserve"> </w:t>
            </w:r>
            <w:r>
              <w:rPr>
                <w:rFonts w:hint="eastAsia" w:ascii="楷体" w:hAnsi="楷体" w:eastAsia="楷体"/>
              </w:rPr>
              <w:t xml:space="preserve">    审核时间：</w:t>
            </w:r>
            <w:r>
              <w:rPr>
                <w:rFonts w:hint="eastAsia" w:ascii="楷体" w:hAnsi="楷体" w:eastAsia="楷体"/>
                <w:lang w:eastAsia="zh-CN"/>
              </w:rPr>
              <w:t>2022.5.14</w:t>
            </w:r>
          </w:p>
        </w:tc>
        <w:tc>
          <w:tcPr>
            <w:tcW w:w="993" w:type="dxa"/>
            <w:vMerge w:val="continue"/>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楷体" w:hAnsi="楷体" w:eastAsia="楷体"/>
              </w:rPr>
            </w:pPr>
          </w:p>
        </w:tc>
        <w:tc>
          <w:tcPr>
            <w:tcW w:w="960" w:type="dxa"/>
            <w:vMerge w:val="continue"/>
            <w:vAlign w:val="center"/>
          </w:tcPr>
          <w:p>
            <w:pPr>
              <w:rPr>
                <w:rFonts w:ascii="楷体" w:hAnsi="楷体" w:eastAsia="楷体"/>
              </w:rPr>
            </w:pPr>
          </w:p>
        </w:tc>
        <w:tc>
          <w:tcPr>
            <w:tcW w:w="10596" w:type="dxa"/>
            <w:vAlign w:val="center"/>
          </w:tcPr>
          <w:p>
            <w:pPr>
              <w:rPr>
                <w:rFonts w:ascii="楷体" w:hAnsi="楷体" w:eastAsia="楷体"/>
              </w:rPr>
            </w:pPr>
            <w:r>
              <w:rPr>
                <w:rFonts w:hint="eastAsia" w:ascii="楷体" w:hAnsi="楷体" w:eastAsia="楷体"/>
              </w:rPr>
              <w:t>审核条款：</w:t>
            </w:r>
            <w:r>
              <w:rPr>
                <w:rFonts w:hint="eastAsia" w:ascii="楷体" w:hAnsi="楷体" w:eastAsia="楷体"/>
                <w:b/>
                <w:bCs/>
              </w:rPr>
              <w:t>5.3/6.2/7.1.2/7.1.6/7.2/7.3/7.4/7.5/</w:t>
            </w:r>
            <w:r>
              <w:rPr>
                <w:rFonts w:ascii="楷体" w:hAnsi="楷体" w:eastAsia="楷体"/>
                <w:b/>
                <w:bCs/>
              </w:rPr>
              <w:t>8.2</w:t>
            </w:r>
            <w:r>
              <w:rPr>
                <w:rFonts w:hint="eastAsia" w:ascii="楷体" w:hAnsi="楷体" w:eastAsia="楷体"/>
                <w:b/>
                <w:bCs/>
              </w:rPr>
              <w:t>/</w:t>
            </w:r>
            <w:r>
              <w:rPr>
                <w:rFonts w:ascii="楷体" w:hAnsi="楷体" w:eastAsia="楷体"/>
                <w:b/>
                <w:bCs/>
              </w:rPr>
              <w:t>8.4/8.5.3</w:t>
            </w:r>
            <w:r>
              <w:rPr>
                <w:rFonts w:hint="eastAsia" w:ascii="楷体" w:hAnsi="楷体" w:eastAsia="楷体"/>
                <w:b/>
                <w:bCs/>
              </w:rPr>
              <w:t>/</w:t>
            </w:r>
            <w:r>
              <w:rPr>
                <w:rFonts w:ascii="楷体" w:hAnsi="楷体" w:eastAsia="楷体"/>
                <w:b/>
                <w:bCs/>
              </w:rPr>
              <w:t>8.5.5/</w:t>
            </w:r>
            <w:r>
              <w:rPr>
                <w:rFonts w:hint="eastAsia" w:ascii="楷体" w:hAnsi="楷体" w:eastAsia="楷体"/>
                <w:b/>
                <w:bCs/>
              </w:rPr>
              <w:t>9.1</w:t>
            </w:r>
            <w:r>
              <w:rPr>
                <w:rFonts w:ascii="楷体" w:hAnsi="楷体" w:eastAsia="楷体"/>
                <w:b/>
                <w:bCs/>
              </w:rPr>
              <w:t>/9.1.2/9.1</w:t>
            </w:r>
            <w:r>
              <w:rPr>
                <w:rFonts w:hint="eastAsia" w:ascii="楷体" w:hAnsi="楷体" w:eastAsia="楷体"/>
                <w:b/>
                <w:bCs/>
              </w:rPr>
              <w:t>.3/9.2/10.2</w:t>
            </w:r>
          </w:p>
        </w:tc>
        <w:tc>
          <w:tcPr>
            <w:tcW w:w="993" w:type="dxa"/>
            <w:vMerge w:val="continue"/>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楷体" w:hAnsi="楷体" w:eastAsia="楷体"/>
              </w:rPr>
            </w:pPr>
            <w:r>
              <w:rPr>
                <w:rFonts w:ascii="楷体" w:hAnsi="楷体" w:eastAsia="楷体"/>
              </w:rPr>
              <w:t>岗位、职责和权限</w:t>
            </w:r>
          </w:p>
          <w:p>
            <w:pPr>
              <w:rPr>
                <w:rFonts w:ascii="楷体" w:hAnsi="楷体" w:eastAsia="楷体"/>
              </w:rPr>
            </w:pPr>
          </w:p>
        </w:tc>
        <w:tc>
          <w:tcPr>
            <w:tcW w:w="960" w:type="dxa"/>
          </w:tcPr>
          <w:p>
            <w:pPr>
              <w:rPr>
                <w:rFonts w:ascii="楷体" w:hAnsi="楷体" w:eastAsia="楷体"/>
              </w:rPr>
            </w:pPr>
            <w:r>
              <w:rPr>
                <w:rFonts w:hint="eastAsia" w:ascii="楷体" w:hAnsi="楷体" w:eastAsia="楷体"/>
              </w:rPr>
              <w:t>5.3</w:t>
            </w:r>
          </w:p>
        </w:tc>
        <w:tc>
          <w:tcPr>
            <w:tcW w:w="10596" w:type="dxa"/>
          </w:tcPr>
          <w:p>
            <w:pPr>
              <w:rPr>
                <w:rFonts w:ascii="楷体" w:hAnsi="楷体" w:eastAsia="楷体"/>
              </w:rPr>
            </w:pPr>
            <w:r>
              <w:rPr>
                <w:rFonts w:hint="eastAsia" w:ascii="楷体" w:hAnsi="楷体" w:eastAsia="楷体"/>
              </w:rPr>
              <w:sym w:font="Wingdings 2" w:char="F098"/>
            </w:r>
            <w:r>
              <w:rPr>
                <w:rFonts w:hint="eastAsia" w:ascii="楷体" w:hAnsi="楷体" w:eastAsia="楷体"/>
              </w:rPr>
              <w:t>办公室主任：薛京京</w:t>
            </w:r>
            <w:r>
              <w:rPr>
                <w:rFonts w:ascii="楷体" w:hAnsi="楷体" w:eastAsia="楷体"/>
              </w:rPr>
              <w:t xml:space="preserve"> </w:t>
            </w:r>
          </w:p>
          <w:p>
            <w:pPr>
              <w:rPr>
                <w:rFonts w:ascii="楷体" w:hAnsi="楷体" w:eastAsia="楷体"/>
              </w:rPr>
            </w:pPr>
            <w:r>
              <w:rPr>
                <w:rFonts w:hint="eastAsia" w:ascii="楷体" w:hAnsi="楷体" w:eastAsia="楷体"/>
              </w:rPr>
              <w:sym w:font="Wingdings 2" w:char="F098"/>
            </w:r>
            <w:r>
              <w:rPr>
                <w:rFonts w:hint="eastAsia" w:ascii="楷体" w:hAnsi="楷体" w:eastAsia="楷体"/>
              </w:rPr>
              <w:t>查见《质量手册》中人员岗位、职责和权限要求，规定了公司各个岗位的主要职责和相关要求。</w:t>
            </w:r>
          </w:p>
          <w:p>
            <w:pPr>
              <w:rPr>
                <w:rFonts w:ascii="楷体" w:hAnsi="楷体" w:eastAsia="楷体"/>
              </w:rPr>
            </w:pPr>
            <w:r>
              <w:rPr>
                <w:rFonts w:hint="eastAsia" w:ascii="楷体" w:hAnsi="楷体" w:eastAsia="楷体"/>
              </w:rPr>
              <w:sym w:font="Wingdings 2" w:char="F098"/>
            </w:r>
            <w:r>
              <w:rPr>
                <w:rFonts w:hint="eastAsia" w:ascii="楷体" w:hAnsi="楷体" w:eastAsia="楷体"/>
              </w:rPr>
              <w:t>办公室的主要职责有：</w:t>
            </w:r>
          </w:p>
          <w:p>
            <w:pPr>
              <w:rPr>
                <w:rFonts w:ascii="楷体" w:hAnsi="楷体" w:eastAsia="楷体"/>
              </w:rPr>
            </w:pPr>
            <w:r>
              <w:rPr>
                <w:rFonts w:hint="eastAsia" w:ascii="楷体" w:hAnsi="楷体" w:eastAsia="楷体"/>
              </w:rPr>
              <w:t>职责和权限：</w:t>
            </w:r>
          </w:p>
          <w:p>
            <w:pPr>
              <w:rPr>
                <w:rFonts w:ascii="楷体" w:hAnsi="楷体" w:eastAsia="楷体"/>
              </w:rPr>
            </w:pPr>
            <w:r>
              <w:rPr>
                <w:rFonts w:hint="eastAsia" w:ascii="楷体" w:hAnsi="楷体" w:eastAsia="楷体"/>
              </w:rPr>
              <w:t>质量体系管理</w:t>
            </w:r>
          </w:p>
          <w:p>
            <w:pPr>
              <w:rPr>
                <w:rFonts w:ascii="楷体" w:hAnsi="楷体" w:eastAsia="楷体"/>
              </w:rPr>
            </w:pPr>
            <w:r>
              <w:rPr>
                <w:rFonts w:hint="eastAsia" w:ascii="楷体" w:hAnsi="楷体" w:eastAsia="楷体"/>
              </w:rPr>
              <w:t>a.负责公司GB/T19001-2016质量管理体系的建立、实施、维护、保持的具体事宜，向总经理汇报运行情况并提出有关改进建议；</w:t>
            </w:r>
          </w:p>
          <w:p>
            <w:pPr>
              <w:rPr>
                <w:rFonts w:ascii="楷体" w:hAnsi="楷体" w:eastAsia="楷体"/>
              </w:rPr>
            </w:pPr>
            <w:r>
              <w:rPr>
                <w:rFonts w:hint="eastAsia" w:ascii="楷体" w:hAnsi="楷体" w:eastAsia="楷体"/>
              </w:rPr>
              <w:t>b.负责通过各种形式的培训活动，促进全体员工满足顾客要求意识的形成；</w:t>
            </w:r>
          </w:p>
          <w:p>
            <w:pPr>
              <w:rPr>
                <w:rFonts w:ascii="楷体" w:hAnsi="楷体" w:eastAsia="楷体"/>
              </w:rPr>
            </w:pPr>
            <w:r>
              <w:rPr>
                <w:rFonts w:hint="eastAsia" w:ascii="楷体" w:hAnsi="楷体" w:eastAsia="楷体"/>
              </w:rPr>
              <w:t>c.负责质量管理体系文件、记录的控制；</w:t>
            </w:r>
          </w:p>
          <w:p>
            <w:pPr>
              <w:rPr>
                <w:rFonts w:ascii="楷体" w:hAnsi="楷体" w:eastAsia="楷体"/>
              </w:rPr>
            </w:pPr>
            <w:r>
              <w:rPr>
                <w:rFonts w:hint="eastAsia" w:ascii="楷体" w:hAnsi="楷体" w:eastAsia="楷体"/>
              </w:rPr>
              <w:t>d.负责协助管理者代表组织公司的内部审核，过程的监视和测量工作，包括质量管理体系运行的监督检查；</w:t>
            </w:r>
          </w:p>
          <w:p>
            <w:pPr>
              <w:rPr>
                <w:rFonts w:ascii="楷体" w:hAnsi="楷体" w:eastAsia="楷体"/>
              </w:rPr>
            </w:pPr>
            <w:r>
              <w:rPr>
                <w:rFonts w:hint="eastAsia" w:ascii="楷体" w:hAnsi="楷体" w:eastAsia="楷体"/>
              </w:rPr>
              <w:t>e.负责在不合格和纠正措施的实施过程中的监督、协调工作。</w:t>
            </w:r>
          </w:p>
          <w:p>
            <w:pPr>
              <w:rPr>
                <w:rFonts w:ascii="楷体" w:hAnsi="楷体" w:eastAsia="楷体"/>
              </w:rPr>
            </w:pPr>
            <w:r>
              <w:rPr>
                <w:rFonts w:hint="eastAsia" w:ascii="楷体" w:hAnsi="楷体" w:eastAsia="楷体"/>
              </w:rPr>
              <w:t>行政人力资源管理</w:t>
            </w:r>
          </w:p>
          <w:p>
            <w:pPr>
              <w:rPr>
                <w:rFonts w:ascii="楷体" w:hAnsi="楷体" w:eastAsia="楷体"/>
              </w:rPr>
            </w:pPr>
            <w:r>
              <w:rPr>
                <w:rFonts w:hint="eastAsia" w:ascii="楷体" w:hAnsi="楷体" w:eastAsia="楷体"/>
              </w:rPr>
              <w:t>a.根据公司战略发展方针，把握人力资源的开发、储备和管理前景；</w:t>
            </w:r>
          </w:p>
          <w:p>
            <w:pPr>
              <w:rPr>
                <w:rFonts w:ascii="楷体" w:hAnsi="楷体" w:eastAsia="楷体"/>
              </w:rPr>
            </w:pPr>
            <w:r>
              <w:rPr>
                <w:rFonts w:hint="eastAsia" w:ascii="楷体" w:hAnsi="楷体" w:eastAsia="楷体"/>
              </w:rPr>
              <w:t>b.建立适合公司管理需要的人力资源管理体系，确保人力资源的不断增值；</w:t>
            </w:r>
          </w:p>
          <w:p>
            <w:pPr>
              <w:rPr>
                <w:rFonts w:ascii="楷体" w:hAnsi="楷体" w:eastAsia="楷体"/>
              </w:rPr>
            </w:pPr>
            <w:r>
              <w:rPr>
                <w:rFonts w:hint="eastAsia" w:ascii="楷体" w:hAnsi="楷体" w:eastAsia="楷体"/>
              </w:rPr>
              <w:t>c.负责组织全体员工的培训工作，制定培训计划并组织实施，通过培训激励员工士气和参与精神，提高工作效率；培养适合公司岗位需要的人才，规划人员发展方向，控制岗位编制，计划人员分配，适应均衡发展要求；</w:t>
            </w:r>
          </w:p>
          <w:p>
            <w:pPr>
              <w:rPr>
                <w:rFonts w:ascii="楷体" w:hAnsi="楷体" w:eastAsia="楷体"/>
              </w:rPr>
            </w:pPr>
            <w:r>
              <w:rPr>
                <w:rFonts w:hint="eastAsia" w:ascii="楷体" w:hAnsi="楷体" w:eastAsia="楷体"/>
              </w:rPr>
              <w:t>d. 管理公司章、证、通信资产及办公物品，以及行政公文的管理。</w:t>
            </w:r>
          </w:p>
          <w:p>
            <w:pPr>
              <w:rPr>
                <w:rFonts w:ascii="楷体" w:hAnsi="楷体" w:eastAsia="楷体"/>
              </w:rPr>
            </w:pPr>
            <w:r>
              <w:rPr>
                <w:rFonts w:hint="eastAsia" w:ascii="楷体" w:hAnsi="楷体" w:eastAsia="楷体"/>
              </w:rPr>
              <w:sym w:font="Wingdings 2" w:char="F098"/>
            </w:r>
            <w:r>
              <w:rPr>
                <w:rFonts w:hint="eastAsia" w:ascii="楷体" w:hAnsi="楷体" w:eastAsia="楷体"/>
              </w:rPr>
              <w:t>薛京京主任清楚其职责</w:t>
            </w:r>
          </w:p>
        </w:tc>
        <w:tc>
          <w:tcPr>
            <w:tcW w:w="993" w:type="dxa"/>
          </w:tcPr>
          <w:p>
            <w:pPr>
              <w:rPr>
                <w:rFonts w:hint="eastAsia" w:ascii="楷体" w:hAnsi="楷体" w:eastAsia="楷体"/>
                <w:lang w:val="en-US" w:eastAsia="zh-CN"/>
              </w:rPr>
            </w:pPr>
            <w:r>
              <w:rPr>
                <w:rFonts w:hint="eastAsia" w:ascii="楷体" w:hAnsi="楷体" w:eastAsia="楷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160" w:type="dxa"/>
          </w:tcPr>
          <w:p>
            <w:pPr>
              <w:rPr>
                <w:rFonts w:ascii="楷体" w:hAnsi="楷体" w:eastAsia="楷体"/>
              </w:rPr>
            </w:pPr>
            <w:r>
              <w:rPr>
                <w:rFonts w:hint="eastAsia" w:ascii="楷体" w:hAnsi="楷体" w:eastAsia="楷体"/>
              </w:rPr>
              <w:t>质量目标及完成情况</w:t>
            </w:r>
          </w:p>
          <w:p>
            <w:pPr>
              <w:rPr>
                <w:rFonts w:ascii="楷体" w:hAnsi="楷体" w:eastAsia="楷体"/>
              </w:rPr>
            </w:pPr>
          </w:p>
        </w:tc>
        <w:tc>
          <w:tcPr>
            <w:tcW w:w="960" w:type="dxa"/>
          </w:tcPr>
          <w:p>
            <w:pPr>
              <w:rPr>
                <w:rFonts w:ascii="楷体" w:hAnsi="楷体" w:eastAsia="楷体"/>
              </w:rPr>
            </w:pPr>
            <w:r>
              <w:rPr>
                <w:rFonts w:hint="eastAsia" w:ascii="楷体" w:hAnsi="楷体" w:eastAsia="楷体"/>
              </w:rPr>
              <w:t>6.2</w:t>
            </w:r>
          </w:p>
        </w:tc>
        <w:tc>
          <w:tcPr>
            <w:tcW w:w="10596" w:type="dxa"/>
          </w:tcPr>
          <w:p>
            <w:pPr>
              <w:rPr>
                <w:rFonts w:ascii="楷体" w:hAnsi="楷体" w:eastAsia="楷体"/>
              </w:rPr>
            </w:pPr>
            <w:r>
              <w:rPr>
                <w:rFonts w:hint="eastAsia" w:ascii="楷体" w:hAnsi="楷体" w:eastAsia="楷体"/>
              </w:rPr>
              <w:sym w:font="Wingdings 2" w:char="F098"/>
            </w:r>
            <w:r>
              <w:rPr>
                <w:rFonts w:hint="eastAsia" w:ascii="楷体" w:hAnsi="楷体" w:eastAsia="楷体"/>
              </w:rPr>
              <w:t>提供《质量目标分解考核办法》，质量目标的制定符合部门主要工作流程实际情况，有针对性，可测量。与质量方针保持一致。明确了目标考核的具体方法和频次。</w:t>
            </w:r>
          </w:p>
          <w:p>
            <w:pPr>
              <w:rPr>
                <w:rFonts w:ascii="楷体" w:hAnsi="楷体" w:eastAsia="楷体"/>
                <w:bCs/>
              </w:rPr>
            </w:pPr>
            <w:r>
              <w:rPr>
                <w:rFonts w:hint="eastAsia" w:ascii="楷体" w:hAnsi="楷体" w:eastAsia="楷体"/>
                <w:bCs/>
              </w:rPr>
              <w:sym w:font="Wingdings 2" w:char="F098"/>
            </w:r>
            <w:r>
              <w:rPr>
                <w:rFonts w:hint="eastAsia" w:ascii="楷体" w:hAnsi="楷体" w:eastAsia="楷体"/>
                <w:bCs/>
              </w:rPr>
              <w:t>质量目标：</w:t>
            </w:r>
          </w:p>
          <w:p>
            <w:pPr>
              <w:rPr>
                <w:rFonts w:ascii="楷体" w:hAnsi="楷体" w:eastAsia="楷体"/>
                <w:bCs/>
              </w:rPr>
            </w:pPr>
            <w:r>
              <w:rPr>
                <w:rFonts w:hint="eastAsia" w:ascii="楷体" w:hAnsi="楷体" w:eastAsia="楷体"/>
              </w:rPr>
              <w:t>文件受控率100%；培训计划实施率≥95%；</w:t>
            </w:r>
            <w:r>
              <w:rPr>
                <w:rFonts w:hint="eastAsia" w:ascii="楷体" w:hAnsi="楷体" w:eastAsia="楷体"/>
                <w:bCs/>
              </w:rPr>
              <w:t xml:space="preserve">培训考核合格率100%；合同履约率100%；顾客满意率≥98%；供方评价覆盖率100%；采购产品合格率≥98%               </w:t>
            </w:r>
          </w:p>
          <w:p>
            <w:pPr>
              <w:rPr>
                <w:rFonts w:ascii="楷体" w:hAnsi="楷体" w:eastAsia="楷体"/>
                <w:b/>
              </w:rPr>
            </w:pPr>
            <w:r>
              <w:rPr>
                <w:rFonts w:hint="eastAsia" w:ascii="楷体" w:hAnsi="楷体" w:eastAsia="楷体"/>
              </w:rPr>
              <w:sym w:font="Wingdings 2" w:char="F098"/>
            </w:r>
            <w:r>
              <w:rPr>
                <w:rFonts w:hint="eastAsia" w:ascii="楷体" w:hAnsi="楷体" w:eastAsia="楷体"/>
              </w:rPr>
              <w:t>考核期限为2022.1月-2022.3月，培训计划完成率为100%。</w:t>
            </w:r>
          </w:p>
        </w:tc>
        <w:tc>
          <w:tcPr>
            <w:tcW w:w="993" w:type="dxa"/>
          </w:tcPr>
          <w:p>
            <w:pPr>
              <w:rPr>
                <w:rFonts w:hint="eastAsia" w:ascii="楷体" w:hAnsi="楷体" w:eastAsia="楷体"/>
                <w:lang w:val="en-US" w:eastAsia="zh-CN"/>
              </w:rPr>
            </w:pPr>
            <w:r>
              <w:rPr>
                <w:rFonts w:hint="eastAsia" w:ascii="楷体" w:hAnsi="楷体" w:eastAsia="楷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2160" w:type="dxa"/>
          </w:tcPr>
          <w:p>
            <w:pPr>
              <w:rPr>
                <w:rFonts w:ascii="楷体" w:hAnsi="楷体" w:eastAsia="楷体"/>
              </w:rPr>
            </w:pPr>
            <w:r>
              <w:rPr>
                <w:rFonts w:hint="eastAsia" w:ascii="楷体" w:hAnsi="楷体" w:eastAsia="楷体"/>
              </w:rPr>
              <w:t>人员</w:t>
            </w:r>
          </w:p>
        </w:tc>
        <w:tc>
          <w:tcPr>
            <w:tcW w:w="960" w:type="dxa"/>
          </w:tcPr>
          <w:p>
            <w:pPr>
              <w:rPr>
                <w:rFonts w:ascii="楷体" w:hAnsi="楷体" w:eastAsia="楷体"/>
              </w:rPr>
            </w:pPr>
            <w:r>
              <w:rPr>
                <w:rFonts w:hint="eastAsia" w:ascii="楷体" w:hAnsi="楷体" w:eastAsia="楷体"/>
              </w:rPr>
              <w:t>7.1.2</w:t>
            </w:r>
          </w:p>
        </w:tc>
        <w:tc>
          <w:tcPr>
            <w:tcW w:w="10596" w:type="dxa"/>
          </w:tcPr>
          <w:p>
            <w:pPr>
              <w:rPr>
                <w:rFonts w:ascii="楷体" w:hAnsi="楷体" w:eastAsia="楷体"/>
              </w:rPr>
            </w:pPr>
            <w:r>
              <w:rPr>
                <w:rFonts w:hint="eastAsia" w:ascii="楷体" w:hAnsi="楷体" w:eastAsia="楷体"/>
              </w:rPr>
              <w:sym w:font="Wingdings 2" w:char="F098"/>
            </w:r>
            <w:r>
              <w:rPr>
                <w:rFonts w:hint="eastAsia" w:ascii="楷体" w:hAnsi="楷体" w:eastAsia="楷体"/>
              </w:rPr>
              <w:t>询问：岗位任职要求的具体规定情况：</w:t>
            </w:r>
          </w:p>
          <w:p>
            <w:pPr>
              <w:rPr>
                <w:rFonts w:hint="eastAsia" w:ascii="楷体" w:hAnsi="楷体" w:eastAsia="楷体"/>
              </w:rPr>
            </w:pPr>
            <w:r>
              <w:rPr>
                <w:rFonts w:hint="eastAsia" w:ascii="楷体" w:hAnsi="楷体" w:eastAsia="楷体"/>
              </w:rPr>
              <w:t>1、在《质量手册》中规定了部门负责人的职责权限，在《岗位任职要求》规定了具体岗位的学历、能力、工作经历、经验、素质等方面的要求。包括了每个岗位的具体要求，提供生产人员的任职要求。</w:t>
            </w:r>
          </w:p>
          <w:p>
            <w:pPr>
              <w:rPr>
                <w:rFonts w:ascii="楷体" w:hAnsi="楷体" w:eastAsia="楷体"/>
              </w:rPr>
            </w:pPr>
            <w:r>
              <w:rPr>
                <w:rFonts w:hint="eastAsia" w:ascii="楷体" w:hAnsi="楷体" w:eastAsia="楷体"/>
              </w:rPr>
              <w:t>2、内审员：</w:t>
            </w:r>
          </w:p>
          <w:p>
            <w:pPr>
              <w:rPr>
                <w:rFonts w:ascii="楷体" w:hAnsi="楷体" w:eastAsia="楷体"/>
              </w:rPr>
            </w:pPr>
            <w:r>
              <w:rPr>
                <w:rFonts w:hint="eastAsia" w:ascii="楷体" w:hAnsi="楷体" w:eastAsia="楷体"/>
              </w:rPr>
              <w:t>（1）具有大专以上文化水平,三年以上工作经验；</w:t>
            </w:r>
          </w:p>
          <w:p>
            <w:pPr>
              <w:rPr>
                <w:rFonts w:ascii="楷体" w:hAnsi="楷体" w:eastAsia="楷体"/>
              </w:rPr>
            </w:pPr>
            <w:r>
              <w:rPr>
                <w:rFonts w:hint="eastAsia" w:ascii="楷体" w:hAnsi="楷体" w:eastAsia="楷体"/>
              </w:rPr>
              <w:t>（2）具有相应的质量管理经验；</w:t>
            </w:r>
          </w:p>
          <w:p>
            <w:pPr>
              <w:rPr>
                <w:rFonts w:ascii="楷体" w:hAnsi="楷体" w:eastAsia="楷体"/>
              </w:rPr>
            </w:pPr>
            <w:r>
              <w:rPr>
                <w:rFonts w:hint="eastAsia" w:ascii="楷体" w:hAnsi="楷体" w:eastAsia="楷体"/>
              </w:rPr>
              <w:t>（3）接受过专业培训并取得内审员证书。</w:t>
            </w:r>
          </w:p>
          <w:p>
            <w:pPr>
              <w:rPr>
                <w:rFonts w:ascii="楷体" w:hAnsi="楷体" w:eastAsia="楷体"/>
              </w:rPr>
            </w:pPr>
            <w:r>
              <w:rPr>
                <w:rFonts w:hint="eastAsia" w:ascii="楷体" w:hAnsi="楷体" w:eastAsia="楷体"/>
              </w:rPr>
              <w:t>-</w:t>
            </w:r>
            <w:r>
              <w:rPr>
                <w:rFonts w:ascii="楷体" w:hAnsi="楷体" w:eastAsia="楷体"/>
              </w:rPr>
              <w:t>-</w:t>
            </w:r>
            <w:r>
              <w:rPr>
                <w:rFonts w:hint="eastAsia" w:ascii="楷体" w:hAnsi="楷体" w:eastAsia="楷体"/>
              </w:rPr>
              <w:t>抽查内审员牛宝山、薛京京的任职资格：经过培训，质量管理知识经过考核合格，任命为内审员。</w:t>
            </w:r>
          </w:p>
          <w:p>
            <w:pPr>
              <w:rPr>
                <w:rFonts w:ascii="楷体" w:hAnsi="楷体" w:eastAsia="楷体"/>
              </w:rPr>
            </w:pPr>
            <w:r>
              <w:rPr>
                <w:rFonts w:hint="eastAsia" w:ascii="楷体" w:hAnsi="楷体" w:eastAsia="楷体"/>
              </w:rPr>
              <w:sym w:font="Wingdings 2" w:char="F098"/>
            </w:r>
            <w:r>
              <w:rPr>
                <w:rFonts w:hint="eastAsia" w:ascii="楷体" w:hAnsi="楷体" w:eastAsia="楷体"/>
              </w:rPr>
              <w:t>企业员工目前12人，均具有多年同类产品工作经验，管理人员4人</w:t>
            </w:r>
          </w:p>
        </w:tc>
        <w:tc>
          <w:tcPr>
            <w:tcW w:w="993" w:type="dxa"/>
          </w:tcPr>
          <w:p>
            <w:pPr>
              <w:rPr>
                <w:rFonts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楷体" w:hAnsi="楷体" w:eastAsia="楷体"/>
              </w:rPr>
            </w:pPr>
            <w:r>
              <w:rPr>
                <w:rFonts w:hint="eastAsia" w:ascii="楷体" w:hAnsi="楷体" w:eastAsia="楷体"/>
              </w:rPr>
              <w:t>组织知识</w:t>
            </w:r>
          </w:p>
        </w:tc>
        <w:tc>
          <w:tcPr>
            <w:tcW w:w="960" w:type="dxa"/>
          </w:tcPr>
          <w:p>
            <w:pPr>
              <w:rPr>
                <w:rFonts w:ascii="楷体" w:hAnsi="楷体" w:eastAsia="楷体"/>
              </w:rPr>
            </w:pPr>
            <w:r>
              <w:rPr>
                <w:rFonts w:hint="eastAsia" w:ascii="楷体" w:hAnsi="楷体" w:eastAsia="楷体"/>
              </w:rPr>
              <w:t>7.1.6</w:t>
            </w:r>
          </w:p>
        </w:tc>
        <w:tc>
          <w:tcPr>
            <w:tcW w:w="10596" w:type="dxa"/>
          </w:tcPr>
          <w:p>
            <w:pPr>
              <w:rPr>
                <w:rFonts w:ascii="楷体" w:hAnsi="楷体" w:eastAsia="楷体"/>
                <w:bCs/>
              </w:rPr>
            </w:pPr>
            <w:r>
              <w:rPr>
                <w:rFonts w:hint="eastAsia" w:ascii="楷体" w:hAnsi="楷体" w:eastAsia="楷体"/>
                <w:bCs/>
              </w:rPr>
              <w:t>在《质量手册》中规定了组织知识的来源，分别来自内部和外部。</w:t>
            </w:r>
          </w:p>
          <w:p>
            <w:pPr>
              <w:rPr>
                <w:rFonts w:ascii="楷体" w:hAnsi="楷体" w:eastAsia="楷体"/>
                <w:bCs/>
              </w:rPr>
            </w:pPr>
            <w:r>
              <w:rPr>
                <w:rFonts w:hint="eastAsia" w:ascii="楷体" w:hAnsi="楷体" w:eastAsia="楷体"/>
                <w:bCs/>
              </w:rPr>
              <w:sym w:font="Wingdings 2" w:char="F098"/>
            </w:r>
            <w:r>
              <w:rPr>
                <w:rFonts w:hint="eastAsia" w:ascii="楷体" w:hAnsi="楷体" w:eastAsia="楷体"/>
                <w:bCs/>
              </w:rPr>
              <w:t>内部知识：</w:t>
            </w:r>
          </w:p>
          <w:p>
            <w:pPr>
              <w:rPr>
                <w:rFonts w:ascii="楷体" w:hAnsi="楷体" w:eastAsia="楷体"/>
                <w:bCs/>
              </w:rPr>
            </w:pPr>
            <w:r>
              <w:rPr>
                <w:rFonts w:hint="eastAsia" w:ascii="楷体" w:hAnsi="楷体" w:eastAsia="楷体"/>
                <w:bCs/>
              </w:rPr>
              <w:t>a)</w:t>
            </w:r>
            <w:r>
              <w:rPr>
                <w:rFonts w:hint="eastAsia" w:ascii="楷体" w:hAnsi="楷体" w:eastAsia="楷体"/>
                <w:bCs/>
              </w:rPr>
              <w:tab/>
            </w:r>
            <w:r>
              <w:rPr>
                <w:rFonts w:hint="eastAsia" w:ascii="楷体" w:hAnsi="楷体" w:eastAsia="楷体"/>
                <w:bCs/>
              </w:rPr>
              <w:t>设计、工艺、制造、服务过程中获取的经验教训、失效分析、包括对各类疏失、特发事件、特殊质量问题的应对措施；</w:t>
            </w:r>
          </w:p>
          <w:p>
            <w:pPr>
              <w:rPr>
                <w:rFonts w:ascii="楷体" w:hAnsi="楷体" w:eastAsia="楷体"/>
                <w:bCs/>
              </w:rPr>
            </w:pPr>
            <w:r>
              <w:rPr>
                <w:rFonts w:hint="eastAsia" w:ascii="楷体" w:hAnsi="楷体" w:eastAsia="楷体"/>
                <w:bCs/>
              </w:rPr>
              <w:t>b)</w:t>
            </w:r>
            <w:r>
              <w:rPr>
                <w:rFonts w:hint="eastAsia" w:ascii="楷体" w:hAnsi="楷体" w:eastAsia="楷体"/>
                <w:bCs/>
              </w:rPr>
              <w:tab/>
            </w:r>
            <w:r>
              <w:rPr>
                <w:rFonts w:hint="eastAsia" w:ascii="楷体" w:hAnsi="楷体" w:eastAsia="楷体"/>
                <w:bCs/>
              </w:rPr>
              <w:t>典型、批量、惯性问题的发生情况处置方法、结果记录、分享思和结论意见等；</w:t>
            </w:r>
          </w:p>
          <w:p>
            <w:pPr>
              <w:rPr>
                <w:rFonts w:ascii="楷体" w:hAnsi="楷体" w:eastAsia="楷体"/>
                <w:bCs/>
              </w:rPr>
            </w:pPr>
            <w:r>
              <w:rPr>
                <w:rFonts w:hint="eastAsia" w:ascii="楷体" w:hAnsi="楷体" w:eastAsia="楷体"/>
                <w:bCs/>
              </w:rPr>
              <w:t>c)</w:t>
            </w:r>
            <w:r>
              <w:rPr>
                <w:rFonts w:hint="eastAsia" w:ascii="楷体" w:hAnsi="楷体" w:eastAsia="楷体"/>
                <w:bCs/>
              </w:rPr>
              <w:tab/>
            </w:r>
            <w:r>
              <w:rPr>
                <w:rFonts w:hint="eastAsia" w:ascii="楷体" w:hAnsi="楷体" w:eastAsia="楷体"/>
                <w:bCs/>
              </w:rPr>
              <w:t>先进的管理经验、管理方法、最佳实践、工作方法、技能技艺、检测方法等；</w:t>
            </w:r>
          </w:p>
          <w:p>
            <w:pPr>
              <w:rPr>
                <w:rFonts w:ascii="楷体" w:hAnsi="楷体" w:eastAsia="楷体"/>
                <w:bCs/>
              </w:rPr>
            </w:pPr>
            <w:r>
              <w:rPr>
                <w:rFonts w:hint="eastAsia" w:ascii="楷体" w:hAnsi="楷体" w:eastAsia="楷体"/>
                <w:bCs/>
              </w:rPr>
              <w:t>d)</w:t>
            </w:r>
            <w:r>
              <w:rPr>
                <w:rFonts w:hint="eastAsia" w:ascii="楷体" w:hAnsi="楷体" w:eastAsia="楷体"/>
                <w:bCs/>
              </w:rPr>
              <w:tab/>
            </w:r>
            <w:r>
              <w:rPr>
                <w:rFonts w:hint="eastAsia" w:ascii="楷体" w:hAnsi="楷体" w:eastAsia="楷体"/>
                <w:bCs/>
              </w:rPr>
              <w:t>科研成果、工艺成果、QC成果等；</w:t>
            </w:r>
          </w:p>
          <w:p>
            <w:pPr>
              <w:rPr>
                <w:rFonts w:ascii="楷体" w:hAnsi="楷体" w:eastAsia="楷体"/>
                <w:bCs/>
              </w:rPr>
            </w:pPr>
            <w:r>
              <w:rPr>
                <w:rFonts w:hint="eastAsia" w:ascii="楷体" w:hAnsi="楷体" w:eastAsia="楷体"/>
                <w:bCs/>
              </w:rPr>
              <w:t>e)</w:t>
            </w:r>
            <w:r>
              <w:rPr>
                <w:rFonts w:hint="eastAsia" w:ascii="楷体" w:hAnsi="楷体" w:eastAsia="楷体"/>
                <w:bCs/>
              </w:rPr>
              <w:tab/>
            </w:r>
            <w:r>
              <w:rPr>
                <w:rFonts w:hint="eastAsia" w:ascii="楷体" w:hAnsi="楷体" w:eastAsia="楷体"/>
                <w:bCs/>
              </w:rPr>
              <w:t>产品性能说明书、产品使用说明书、产品故障分析、产品维护指南等；</w:t>
            </w:r>
          </w:p>
          <w:p>
            <w:pPr>
              <w:rPr>
                <w:rFonts w:ascii="楷体" w:hAnsi="楷体" w:eastAsia="楷体"/>
                <w:bCs/>
              </w:rPr>
            </w:pPr>
            <w:r>
              <w:rPr>
                <w:rFonts w:hint="eastAsia" w:ascii="楷体" w:hAnsi="楷体" w:eastAsia="楷体"/>
                <w:bCs/>
              </w:rPr>
              <w:t>f)</w:t>
            </w:r>
            <w:r>
              <w:rPr>
                <w:rFonts w:hint="eastAsia" w:ascii="楷体" w:hAnsi="楷体" w:eastAsia="楷体"/>
                <w:bCs/>
              </w:rPr>
              <w:tab/>
            </w:r>
            <w:r>
              <w:rPr>
                <w:rFonts w:hint="eastAsia" w:ascii="楷体" w:hAnsi="楷体" w:eastAsia="楷体"/>
                <w:bCs/>
              </w:rPr>
              <w:t>客户信息，包括企业的专利和企业标准等。</w:t>
            </w:r>
          </w:p>
          <w:p>
            <w:pPr>
              <w:rPr>
                <w:rFonts w:ascii="楷体" w:hAnsi="楷体" w:eastAsia="楷体"/>
                <w:bCs/>
              </w:rPr>
            </w:pPr>
            <w:r>
              <w:rPr>
                <w:rFonts w:hint="eastAsia" w:ascii="楷体" w:hAnsi="楷体" w:eastAsia="楷体"/>
                <w:bCs/>
              </w:rPr>
              <w:sym w:font="Wingdings 2" w:char="F098"/>
            </w:r>
            <w:r>
              <w:rPr>
                <w:rFonts w:hint="eastAsia" w:ascii="楷体" w:hAnsi="楷体" w:eastAsia="楷体"/>
                <w:bCs/>
              </w:rPr>
              <w:t>外部知识：</w:t>
            </w:r>
          </w:p>
          <w:p>
            <w:pPr>
              <w:rPr>
                <w:rFonts w:ascii="楷体" w:hAnsi="楷体" w:eastAsia="楷体"/>
                <w:bCs/>
              </w:rPr>
            </w:pPr>
            <w:r>
              <w:rPr>
                <w:rFonts w:hint="eastAsia" w:ascii="楷体" w:hAnsi="楷体" w:eastAsia="楷体"/>
                <w:bCs/>
              </w:rPr>
              <w:t>a)</w:t>
            </w:r>
            <w:r>
              <w:rPr>
                <w:rFonts w:hint="eastAsia" w:ascii="楷体" w:hAnsi="楷体" w:eastAsia="楷体"/>
                <w:bCs/>
              </w:rPr>
              <w:tab/>
            </w:r>
            <w:r>
              <w:rPr>
                <w:rFonts w:hint="eastAsia" w:ascii="楷体" w:hAnsi="楷体" w:eastAsia="楷体"/>
                <w:bCs/>
              </w:rPr>
              <w:t>国家、行业、地方法律法规和有关标准；</w:t>
            </w:r>
          </w:p>
          <w:p>
            <w:pPr>
              <w:rPr>
                <w:rFonts w:ascii="楷体" w:hAnsi="楷体" w:eastAsia="楷体"/>
                <w:bCs/>
              </w:rPr>
            </w:pPr>
            <w:r>
              <w:rPr>
                <w:rFonts w:hint="eastAsia" w:ascii="楷体" w:hAnsi="楷体" w:eastAsia="楷体"/>
                <w:bCs/>
              </w:rPr>
              <w:t>b)</w:t>
            </w:r>
            <w:r>
              <w:rPr>
                <w:rFonts w:hint="eastAsia" w:ascii="楷体" w:hAnsi="楷体" w:eastAsia="楷体"/>
                <w:bCs/>
              </w:rPr>
              <w:tab/>
            </w:r>
            <w:r>
              <w:rPr>
                <w:rFonts w:hint="eastAsia" w:ascii="楷体" w:hAnsi="楷体" w:eastAsia="楷体"/>
                <w:bCs/>
              </w:rPr>
              <w:t>国家经济政策和行业发展状况和趋势；</w:t>
            </w:r>
          </w:p>
          <w:p>
            <w:pPr>
              <w:rPr>
                <w:rFonts w:ascii="楷体" w:hAnsi="楷体" w:eastAsia="楷体"/>
                <w:bCs/>
              </w:rPr>
            </w:pPr>
            <w:r>
              <w:rPr>
                <w:rFonts w:hint="eastAsia" w:ascii="楷体" w:hAnsi="楷体" w:eastAsia="楷体"/>
                <w:bCs/>
              </w:rPr>
              <w:t>c)</w:t>
            </w:r>
            <w:r>
              <w:rPr>
                <w:rFonts w:hint="eastAsia" w:ascii="楷体" w:hAnsi="楷体" w:eastAsia="楷体"/>
                <w:bCs/>
              </w:rPr>
              <w:tab/>
            </w:r>
            <w:r>
              <w:rPr>
                <w:rFonts w:hint="eastAsia" w:ascii="楷体" w:hAnsi="楷体" w:eastAsia="楷体"/>
                <w:bCs/>
              </w:rPr>
              <w:t>学术交流及学术报告；</w:t>
            </w:r>
          </w:p>
          <w:p>
            <w:pPr>
              <w:rPr>
                <w:rFonts w:ascii="楷体" w:hAnsi="楷体" w:eastAsia="楷体"/>
                <w:bCs/>
              </w:rPr>
            </w:pPr>
            <w:r>
              <w:rPr>
                <w:rFonts w:hint="eastAsia" w:ascii="楷体" w:hAnsi="楷体" w:eastAsia="楷体"/>
                <w:bCs/>
              </w:rPr>
              <w:t>d)</w:t>
            </w:r>
            <w:r>
              <w:rPr>
                <w:rFonts w:hint="eastAsia" w:ascii="楷体" w:hAnsi="楷体" w:eastAsia="楷体"/>
                <w:bCs/>
              </w:rPr>
              <w:tab/>
            </w:r>
            <w:r>
              <w:rPr>
                <w:rFonts w:hint="eastAsia" w:ascii="楷体" w:hAnsi="楷体" w:eastAsia="楷体"/>
                <w:bCs/>
              </w:rPr>
              <w:t>与产品和服务有关的杂志；</w:t>
            </w:r>
          </w:p>
          <w:p>
            <w:pPr>
              <w:rPr>
                <w:rFonts w:ascii="楷体" w:hAnsi="楷体" w:eastAsia="楷体"/>
                <w:bCs/>
              </w:rPr>
            </w:pPr>
            <w:r>
              <w:rPr>
                <w:rFonts w:hint="eastAsia" w:ascii="楷体" w:hAnsi="楷体" w:eastAsia="楷体"/>
                <w:bCs/>
              </w:rPr>
              <w:t>e)</w:t>
            </w:r>
            <w:r>
              <w:rPr>
                <w:rFonts w:hint="eastAsia" w:ascii="楷体" w:hAnsi="楷体" w:eastAsia="楷体"/>
                <w:bCs/>
              </w:rPr>
              <w:tab/>
            </w:r>
            <w:r>
              <w:rPr>
                <w:rFonts w:hint="eastAsia" w:ascii="楷体" w:hAnsi="楷体" w:eastAsia="楷体"/>
                <w:bCs/>
              </w:rPr>
              <w:t>标杆对比信息；</w:t>
            </w:r>
          </w:p>
          <w:p>
            <w:pPr>
              <w:rPr>
                <w:rFonts w:ascii="楷体" w:hAnsi="楷体" w:eastAsia="楷体"/>
                <w:bCs/>
              </w:rPr>
            </w:pPr>
            <w:r>
              <w:rPr>
                <w:rFonts w:hint="eastAsia" w:ascii="楷体" w:hAnsi="楷体" w:eastAsia="楷体"/>
                <w:bCs/>
              </w:rPr>
              <w:t>f)</w:t>
            </w:r>
            <w:r>
              <w:rPr>
                <w:rFonts w:hint="eastAsia" w:ascii="楷体" w:hAnsi="楷体" w:eastAsia="楷体"/>
                <w:bCs/>
              </w:rPr>
              <w:tab/>
            </w:r>
            <w:r>
              <w:rPr>
                <w:rFonts w:hint="eastAsia" w:ascii="楷体" w:hAnsi="楷体" w:eastAsia="楷体"/>
                <w:bCs/>
              </w:rPr>
              <w:t>同行的经验教训；</w:t>
            </w:r>
          </w:p>
          <w:p>
            <w:pPr>
              <w:rPr>
                <w:rFonts w:ascii="楷体" w:hAnsi="楷体" w:eastAsia="楷体"/>
                <w:bCs/>
              </w:rPr>
            </w:pPr>
            <w:r>
              <w:rPr>
                <w:rFonts w:hint="eastAsia" w:ascii="楷体" w:hAnsi="楷体" w:eastAsia="楷体"/>
                <w:bCs/>
              </w:rPr>
              <w:t>g)</w:t>
            </w:r>
            <w:r>
              <w:rPr>
                <w:rFonts w:hint="eastAsia" w:ascii="楷体" w:hAnsi="楷体" w:eastAsia="楷体"/>
                <w:bCs/>
              </w:rPr>
              <w:tab/>
            </w:r>
            <w:r>
              <w:rPr>
                <w:rFonts w:hint="eastAsia" w:ascii="楷体" w:hAnsi="楷体" w:eastAsia="楷体"/>
                <w:bCs/>
              </w:rPr>
              <w:t>国际技术刊物。</w:t>
            </w:r>
          </w:p>
          <w:p>
            <w:pPr>
              <w:rPr>
                <w:rFonts w:ascii="楷体" w:hAnsi="楷体" w:eastAsia="楷体"/>
                <w:bCs/>
              </w:rPr>
            </w:pPr>
            <w:r>
              <w:rPr>
                <w:rFonts w:hint="eastAsia" w:ascii="楷体" w:hAnsi="楷体" w:eastAsia="楷体"/>
                <w:bCs/>
              </w:rPr>
              <w:t>为应对不断变化的需求和发展趋势，公司办公室编制信息管理工作流程，考虑现有的知识，确定如何获取更多必要的知识，并进行更新</w:t>
            </w:r>
          </w:p>
        </w:tc>
        <w:tc>
          <w:tcPr>
            <w:tcW w:w="993" w:type="dxa"/>
          </w:tcPr>
          <w:p>
            <w:pPr>
              <w:rPr>
                <w:rFonts w:hint="eastAsia" w:ascii="楷体" w:hAnsi="楷体" w:eastAsia="楷体"/>
                <w:lang w:val="en-US" w:eastAsia="zh-CN"/>
              </w:rPr>
            </w:pPr>
            <w:r>
              <w:rPr>
                <w:rFonts w:hint="eastAsia" w:ascii="楷体" w:hAnsi="楷体" w:eastAsia="楷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楷体" w:hAnsi="楷体" w:eastAsia="楷体"/>
              </w:rPr>
            </w:pPr>
            <w:r>
              <w:rPr>
                <w:rFonts w:hint="eastAsia" w:ascii="楷体" w:hAnsi="楷体" w:eastAsia="楷体"/>
              </w:rPr>
              <w:t>能力</w:t>
            </w:r>
          </w:p>
        </w:tc>
        <w:tc>
          <w:tcPr>
            <w:tcW w:w="960" w:type="dxa"/>
          </w:tcPr>
          <w:p>
            <w:pPr>
              <w:rPr>
                <w:rFonts w:ascii="楷体" w:hAnsi="楷体" w:eastAsia="楷体"/>
              </w:rPr>
            </w:pPr>
            <w:r>
              <w:rPr>
                <w:rFonts w:hint="eastAsia" w:ascii="楷体" w:hAnsi="楷体" w:eastAsia="楷体"/>
                <w:b/>
                <w:bCs/>
              </w:rPr>
              <w:t>7.2</w:t>
            </w:r>
          </w:p>
        </w:tc>
        <w:tc>
          <w:tcPr>
            <w:tcW w:w="10596" w:type="dxa"/>
          </w:tcPr>
          <w:p>
            <w:pPr>
              <w:rPr>
                <w:rFonts w:ascii="楷体" w:hAnsi="楷体" w:eastAsia="楷体"/>
                <w:bCs/>
              </w:rPr>
            </w:pPr>
            <w:r>
              <w:rPr>
                <w:rFonts w:hint="eastAsia" w:ascii="楷体" w:hAnsi="楷体" w:eastAsia="楷体"/>
                <w:bCs/>
              </w:rPr>
              <w:sym w:font="Wingdings 2" w:char="F098"/>
            </w:r>
            <w:r>
              <w:rPr>
                <w:rFonts w:hint="eastAsia" w:ascii="楷体" w:hAnsi="楷体" w:eastAsia="楷体"/>
                <w:bCs/>
              </w:rPr>
              <w:t>办公室编制并保持《能力和意识控制程序》对从事影响质量管理体系绩效和有效性的工作人员进行意识和能力的评定，并进行必要的教育和培训，以提高质量意识，确保其能够胜任其工作。</w:t>
            </w:r>
          </w:p>
          <w:p>
            <w:pPr>
              <w:rPr>
                <w:rFonts w:ascii="楷体" w:hAnsi="楷体" w:eastAsia="楷体"/>
                <w:bCs/>
              </w:rPr>
            </w:pPr>
            <w:r>
              <w:rPr>
                <w:rFonts w:ascii="楷体" w:hAnsi="楷体" w:eastAsia="楷体"/>
                <w:bCs/>
              </w:rPr>
              <w:t>--</w:t>
            </w:r>
            <w:r>
              <w:rPr>
                <w:rFonts w:hint="eastAsia" w:ascii="楷体" w:hAnsi="楷体" w:eastAsia="楷体"/>
                <w:bCs/>
              </w:rPr>
              <w:t>抽行政部根据任职资格条件进行资格审查，考核合格后，可任用。</w:t>
            </w:r>
          </w:p>
          <w:p>
            <w:pPr>
              <w:rPr>
                <w:rFonts w:hint="eastAsia" w:ascii="Times New Roman" w:hAnsi="Times New Roman" w:eastAsia="宋体" w:cs="Times New Roman"/>
                <w:bCs/>
                <w:spacing w:val="10"/>
                <w:kern w:val="2"/>
                <w:sz w:val="21"/>
                <w:lang w:val="en-US" w:eastAsia="zh-CN" w:bidi="ar-SA"/>
              </w:rPr>
            </w:pPr>
            <w:r>
              <w:rPr>
                <w:rFonts w:ascii="楷体" w:hAnsi="楷体" w:eastAsia="楷体"/>
                <w:bCs/>
              </w:rPr>
              <w:t>--</w:t>
            </w:r>
            <w:r>
              <w:rPr>
                <w:rFonts w:hint="eastAsia" w:ascii="楷体" w:hAnsi="楷体" w:eastAsia="楷体"/>
                <w:bCs/>
              </w:rPr>
              <w:t>抽企业提供的培训记录</w:t>
            </w:r>
          </w:p>
          <w:p>
            <w:pPr>
              <w:pStyle w:val="2"/>
              <w:rPr>
                <w:rFonts w:hint="eastAsia" w:ascii="楷体" w:hAnsi="楷体" w:eastAsia="楷体" w:cs="Times New Roman"/>
                <w:bCs/>
                <w:spacing w:val="0"/>
                <w:kern w:val="2"/>
                <w:sz w:val="21"/>
                <w:lang w:val="en-US" w:eastAsia="zh-CN" w:bidi="ar-SA"/>
              </w:rPr>
            </w:pPr>
            <w:r>
              <w:rPr>
                <w:rFonts w:hint="eastAsia" w:ascii="楷体" w:hAnsi="楷体" w:eastAsia="楷体" w:cs="Times New Roman"/>
                <w:bCs/>
                <w:spacing w:val="0"/>
                <w:kern w:val="2"/>
                <w:sz w:val="21"/>
                <w:lang w:val="en-US" w:eastAsia="zh-CN" w:bidi="ar-SA"/>
              </w:rPr>
              <w:t>2021年年度培训计划8项内容，未提供2021年“试验或检验标准（包括：国标、行业标准、企业标准、及公司检验指导性文件）、监测设备的有效使用及管理”培训记录，已提供的培训记录没有签到记录；2022年度培训计划8项内容。</w:t>
            </w:r>
          </w:p>
          <w:p>
            <w:pPr>
              <w:rPr>
                <w:rFonts w:ascii="楷体" w:hAnsi="楷体" w:eastAsia="楷体"/>
                <w:bCs/>
              </w:rPr>
            </w:pPr>
            <w:r>
              <w:rPr>
                <w:rFonts w:hint="eastAsia" w:ascii="楷体" w:hAnsi="楷体" w:eastAsia="楷体" w:cs="Times New Roman"/>
                <w:bCs/>
                <w:spacing w:val="0"/>
                <w:kern w:val="2"/>
                <w:sz w:val="21"/>
                <w:lang w:val="en-US" w:eastAsia="zh-CN" w:bidi="ar-SA"/>
              </w:rPr>
              <w:sym w:font="Wingdings 2" w:char="F098"/>
            </w:r>
            <w:r>
              <w:rPr>
                <w:rFonts w:hint="eastAsia" w:ascii="楷体" w:hAnsi="楷体" w:eastAsia="楷体" w:cs="Times New Roman"/>
                <w:bCs/>
                <w:spacing w:val="0"/>
                <w:kern w:val="2"/>
                <w:sz w:val="21"/>
                <w:lang w:val="en-US" w:eastAsia="zh-CN" w:bidi="ar-SA"/>
              </w:rPr>
              <w:t>截至目前，未提供2022年第一季度培训资料。</w:t>
            </w:r>
          </w:p>
        </w:tc>
        <w:tc>
          <w:tcPr>
            <w:tcW w:w="993" w:type="dxa"/>
          </w:tcPr>
          <w:p>
            <w:pPr>
              <w:rPr>
                <w:rFonts w:ascii="楷体" w:hAnsi="楷体" w:eastAsia="楷体"/>
              </w:rPr>
            </w:pPr>
            <w:r>
              <w:rPr>
                <w:rFonts w:ascii="楷体" w:hAnsi="楷体" w:eastAsia="楷体"/>
                <w:highlight w:val="yellow"/>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160" w:type="dxa"/>
          </w:tcPr>
          <w:p>
            <w:pPr>
              <w:rPr>
                <w:rFonts w:ascii="楷体" w:hAnsi="楷体" w:eastAsia="楷体"/>
              </w:rPr>
            </w:pPr>
            <w:r>
              <w:rPr>
                <w:rFonts w:hint="eastAsia" w:ascii="楷体" w:hAnsi="楷体" w:eastAsia="楷体"/>
              </w:rPr>
              <w:t>意识</w:t>
            </w:r>
          </w:p>
        </w:tc>
        <w:tc>
          <w:tcPr>
            <w:tcW w:w="960" w:type="dxa"/>
          </w:tcPr>
          <w:p>
            <w:pPr>
              <w:rPr>
                <w:rFonts w:ascii="楷体" w:hAnsi="楷体" w:eastAsia="楷体"/>
                <w:b/>
                <w:bCs/>
              </w:rPr>
            </w:pPr>
            <w:r>
              <w:rPr>
                <w:rFonts w:hint="eastAsia" w:ascii="楷体" w:hAnsi="楷体" w:eastAsia="楷体"/>
                <w:b/>
                <w:bCs/>
              </w:rPr>
              <w:t>7.3</w:t>
            </w:r>
          </w:p>
        </w:tc>
        <w:tc>
          <w:tcPr>
            <w:tcW w:w="10596" w:type="dxa"/>
          </w:tcPr>
          <w:p>
            <w:pPr>
              <w:spacing w:line="260" w:lineRule="exact"/>
              <w:jc w:val="left"/>
              <w:rPr>
                <w:rFonts w:ascii="楷体" w:hAnsi="楷体" w:eastAsia="楷体"/>
                <w:bCs/>
              </w:rPr>
            </w:pPr>
            <w:r>
              <w:rPr>
                <w:rFonts w:hint="eastAsia" w:ascii="楷体" w:hAnsi="楷体" w:eastAsia="楷体"/>
                <w:bCs/>
              </w:rPr>
              <w:sym w:font="Wingdings 2" w:char="F098"/>
            </w:r>
            <w:r>
              <w:rPr>
                <w:rFonts w:hint="eastAsia" w:ascii="楷体" w:hAnsi="楷体" w:eastAsia="楷体"/>
                <w:bCs/>
              </w:rPr>
              <w:t>在企业制定的《年度培训计划》中，通过培训2015版《质量管理体系 基础和术语》《内审员培训》等对人员的质量管理意识进行提升，培训考核合格率均为100%。</w:t>
            </w:r>
          </w:p>
        </w:tc>
        <w:tc>
          <w:tcPr>
            <w:tcW w:w="993" w:type="dxa"/>
          </w:tcPr>
          <w:p>
            <w:pPr>
              <w:rPr>
                <w:rFonts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2160" w:type="dxa"/>
          </w:tcPr>
          <w:p>
            <w:pPr>
              <w:rPr>
                <w:rFonts w:ascii="楷体" w:hAnsi="楷体" w:eastAsia="楷体"/>
              </w:rPr>
            </w:pPr>
            <w:r>
              <w:rPr>
                <w:rFonts w:hint="eastAsia" w:ascii="楷体" w:hAnsi="楷体" w:eastAsia="楷体"/>
              </w:rPr>
              <w:t>沟通</w:t>
            </w:r>
          </w:p>
        </w:tc>
        <w:tc>
          <w:tcPr>
            <w:tcW w:w="960" w:type="dxa"/>
          </w:tcPr>
          <w:p>
            <w:pPr>
              <w:rPr>
                <w:rFonts w:ascii="楷体" w:hAnsi="楷体" w:eastAsia="楷体"/>
                <w:b/>
                <w:bCs/>
              </w:rPr>
            </w:pPr>
            <w:r>
              <w:rPr>
                <w:rFonts w:hint="eastAsia" w:ascii="楷体" w:hAnsi="楷体" w:eastAsia="楷体"/>
                <w:b/>
                <w:bCs/>
              </w:rPr>
              <w:t>7.4</w:t>
            </w:r>
          </w:p>
        </w:tc>
        <w:tc>
          <w:tcPr>
            <w:tcW w:w="10596" w:type="dxa"/>
          </w:tcPr>
          <w:p>
            <w:pPr>
              <w:rPr>
                <w:rFonts w:ascii="楷体" w:hAnsi="楷体" w:eastAsia="楷体"/>
                <w:bCs/>
              </w:rPr>
            </w:pPr>
            <w:r>
              <w:rPr>
                <w:rFonts w:hint="eastAsia" w:ascii="楷体" w:hAnsi="楷体" w:eastAsia="楷体"/>
                <w:bCs/>
              </w:rPr>
              <w:t>企业在《质量手册》中规定沟通的方式，《质量手册》7</w:t>
            </w:r>
            <w:r>
              <w:rPr>
                <w:rFonts w:ascii="楷体" w:hAnsi="楷体" w:eastAsia="楷体"/>
                <w:bCs/>
              </w:rPr>
              <w:t>.4</w:t>
            </w:r>
            <w:r>
              <w:rPr>
                <w:rFonts w:hint="eastAsia" w:ascii="楷体" w:hAnsi="楷体" w:eastAsia="楷体"/>
                <w:bCs/>
              </w:rPr>
              <w:t>规定内外部沟通方式如下：</w:t>
            </w:r>
          </w:p>
          <w:p>
            <w:pPr>
              <w:rPr>
                <w:rFonts w:ascii="楷体" w:hAnsi="楷体" w:eastAsia="楷体"/>
                <w:bCs/>
              </w:rPr>
            </w:pPr>
            <w:r>
              <w:rPr>
                <w:rFonts w:hint="eastAsia" w:ascii="楷体" w:hAnsi="楷体" w:eastAsia="楷体"/>
                <w:bCs/>
              </w:rPr>
              <w:t>公司内外部沟通方法可以采取文件、记录在各部门相互传递、会议形式及宣传栏等任何一种方式或它们的组合来达到各部门及各级人员间的沟通的目的。沟通内容有:</w:t>
            </w:r>
          </w:p>
          <w:p>
            <w:pPr>
              <w:rPr>
                <w:rFonts w:ascii="楷体" w:hAnsi="楷体" w:eastAsia="楷体"/>
                <w:bCs/>
              </w:rPr>
            </w:pPr>
            <w:r>
              <w:rPr>
                <w:rFonts w:hint="eastAsia" w:ascii="楷体" w:hAnsi="楷体" w:eastAsia="楷体"/>
                <w:bCs/>
              </w:rPr>
              <w:t>a.质量管理体系的有效性；</w:t>
            </w:r>
          </w:p>
          <w:p>
            <w:pPr>
              <w:rPr>
                <w:rFonts w:ascii="楷体" w:hAnsi="楷体" w:eastAsia="楷体"/>
                <w:bCs/>
              </w:rPr>
            </w:pPr>
            <w:r>
              <w:rPr>
                <w:rFonts w:hint="eastAsia" w:ascii="楷体" w:hAnsi="楷体" w:eastAsia="楷体"/>
                <w:bCs/>
              </w:rPr>
              <w:t>b.顾客和相关方反馈的质量信息；</w:t>
            </w:r>
          </w:p>
          <w:p>
            <w:pPr>
              <w:rPr>
                <w:rFonts w:ascii="楷体" w:hAnsi="楷体" w:eastAsia="楷体"/>
                <w:bCs/>
              </w:rPr>
            </w:pPr>
            <w:r>
              <w:rPr>
                <w:rFonts w:hint="eastAsia" w:ascii="楷体" w:hAnsi="楷体" w:eastAsia="楷体"/>
                <w:bCs/>
              </w:rPr>
              <w:t>c.产品和服务质量符合要求的程度；</w:t>
            </w:r>
          </w:p>
          <w:p>
            <w:pPr>
              <w:rPr>
                <w:rFonts w:ascii="楷体" w:hAnsi="楷体" w:eastAsia="楷体"/>
                <w:bCs/>
              </w:rPr>
            </w:pPr>
            <w:r>
              <w:rPr>
                <w:rFonts w:hint="eastAsia" w:ascii="楷体" w:hAnsi="楷体" w:eastAsia="楷体"/>
                <w:bCs/>
              </w:rPr>
              <w:t>d.质量目标达到预定结果的程度。</w:t>
            </w:r>
          </w:p>
          <w:p>
            <w:pPr>
              <w:rPr>
                <w:rFonts w:ascii="楷体" w:hAnsi="楷体" w:eastAsia="楷体"/>
                <w:bCs/>
              </w:rPr>
            </w:pPr>
            <w:r>
              <w:rPr>
                <w:rFonts w:hint="eastAsia" w:ascii="楷体" w:hAnsi="楷体" w:eastAsia="楷体"/>
                <w:bCs/>
              </w:rPr>
              <w:t>质量管理体系有关的各种信息沟通，由管理者代表负责牵头，各部门通过每月的工作例会或总结，反映各种问题，必要时由管理者代表汇总报总经理，根据情况，总经理组织会议进行研究并解决有关问题。</w:t>
            </w:r>
          </w:p>
          <w:p>
            <w:pPr>
              <w:rPr>
                <w:rFonts w:ascii="楷体" w:hAnsi="楷体" w:eastAsia="楷体"/>
                <w:bCs/>
              </w:rPr>
            </w:pPr>
            <w:r>
              <w:rPr>
                <w:rFonts w:hint="eastAsia" w:ascii="楷体" w:hAnsi="楷体" w:eastAsia="楷体"/>
                <w:bCs/>
              </w:rPr>
              <w:t>-</w:t>
            </w:r>
            <w:r>
              <w:rPr>
                <w:rFonts w:ascii="楷体" w:hAnsi="楷体" w:eastAsia="楷体"/>
                <w:bCs/>
              </w:rPr>
              <w:t>-</w:t>
            </w:r>
            <w:r>
              <w:rPr>
                <w:rFonts w:hint="eastAsia" w:ascii="楷体" w:hAnsi="楷体" w:eastAsia="楷体"/>
                <w:bCs/>
              </w:rPr>
              <w:t>提供《信息沟通记录表》，包含日期、信息内容简介、记录人、信息处理结果、反馈时间、接受单位（人）信息。</w:t>
            </w:r>
          </w:p>
        </w:tc>
        <w:tc>
          <w:tcPr>
            <w:tcW w:w="993" w:type="dxa"/>
          </w:tcPr>
          <w:p>
            <w:pPr>
              <w:rPr>
                <w:rFonts w:hint="eastAsia" w:ascii="楷体" w:hAnsi="楷体" w:eastAsia="楷体"/>
                <w:lang w:val="en-US" w:eastAsia="zh-CN"/>
              </w:rPr>
            </w:pPr>
            <w:r>
              <w:rPr>
                <w:rFonts w:hint="eastAsia" w:ascii="楷体" w:hAnsi="楷体" w:eastAsia="楷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60" w:type="dxa"/>
            <w:vAlign w:val="center"/>
          </w:tcPr>
          <w:p>
            <w:pPr>
              <w:rPr>
                <w:rFonts w:ascii="楷体" w:hAnsi="楷体" w:eastAsia="楷体"/>
              </w:rPr>
            </w:pPr>
            <w:r>
              <w:rPr>
                <w:rFonts w:hint="eastAsia" w:ascii="楷体" w:hAnsi="楷体" w:eastAsia="楷体"/>
              </w:rPr>
              <w:t>成文信息总则</w:t>
            </w:r>
          </w:p>
        </w:tc>
        <w:tc>
          <w:tcPr>
            <w:tcW w:w="960" w:type="dxa"/>
            <w:vAlign w:val="center"/>
          </w:tcPr>
          <w:p>
            <w:pPr>
              <w:rPr>
                <w:rFonts w:ascii="楷体" w:hAnsi="楷体" w:eastAsia="楷体"/>
                <w:b/>
                <w:bCs/>
              </w:rPr>
            </w:pPr>
            <w:r>
              <w:rPr>
                <w:rFonts w:hint="eastAsia" w:ascii="楷体" w:hAnsi="楷体" w:eastAsia="楷体"/>
              </w:rPr>
              <w:t>7.5.1</w:t>
            </w:r>
          </w:p>
        </w:tc>
        <w:tc>
          <w:tcPr>
            <w:tcW w:w="10596" w:type="dxa"/>
            <w:vAlign w:val="center"/>
          </w:tcPr>
          <w:p>
            <w:pPr>
              <w:rPr>
                <w:rFonts w:ascii="楷体" w:hAnsi="楷体" w:eastAsia="楷体"/>
              </w:rPr>
            </w:pPr>
            <w:r>
              <w:rPr>
                <w:rFonts w:hint="eastAsia" w:ascii="楷体" w:hAnsi="楷体" w:eastAsia="楷体"/>
              </w:rPr>
              <w:sym w:font="Wingdings 2" w:char="F098"/>
            </w:r>
            <w:r>
              <w:rPr>
                <w:rFonts w:hint="eastAsia" w:ascii="楷体" w:hAnsi="楷体" w:eastAsia="楷体"/>
              </w:rPr>
              <w:t>策划了公司管理体系文件，包括以下层次：</w:t>
            </w:r>
          </w:p>
          <w:p>
            <w:pPr>
              <w:rPr>
                <w:rFonts w:ascii="楷体" w:hAnsi="楷体" w:eastAsia="楷体"/>
              </w:rPr>
            </w:pPr>
            <w:r>
              <w:rPr>
                <w:rFonts w:hint="eastAsia" w:ascii="楷体" w:hAnsi="楷体" w:eastAsia="楷体"/>
              </w:rPr>
              <w:t>1.质量手册</w:t>
            </w:r>
            <w:r>
              <w:rPr>
                <w:rFonts w:ascii="楷体" w:hAnsi="楷体" w:eastAsia="楷体"/>
              </w:rPr>
              <w:t>CHJX-QM-2021</w:t>
            </w:r>
            <w:r>
              <w:rPr>
                <w:rFonts w:hint="eastAsia" w:ascii="楷体" w:hAnsi="楷体" w:eastAsia="楷体"/>
              </w:rPr>
              <w:t>版本号为</w:t>
            </w:r>
            <w:r>
              <w:rPr>
                <w:rFonts w:ascii="楷体" w:hAnsi="楷体" w:eastAsia="楷体"/>
              </w:rPr>
              <w:t>A/0</w:t>
            </w:r>
            <w:r>
              <w:rPr>
                <w:rFonts w:hint="eastAsia" w:ascii="楷体" w:hAnsi="楷体" w:eastAsia="楷体"/>
              </w:rPr>
              <w:t>，生效日期为</w:t>
            </w:r>
            <w:r>
              <w:rPr>
                <w:rFonts w:ascii="楷体" w:hAnsi="楷体" w:eastAsia="楷体"/>
              </w:rPr>
              <w:t>2021-7-1</w:t>
            </w:r>
            <w:r>
              <w:rPr>
                <w:rFonts w:hint="eastAsia" w:ascii="楷体" w:hAnsi="楷体" w:eastAsia="楷体"/>
              </w:rPr>
              <w:t>，由总经理批准（含质量方针、目标）；</w:t>
            </w:r>
          </w:p>
          <w:p>
            <w:pPr>
              <w:rPr>
                <w:rFonts w:ascii="楷体" w:hAnsi="楷体" w:eastAsia="楷体"/>
              </w:rPr>
            </w:pPr>
            <w:r>
              <w:rPr>
                <w:rFonts w:hint="eastAsia" w:ascii="楷体" w:hAnsi="楷体" w:eastAsia="楷体"/>
              </w:rPr>
              <w:t>2.程序文件汇编</w:t>
            </w:r>
            <w:r>
              <w:rPr>
                <w:rFonts w:ascii="楷体" w:hAnsi="楷体" w:eastAsia="楷体"/>
              </w:rPr>
              <w:t>CHJX-QP-2021</w:t>
            </w:r>
            <w:r>
              <w:rPr>
                <w:rFonts w:hint="eastAsia" w:ascii="楷体" w:hAnsi="楷体" w:eastAsia="楷体"/>
              </w:rPr>
              <w:t>版本号为</w:t>
            </w:r>
            <w:r>
              <w:rPr>
                <w:rFonts w:ascii="楷体" w:hAnsi="楷体" w:eastAsia="楷体"/>
              </w:rPr>
              <w:t>A/0</w:t>
            </w:r>
            <w:r>
              <w:rPr>
                <w:rFonts w:hint="eastAsia" w:ascii="楷体" w:hAnsi="楷体" w:eastAsia="楷体"/>
              </w:rPr>
              <w:t>，生效日期为</w:t>
            </w:r>
            <w:r>
              <w:rPr>
                <w:rFonts w:ascii="楷体" w:hAnsi="楷体" w:eastAsia="楷体"/>
              </w:rPr>
              <w:t>2021-7-1</w:t>
            </w:r>
            <w:r>
              <w:rPr>
                <w:rFonts w:hint="eastAsia" w:ascii="楷体" w:hAnsi="楷体" w:eastAsia="楷体"/>
              </w:rPr>
              <w:t>，由办公室制定，管理者代表审核，总经理批准，含</w:t>
            </w:r>
            <w:r>
              <w:rPr>
                <w:rFonts w:ascii="楷体" w:hAnsi="楷体" w:eastAsia="楷体"/>
              </w:rPr>
              <w:t>15</w:t>
            </w:r>
            <w:r>
              <w:rPr>
                <w:rFonts w:hint="eastAsia" w:ascii="楷体" w:hAnsi="楷体" w:eastAsia="楷体"/>
              </w:rPr>
              <w:t>个文件，包括标准要求的程序；</w:t>
            </w:r>
          </w:p>
          <w:p>
            <w:pPr>
              <w:rPr>
                <w:rFonts w:ascii="楷体" w:hAnsi="楷体" w:eastAsia="楷体"/>
              </w:rPr>
            </w:pPr>
            <w:r>
              <w:rPr>
                <w:rFonts w:hint="eastAsia" w:ascii="楷体" w:hAnsi="楷体" w:eastAsia="楷体"/>
              </w:rPr>
              <w:t>3.三级文件CHJX-SJ-2021版本号为</w:t>
            </w:r>
            <w:r>
              <w:rPr>
                <w:rFonts w:ascii="楷体" w:hAnsi="楷体" w:eastAsia="楷体"/>
              </w:rPr>
              <w:t>A/0</w:t>
            </w:r>
            <w:r>
              <w:rPr>
                <w:rFonts w:hint="eastAsia" w:ascii="楷体" w:hAnsi="楷体" w:eastAsia="楷体"/>
              </w:rPr>
              <w:t>，生效日期为</w:t>
            </w:r>
            <w:r>
              <w:rPr>
                <w:rFonts w:ascii="楷体" w:hAnsi="楷体" w:eastAsia="楷体"/>
              </w:rPr>
              <w:t>2021-7-1</w:t>
            </w:r>
            <w:r>
              <w:rPr>
                <w:rFonts w:hint="eastAsia" w:ascii="楷体" w:hAnsi="楷体" w:eastAsia="楷体"/>
              </w:rPr>
              <w:t>，由编制组制定，管理者代表审核，总经理批准，含</w:t>
            </w:r>
            <w:r>
              <w:rPr>
                <w:rFonts w:ascii="楷体" w:hAnsi="楷体" w:eastAsia="楷体"/>
              </w:rPr>
              <w:t>15</w:t>
            </w:r>
            <w:r>
              <w:rPr>
                <w:rFonts w:hint="eastAsia" w:ascii="楷体" w:hAnsi="楷体" w:eastAsia="楷体"/>
              </w:rPr>
              <w:t>个文件，包括质量目标分解考核办法、岗位任职要求等；</w:t>
            </w:r>
          </w:p>
          <w:p>
            <w:pPr>
              <w:rPr>
                <w:rFonts w:ascii="楷体" w:hAnsi="楷体" w:eastAsia="楷体"/>
              </w:rPr>
            </w:pPr>
            <w:r>
              <w:rPr>
                <w:rFonts w:hint="eastAsia" w:ascii="楷体" w:hAnsi="楷体" w:eastAsia="楷体"/>
              </w:rPr>
              <w:t>4.体系运行所需要的记录；</w:t>
            </w:r>
          </w:p>
          <w:p>
            <w:pPr>
              <w:jc w:val="left"/>
              <w:rPr>
                <w:rFonts w:ascii="楷体" w:hAnsi="楷体" w:eastAsia="楷体"/>
              </w:rPr>
            </w:pPr>
            <w:r>
              <w:rPr>
                <w:rFonts w:ascii="楷体" w:hAnsi="楷体" w:eastAsia="楷体"/>
              </w:rPr>
              <w:t>5</w:t>
            </w:r>
            <w:r>
              <w:rPr>
                <w:rFonts w:hint="eastAsia" w:ascii="楷体" w:hAnsi="楷体" w:eastAsia="楷体"/>
              </w:rPr>
              <w:t>.对外来文件进行了识别收集，包括收集的相关法律法规、技术标准：产品质量法、计量法、民典法、标准化法、劳动法、 环境保护法、GB/T 19000-2016《质量管理体系 基础和术语》、质量管理体系 要求 GB/T19001-2016、GB/T1804-2000</w:t>
            </w:r>
            <w:r>
              <w:rPr>
                <w:rFonts w:ascii="楷体" w:hAnsi="楷体" w:eastAsia="楷体"/>
              </w:rPr>
              <w:t>一般公差 未注公差的线性和角度尺寸的公差</w:t>
            </w:r>
            <w:r>
              <w:rPr>
                <w:rFonts w:hint="eastAsia" w:ascii="楷体" w:hAnsi="楷体" w:eastAsia="楷体"/>
              </w:rPr>
              <w:t>、</w:t>
            </w:r>
            <w:r>
              <w:fldChar w:fldCharType="begin"/>
            </w:r>
            <w:r>
              <w:instrText xml:space="preserve"> HYPERLINK "http://std.samr.gov.cn/hb/search/stdHBDetailed?id=AAD678EA7644AE45E05397BE0A0AC5F7" \t "http://std.samr.gov.cn/search/_blank" </w:instrText>
            </w:r>
            <w:r>
              <w:fldChar w:fldCharType="separate"/>
            </w:r>
            <w:r>
              <w:rPr>
                <w:rFonts w:ascii="楷体" w:hAnsi="楷体" w:eastAsia="楷体"/>
              </w:rPr>
              <w:t>SY/T 5328-2019  石油天然气钻采设备 热采井口装置</w:t>
            </w:r>
            <w:r>
              <w:rPr>
                <w:rFonts w:ascii="楷体" w:hAnsi="楷体" w:eastAsia="楷体"/>
              </w:rPr>
              <w:fldChar w:fldCharType="end"/>
            </w:r>
            <w:r>
              <w:rPr>
                <w:rFonts w:hint="eastAsia" w:ascii="楷体" w:hAnsi="楷体" w:eastAsia="楷体"/>
              </w:rPr>
              <w:t>、</w:t>
            </w:r>
            <w:r>
              <w:fldChar w:fldCharType="begin"/>
            </w:r>
            <w:r>
              <w:instrText xml:space="preserve"> HYPERLINK "http://std.samr.gov.cn/hb/search/stdHBDetailed?id=C56BA98DFF2364CDE05397BE0A0A3BEB" \t "http://std.samr.gov.cn/search/_blank" </w:instrText>
            </w:r>
            <w:r>
              <w:fldChar w:fldCharType="separate"/>
            </w:r>
            <w:r>
              <w:rPr>
                <w:rFonts w:ascii="楷体" w:hAnsi="楷体" w:eastAsia="楷体"/>
              </w:rPr>
              <w:t>Y/T 6919-2020  石油天然气钻采设备 钻机和修井机涂装规范</w:t>
            </w:r>
            <w:r>
              <w:rPr>
                <w:rFonts w:ascii="楷体" w:hAnsi="楷体" w:eastAsia="楷体"/>
              </w:rPr>
              <w:fldChar w:fldCharType="end"/>
            </w:r>
            <w:r>
              <w:rPr>
                <w:rFonts w:ascii="楷体" w:hAnsi="楷体" w:eastAsia="楷体"/>
              </w:rPr>
              <w:t>，经常网上查阅、及时与顾客沟通确保最新版本</w:t>
            </w:r>
            <w:r>
              <w:rPr>
                <w:rFonts w:hint="eastAsia" w:ascii="楷体" w:hAnsi="楷体" w:eastAsia="楷体"/>
              </w:rPr>
              <w:t>。</w:t>
            </w:r>
          </w:p>
        </w:tc>
        <w:tc>
          <w:tcPr>
            <w:tcW w:w="993" w:type="dxa"/>
          </w:tcPr>
          <w:p>
            <w:pPr>
              <w:rPr>
                <w:rFonts w:ascii="楷体" w:hAnsi="楷体" w:eastAsia="楷体"/>
              </w:rPr>
            </w:pPr>
            <w:r>
              <w:rPr>
                <w:rFonts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60" w:type="dxa"/>
            <w:vAlign w:val="center"/>
          </w:tcPr>
          <w:p>
            <w:pPr>
              <w:rPr>
                <w:rFonts w:ascii="楷体" w:hAnsi="楷体" w:eastAsia="楷体"/>
              </w:rPr>
            </w:pPr>
            <w:r>
              <w:rPr>
                <w:rFonts w:hint="eastAsia" w:ascii="楷体" w:hAnsi="楷体" w:eastAsia="楷体"/>
              </w:rPr>
              <w:t>创建和更新</w:t>
            </w:r>
          </w:p>
        </w:tc>
        <w:tc>
          <w:tcPr>
            <w:tcW w:w="960" w:type="dxa"/>
            <w:vAlign w:val="center"/>
          </w:tcPr>
          <w:p>
            <w:pPr>
              <w:rPr>
                <w:rFonts w:ascii="楷体" w:hAnsi="楷体" w:eastAsia="楷体"/>
                <w:b/>
                <w:bCs/>
              </w:rPr>
            </w:pPr>
            <w:r>
              <w:rPr>
                <w:rFonts w:hint="eastAsia" w:ascii="楷体" w:hAnsi="楷体" w:eastAsia="楷体"/>
              </w:rPr>
              <w:t>7.5.2</w:t>
            </w:r>
          </w:p>
        </w:tc>
        <w:tc>
          <w:tcPr>
            <w:tcW w:w="10596" w:type="dxa"/>
            <w:vAlign w:val="center"/>
          </w:tcPr>
          <w:p>
            <w:pPr>
              <w:rPr>
                <w:rFonts w:ascii="楷体" w:hAnsi="楷体" w:eastAsia="楷体"/>
              </w:rPr>
            </w:pPr>
            <w:r>
              <w:rPr>
                <w:rFonts w:hint="eastAsia" w:ascii="楷体" w:hAnsi="楷体" w:eastAsia="楷体"/>
              </w:rPr>
              <w:sym w:font="Wingdings 2" w:char="F098"/>
            </w:r>
            <w:r>
              <w:rPr>
                <w:rFonts w:hint="eastAsia" w:ascii="楷体" w:hAnsi="楷体" w:eastAsia="楷体"/>
              </w:rPr>
              <w:t>查文件编制及更新要求：</w:t>
            </w:r>
          </w:p>
          <w:p>
            <w:pPr>
              <w:rPr>
                <w:rFonts w:ascii="楷体" w:hAnsi="楷体" w:eastAsia="楷体"/>
              </w:rPr>
            </w:pPr>
            <w:r>
              <w:rPr>
                <w:rFonts w:hint="eastAsia" w:ascii="楷体" w:hAnsi="楷体" w:eastAsia="楷体"/>
              </w:rPr>
              <w:t>1、查质量手册：内容包括：标题、编制人员、日期，文件编号等；</w:t>
            </w:r>
          </w:p>
          <w:p>
            <w:pPr>
              <w:rPr>
                <w:rFonts w:ascii="楷体" w:hAnsi="楷体" w:eastAsia="楷体"/>
                <w:bCs/>
              </w:rPr>
            </w:pPr>
            <w:r>
              <w:rPr>
                <w:rFonts w:hint="eastAsia" w:ascii="楷体" w:hAnsi="楷体" w:eastAsia="楷体"/>
              </w:rPr>
              <w:t>2、查程序文件：内容包括：标题、编制人员、日期，文件编号等。</w:t>
            </w:r>
          </w:p>
        </w:tc>
        <w:tc>
          <w:tcPr>
            <w:tcW w:w="993" w:type="dxa"/>
          </w:tcPr>
          <w:p>
            <w:pPr>
              <w:rPr>
                <w:rFonts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60" w:type="dxa"/>
            <w:vAlign w:val="center"/>
          </w:tcPr>
          <w:p>
            <w:pPr>
              <w:rPr>
                <w:rFonts w:ascii="楷体" w:hAnsi="楷体" w:eastAsia="楷体"/>
              </w:rPr>
            </w:pPr>
            <w:r>
              <w:rPr>
                <w:rFonts w:hint="eastAsia" w:ascii="楷体" w:hAnsi="楷体" w:eastAsia="楷体"/>
              </w:rPr>
              <w:t>成文信息的控制</w:t>
            </w:r>
          </w:p>
        </w:tc>
        <w:tc>
          <w:tcPr>
            <w:tcW w:w="960" w:type="dxa"/>
            <w:vAlign w:val="center"/>
          </w:tcPr>
          <w:p>
            <w:pPr>
              <w:rPr>
                <w:rFonts w:ascii="楷体" w:hAnsi="楷体" w:eastAsia="楷体"/>
                <w:b/>
                <w:bCs/>
              </w:rPr>
            </w:pPr>
            <w:r>
              <w:rPr>
                <w:rFonts w:hint="eastAsia" w:ascii="楷体" w:hAnsi="楷体" w:eastAsia="楷体"/>
              </w:rPr>
              <w:t>7.5.3</w:t>
            </w:r>
          </w:p>
        </w:tc>
        <w:tc>
          <w:tcPr>
            <w:tcW w:w="10596" w:type="dxa"/>
            <w:vAlign w:val="center"/>
          </w:tcPr>
          <w:p>
            <w:pPr>
              <w:rPr>
                <w:rFonts w:ascii="楷体" w:hAnsi="楷体" w:eastAsia="楷体"/>
              </w:rPr>
            </w:pPr>
            <w:r>
              <w:rPr>
                <w:rFonts w:hint="eastAsia" w:ascii="楷体" w:hAnsi="楷体" w:eastAsia="楷体"/>
              </w:rPr>
              <w:sym w:font="Wingdings 2" w:char="F098"/>
            </w:r>
            <w:r>
              <w:rPr>
                <w:rFonts w:hint="eastAsia" w:ascii="楷体" w:hAnsi="楷体" w:eastAsia="楷体"/>
              </w:rPr>
              <w:t>编制《文件控制程序》、《记录控制程序》，内容基本符合标准要求。</w:t>
            </w:r>
          </w:p>
          <w:p>
            <w:pPr>
              <w:rPr>
                <w:rFonts w:ascii="楷体" w:hAnsi="楷体" w:eastAsia="楷体"/>
              </w:rPr>
            </w:pPr>
            <w:r>
              <w:rPr>
                <w:rFonts w:hint="eastAsia" w:ascii="楷体" w:hAnsi="楷体" w:eastAsia="楷体"/>
              </w:rPr>
              <w:sym w:font="Wingdings 2" w:char="F098"/>
            </w:r>
            <w:r>
              <w:rPr>
                <w:rFonts w:hint="eastAsia" w:ascii="楷体" w:hAnsi="楷体" w:eastAsia="楷体"/>
              </w:rPr>
              <w:t>查有“受控文件清单”，包含有质量手册、风险和机遇应对控制程序等；</w:t>
            </w:r>
          </w:p>
          <w:p>
            <w:pPr>
              <w:rPr>
                <w:rFonts w:ascii="楷体" w:hAnsi="楷体" w:eastAsia="楷体"/>
              </w:rPr>
            </w:pPr>
            <w:r>
              <w:rPr>
                <w:rFonts w:hint="eastAsia" w:ascii="楷体" w:hAnsi="楷体" w:eastAsia="楷体"/>
              </w:rPr>
              <w:sym w:font="Wingdings 2" w:char="F098"/>
            </w:r>
            <w:r>
              <w:rPr>
                <w:rFonts w:hint="eastAsia" w:ascii="楷体" w:hAnsi="楷体" w:eastAsia="楷体"/>
              </w:rPr>
              <w:t>外来文件：收集的相关法律法规、技术标准：产品质量法、计量法、民典法、标准化法、劳动法、 环境保护法、GB/T 19000-2016《质量管理体系 基础和术语》、质量管理体系 要求 GB/T19001-2016、GB/T1804-2000</w:t>
            </w:r>
            <w:r>
              <w:rPr>
                <w:rFonts w:ascii="楷体" w:hAnsi="楷体" w:eastAsia="楷体"/>
              </w:rPr>
              <w:t>一般公差 未注公差的线性和角度尺寸的公差</w:t>
            </w:r>
            <w:r>
              <w:rPr>
                <w:rFonts w:hint="eastAsia" w:ascii="楷体" w:hAnsi="楷体" w:eastAsia="楷体"/>
              </w:rPr>
              <w:t>、</w:t>
            </w:r>
            <w:r>
              <w:fldChar w:fldCharType="begin"/>
            </w:r>
            <w:r>
              <w:instrText xml:space="preserve"> HYPERLINK "http://std.samr.gov.cn/hb/search/stdHBDetailed?id=AAD678EA7644AE45E05397BE0A0AC5F7" \t "http://std.samr.gov.cn/search/_blank" </w:instrText>
            </w:r>
            <w:r>
              <w:fldChar w:fldCharType="separate"/>
            </w:r>
            <w:r>
              <w:rPr>
                <w:rFonts w:ascii="楷体" w:hAnsi="楷体" w:eastAsia="楷体"/>
              </w:rPr>
              <w:t>SY/T 5328-2019  石油天然气钻采设备 热采井口装置</w:t>
            </w:r>
            <w:r>
              <w:rPr>
                <w:rFonts w:ascii="楷体" w:hAnsi="楷体" w:eastAsia="楷体"/>
              </w:rPr>
              <w:fldChar w:fldCharType="end"/>
            </w:r>
            <w:r>
              <w:rPr>
                <w:rFonts w:hint="eastAsia" w:ascii="楷体" w:hAnsi="楷体" w:eastAsia="楷体"/>
              </w:rPr>
              <w:t>、</w:t>
            </w:r>
            <w:r>
              <w:fldChar w:fldCharType="begin"/>
            </w:r>
            <w:r>
              <w:instrText xml:space="preserve"> HYPERLINK "http://std.samr.gov.cn/hb/search/stdHBDetailed?id=C56BA98DFF2364CDE05397BE0A0A3BEB" \t "http://std.samr.gov.cn/search/_blank" </w:instrText>
            </w:r>
            <w:r>
              <w:fldChar w:fldCharType="separate"/>
            </w:r>
            <w:r>
              <w:rPr>
                <w:rFonts w:ascii="楷体" w:hAnsi="楷体" w:eastAsia="楷体"/>
              </w:rPr>
              <w:t>Y/T 6919-2020  石油天然气钻采设备 钻机和修井机涂装规范</w:t>
            </w:r>
            <w:r>
              <w:rPr>
                <w:rFonts w:ascii="楷体" w:hAnsi="楷体" w:eastAsia="楷体"/>
              </w:rPr>
              <w:fldChar w:fldCharType="end"/>
            </w:r>
            <w:r>
              <w:rPr>
                <w:rFonts w:ascii="楷体" w:hAnsi="楷体" w:eastAsia="楷体"/>
              </w:rPr>
              <w:t>，经常网上查阅、及时与顾客沟通确保最新版本</w:t>
            </w:r>
            <w:r>
              <w:rPr>
                <w:rFonts w:hint="eastAsia" w:ascii="楷体" w:hAnsi="楷体" w:eastAsia="楷体"/>
              </w:rPr>
              <w:t>；</w:t>
            </w:r>
          </w:p>
          <w:p>
            <w:pPr>
              <w:rPr>
                <w:rFonts w:ascii="楷体" w:hAnsi="楷体" w:eastAsia="楷体"/>
              </w:rPr>
            </w:pPr>
            <w:r>
              <w:rPr>
                <w:rFonts w:hint="eastAsia" w:ascii="楷体" w:hAnsi="楷体" w:eastAsia="楷体"/>
              </w:rPr>
              <w:sym w:font="Wingdings 2" w:char="F098"/>
            </w:r>
            <w:r>
              <w:rPr>
                <w:rFonts w:hint="eastAsia" w:ascii="楷体" w:hAnsi="楷体" w:eastAsia="楷体"/>
              </w:rPr>
              <w:t>提供“记录清单”，显示了记录名称、编号、保存期、使用部门等内容。</w:t>
            </w:r>
          </w:p>
          <w:p>
            <w:pPr>
              <w:rPr>
                <w:rFonts w:ascii="楷体" w:hAnsi="楷体" w:eastAsia="楷体"/>
              </w:rPr>
            </w:pPr>
            <w:r>
              <w:rPr>
                <w:rFonts w:hint="eastAsia" w:ascii="楷体" w:hAnsi="楷体" w:eastAsia="楷体"/>
                <w:lang w:val="zh-CN"/>
              </w:rPr>
              <w:t>--抽查：</w:t>
            </w:r>
            <w:r>
              <w:rPr>
                <w:rFonts w:hint="eastAsia" w:ascii="楷体" w:hAnsi="楷体" w:eastAsia="楷体"/>
              </w:rPr>
              <w:t>《年度培训计划》，其成文信息标识清晰，填写规范、齐全、清晰。</w:t>
            </w:r>
          </w:p>
          <w:p>
            <w:pPr>
              <w:rPr>
                <w:rFonts w:ascii="楷体" w:hAnsi="楷体" w:eastAsia="楷体"/>
              </w:rPr>
            </w:pPr>
            <w:r>
              <w:rPr>
                <w:rFonts w:hint="eastAsia" w:ascii="楷体" w:hAnsi="楷体" w:eastAsia="楷体"/>
              </w:rPr>
              <w:sym w:font="Wingdings 2" w:char="F098"/>
            </w:r>
            <w:r>
              <w:rPr>
                <w:rFonts w:hint="eastAsia" w:ascii="楷体" w:hAnsi="楷体" w:eastAsia="楷体"/>
              </w:rPr>
              <w:t>各成文信息由各部门负责保存，以便查阅，办公室每季度对各部门文件保管情况进行检查，目前尚无文件销毁的记录。</w:t>
            </w:r>
          </w:p>
          <w:p>
            <w:pPr>
              <w:rPr>
                <w:rFonts w:ascii="楷体" w:hAnsi="楷体" w:eastAsia="楷体"/>
                <w:bCs/>
              </w:rPr>
            </w:pPr>
            <w:r>
              <w:rPr>
                <w:rFonts w:hint="eastAsia" w:ascii="楷体" w:hAnsi="楷体" w:eastAsia="楷体"/>
              </w:rPr>
              <w:sym w:font="Wingdings 2" w:char="F098"/>
            </w:r>
            <w:r>
              <w:rPr>
                <w:rFonts w:hint="eastAsia" w:ascii="楷体" w:hAnsi="楷体" w:eastAsia="楷体"/>
              </w:rPr>
              <w:t>成文信息管理目前基本满足要求</w:t>
            </w:r>
          </w:p>
        </w:tc>
        <w:tc>
          <w:tcPr>
            <w:tcW w:w="993" w:type="dxa"/>
          </w:tcPr>
          <w:p>
            <w:pPr>
              <w:rPr>
                <w:rFonts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2160" w:type="dxa"/>
          </w:tcPr>
          <w:p>
            <w:pPr>
              <w:rPr>
                <w:rFonts w:ascii="楷体" w:hAnsi="楷体" w:eastAsia="楷体"/>
              </w:rPr>
            </w:pPr>
            <w:r>
              <w:rPr>
                <w:rFonts w:hint="eastAsia" w:ascii="楷体" w:hAnsi="楷体" w:eastAsia="楷体"/>
              </w:rPr>
              <w:t>产品和服务的要求</w:t>
            </w:r>
          </w:p>
        </w:tc>
        <w:tc>
          <w:tcPr>
            <w:tcW w:w="960" w:type="dxa"/>
          </w:tcPr>
          <w:p>
            <w:pPr>
              <w:rPr>
                <w:rFonts w:ascii="楷体" w:hAnsi="楷体" w:eastAsia="楷体"/>
                <w:bCs/>
              </w:rPr>
            </w:pPr>
            <w:r>
              <w:rPr>
                <w:rFonts w:hint="eastAsia" w:ascii="楷体" w:hAnsi="楷体" w:eastAsia="楷体"/>
                <w:bCs/>
              </w:rPr>
              <w:t>8</w:t>
            </w:r>
            <w:r>
              <w:rPr>
                <w:rFonts w:ascii="楷体" w:hAnsi="楷体" w:eastAsia="楷体"/>
                <w:bCs/>
              </w:rPr>
              <w:t>.2</w:t>
            </w:r>
          </w:p>
        </w:tc>
        <w:tc>
          <w:tcPr>
            <w:tcW w:w="10596" w:type="dxa"/>
          </w:tcPr>
          <w:p>
            <w:pPr>
              <w:jc w:val="left"/>
              <w:rPr>
                <w:rFonts w:hint="eastAsia" w:ascii="楷体" w:hAnsi="楷体" w:eastAsia="楷体"/>
                <w:bCs/>
                <w:szCs w:val="21"/>
                <w:lang w:val="en-US" w:eastAsia="zh-CN"/>
              </w:rPr>
            </w:pPr>
            <w:r>
              <w:rPr>
                <w:rFonts w:hint="eastAsia" w:ascii="楷体" w:hAnsi="楷体" w:eastAsia="楷体"/>
                <w:bCs/>
                <w:szCs w:val="21"/>
                <w:lang w:val="en-US" w:eastAsia="zh-CN"/>
              </w:rPr>
              <w:sym w:font="Wingdings 2" w:char="F098"/>
            </w:r>
            <w:r>
              <w:rPr>
                <w:rFonts w:hint="eastAsia" w:ascii="楷体" w:hAnsi="楷体" w:eastAsia="楷体"/>
                <w:bCs/>
                <w:szCs w:val="21"/>
                <w:lang w:val="en-US" w:eastAsia="zh-CN"/>
              </w:rPr>
              <w:t>顾客沟通方式有电话、电邮等联系形式。确认订单时向顾客了解顾客对产品质量、生产进度等的要求；向顾客报告生产的进度，再次确认交货地点、时间等，及时收集顾客对产品的反馈信息，开展顾客满意度调查，包括顾客抱怨和投诉，未发生顾客投诉。</w:t>
            </w:r>
          </w:p>
          <w:p>
            <w:pPr>
              <w:rPr>
                <w:rFonts w:ascii="楷体" w:hAnsi="楷体" w:eastAsia="楷体"/>
                <w:bCs/>
                <w:color w:val="auto"/>
                <w:szCs w:val="21"/>
                <w:highlight w:val="none"/>
              </w:rPr>
            </w:pPr>
            <w:r>
              <w:rPr>
                <w:rFonts w:hint="eastAsia" w:ascii="楷体" w:hAnsi="楷体" w:eastAsia="楷体"/>
                <w:szCs w:val="21"/>
              </w:rPr>
              <w:sym w:font="Wingdings 2" w:char="F098"/>
            </w:r>
            <w:r>
              <w:rPr>
                <w:rFonts w:hint="eastAsia" w:ascii="楷体" w:hAnsi="楷体" w:eastAsia="楷体"/>
                <w:szCs w:val="21"/>
              </w:rPr>
              <w:t>查</w:t>
            </w:r>
            <w:r>
              <w:rPr>
                <w:rFonts w:hint="eastAsia" w:ascii="楷体" w:hAnsi="楷体" w:eastAsia="楷体"/>
                <w:color w:val="auto"/>
                <w:szCs w:val="21"/>
                <w:highlight w:val="none"/>
              </w:rPr>
              <w:t>该公司签订的机加工合同，内容包括甲方名称，产品信息和报价、责任归属、</w:t>
            </w:r>
            <w:r>
              <w:rPr>
                <w:rFonts w:hint="eastAsia" w:ascii="楷体" w:hAnsi="楷体" w:eastAsia="楷体"/>
                <w:bCs/>
                <w:color w:val="auto"/>
                <w:szCs w:val="21"/>
                <w:highlight w:val="none"/>
              </w:rPr>
              <w:t>付款方式、</w:t>
            </w:r>
            <w:r>
              <w:rPr>
                <w:rFonts w:hint="eastAsia" w:ascii="楷体" w:hAnsi="楷体" w:eastAsia="楷体"/>
                <w:color w:val="auto"/>
                <w:szCs w:val="21"/>
                <w:highlight w:val="none"/>
              </w:rPr>
              <w:t>交货期、包装标准、验收标准，检验期限、方法、质保期限、解决合同纠纷的方式等，实际情况后期补充现场审核进行确认</w:t>
            </w:r>
            <w:r>
              <w:rPr>
                <w:rFonts w:hint="eastAsia" w:ascii="楷体" w:hAnsi="楷体" w:eastAsia="楷体"/>
                <w:bCs/>
                <w:color w:val="auto"/>
                <w:szCs w:val="21"/>
                <w:highlight w:val="none"/>
              </w:rPr>
              <w:t>；</w:t>
            </w:r>
          </w:p>
          <w:p>
            <w:pPr>
              <w:jc w:val="left"/>
              <w:rPr>
                <w:rFonts w:hint="eastAsia" w:ascii="楷体" w:hAnsi="楷体" w:eastAsia="楷体"/>
                <w:bCs/>
                <w:szCs w:val="21"/>
              </w:rPr>
            </w:pPr>
            <w:r>
              <w:rPr>
                <w:rFonts w:hint="eastAsia" w:ascii="楷体" w:hAnsi="楷体" w:eastAsia="楷体"/>
                <w:bCs/>
                <w:szCs w:val="21"/>
              </w:rPr>
              <w:sym w:font="Wingdings 2" w:char="F098"/>
            </w:r>
            <w:r>
              <w:rPr>
                <w:rFonts w:hint="eastAsia" w:ascii="楷体" w:hAnsi="楷体" w:eastAsia="楷体"/>
                <w:bCs/>
                <w:szCs w:val="21"/>
              </w:rPr>
              <w:t xml:space="preserve">查“合 同（订 单）台 帐”，内容包括：顾客名称、签订时间、产品、交付日期、存放位置、管理人。 </w:t>
            </w:r>
          </w:p>
          <w:p>
            <w:pPr>
              <w:rPr>
                <w:rFonts w:hint="default" w:ascii="楷体" w:hAnsi="楷体" w:eastAsia="楷体" w:cs="楷体"/>
                <w:color w:val="auto"/>
                <w:sz w:val="21"/>
                <w:szCs w:val="21"/>
                <w:lang w:val="en-US"/>
              </w:rPr>
            </w:pPr>
            <w:r>
              <w:rPr>
                <w:rFonts w:hint="eastAsia" w:ascii="楷体" w:hAnsi="楷体" w:eastAsia="楷体" w:cs="楷体"/>
                <w:color w:val="auto"/>
                <w:sz w:val="21"/>
                <w:szCs w:val="21"/>
              </w:rPr>
              <w:t>——合同签订日期</w:t>
            </w:r>
            <w:r>
              <w:rPr>
                <w:rFonts w:hint="eastAsia" w:ascii="楷体" w:hAnsi="楷体" w:eastAsia="楷体" w:cs="楷体"/>
                <w:color w:val="auto"/>
                <w:sz w:val="21"/>
                <w:szCs w:val="21"/>
                <w:lang w:eastAsia="zh-CN"/>
              </w:rPr>
              <w:t>为 202</w:t>
            </w:r>
            <w:r>
              <w:rPr>
                <w:rFonts w:hint="eastAsia" w:ascii="楷体" w:hAnsi="楷体" w:eastAsia="楷体" w:cs="楷体"/>
                <w:color w:val="auto"/>
                <w:sz w:val="21"/>
                <w:szCs w:val="21"/>
                <w:lang w:val="en-US" w:eastAsia="zh-CN"/>
              </w:rPr>
              <w:t>0</w:t>
            </w:r>
            <w:r>
              <w:rPr>
                <w:rFonts w:hint="eastAsia" w:ascii="楷体" w:hAnsi="楷体" w:eastAsia="楷体" w:cs="楷体"/>
                <w:color w:val="auto"/>
                <w:sz w:val="21"/>
                <w:szCs w:val="21"/>
                <w:lang w:eastAsia="zh-CN"/>
              </w:rPr>
              <w:t>年</w:t>
            </w:r>
            <w:r>
              <w:rPr>
                <w:rFonts w:hint="eastAsia" w:ascii="楷体" w:hAnsi="楷体" w:eastAsia="楷体" w:cs="楷体"/>
                <w:color w:val="auto"/>
                <w:sz w:val="21"/>
                <w:szCs w:val="21"/>
                <w:lang w:val="en-US" w:eastAsia="zh-CN"/>
              </w:rPr>
              <w:t>12</w:t>
            </w:r>
            <w:r>
              <w:rPr>
                <w:rFonts w:hint="eastAsia" w:ascii="楷体" w:hAnsi="楷体" w:eastAsia="楷体" w:cs="楷体"/>
                <w:color w:val="auto"/>
                <w:sz w:val="21"/>
                <w:szCs w:val="21"/>
                <w:lang w:eastAsia="zh-CN"/>
              </w:rPr>
              <w:t>月</w:t>
            </w:r>
            <w:r>
              <w:rPr>
                <w:rFonts w:hint="eastAsia" w:ascii="楷体" w:hAnsi="楷体" w:eastAsia="楷体" w:cs="楷体"/>
                <w:color w:val="auto"/>
                <w:sz w:val="21"/>
                <w:szCs w:val="21"/>
                <w:lang w:val="en-US" w:eastAsia="zh-CN"/>
              </w:rPr>
              <w:t>8</w:t>
            </w:r>
            <w:r>
              <w:rPr>
                <w:rFonts w:hint="eastAsia" w:ascii="楷体" w:hAnsi="楷体" w:eastAsia="楷体" w:cs="楷体"/>
                <w:color w:val="auto"/>
                <w:sz w:val="21"/>
                <w:szCs w:val="21"/>
                <w:lang w:eastAsia="zh-CN"/>
              </w:rPr>
              <w:t>日—</w:t>
            </w:r>
            <w:r>
              <w:rPr>
                <w:rFonts w:hint="eastAsia" w:ascii="楷体" w:hAnsi="楷体" w:eastAsia="楷体" w:cs="楷体"/>
                <w:color w:val="auto"/>
                <w:sz w:val="21"/>
                <w:szCs w:val="21"/>
                <w:lang w:val="en-US" w:eastAsia="zh-CN"/>
              </w:rPr>
              <w:t>2021年12月18日</w:t>
            </w:r>
          </w:p>
          <w:p>
            <w:pPr>
              <w:rPr>
                <w:rFonts w:hint="default" w:ascii="楷体" w:hAnsi="楷体" w:eastAsia="楷体" w:cs="楷体"/>
                <w:color w:val="000000"/>
                <w:sz w:val="21"/>
                <w:szCs w:val="21"/>
                <w:lang w:val="en-US" w:eastAsia="zh-CN"/>
              </w:rPr>
            </w:pPr>
            <w:r>
              <w:rPr>
                <w:rFonts w:hint="eastAsia" w:ascii="楷体" w:hAnsi="楷体" w:eastAsia="楷体" w:cs="楷体"/>
                <w:color w:val="auto"/>
                <w:sz w:val="21"/>
                <w:szCs w:val="21"/>
              </w:rPr>
              <w:t>供方：</w:t>
            </w:r>
            <w:r>
              <w:rPr>
                <w:rFonts w:hint="eastAsia" w:ascii="楷体" w:hAnsi="楷体" w:eastAsia="楷体" w:cs="楷体"/>
                <w:color w:val="000000"/>
                <w:sz w:val="21"/>
                <w:szCs w:val="21"/>
                <w:lang w:val="en-US" w:eastAsia="zh-CN"/>
              </w:rPr>
              <w:t>任丘市诚辉机械有限公司</w:t>
            </w:r>
          </w:p>
          <w:p>
            <w:pPr>
              <w:rPr>
                <w:rFonts w:hint="default" w:ascii="楷体" w:hAnsi="楷体" w:eastAsia="楷体" w:cs="楷体"/>
                <w:color w:val="auto"/>
                <w:sz w:val="21"/>
                <w:szCs w:val="21"/>
                <w:lang w:val="en-US" w:eastAsia="zh-CN"/>
              </w:rPr>
            </w:pPr>
            <w:r>
              <w:rPr>
                <w:rFonts w:hint="eastAsia" w:ascii="楷体" w:hAnsi="楷体" w:eastAsia="楷体" w:cs="楷体"/>
                <w:color w:val="auto"/>
                <w:sz w:val="21"/>
                <w:szCs w:val="21"/>
              </w:rPr>
              <w:t>需方：</w:t>
            </w:r>
            <w:r>
              <w:rPr>
                <w:rFonts w:hint="eastAsia" w:ascii="楷体" w:hAnsi="楷体" w:eastAsia="楷体" w:cs="楷体"/>
                <w:color w:val="auto"/>
                <w:sz w:val="21"/>
                <w:szCs w:val="21"/>
                <w:lang w:val="en-US" w:eastAsia="zh-CN"/>
              </w:rPr>
              <w:t>中国石油天然气股份有限公司华北油田分公司</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rPr>
              <w:t>产品名称：</w:t>
            </w:r>
            <w:r>
              <w:rPr>
                <w:rFonts w:hint="eastAsia" w:ascii="楷体" w:hAnsi="楷体" w:eastAsia="楷体" w:cs="楷体"/>
                <w:color w:val="auto"/>
                <w:sz w:val="21"/>
                <w:szCs w:val="21"/>
                <w:lang w:val="en-US" w:eastAsia="zh-CN"/>
              </w:rPr>
              <w:t xml:space="preserve"> 游动滑车大钩、天车配件等</w:t>
            </w:r>
          </w:p>
          <w:p>
            <w:pPr>
              <w:rPr>
                <w:rFonts w:hint="default" w:ascii="楷体" w:hAnsi="楷体" w:eastAsia="楷体" w:cs="楷体"/>
                <w:color w:val="auto"/>
                <w:sz w:val="21"/>
                <w:szCs w:val="21"/>
                <w:lang w:val="en-US" w:eastAsia="zh-CN"/>
              </w:rPr>
            </w:pPr>
            <w:r>
              <w:rPr>
                <w:rFonts w:hint="eastAsia" w:ascii="楷体" w:hAnsi="楷体" w:eastAsia="楷体" w:cs="楷体"/>
                <w:color w:val="auto"/>
                <w:sz w:val="21"/>
                <w:szCs w:val="21"/>
              </w:rPr>
              <w:t>规格型号</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lang w:val="en-US" w:eastAsia="zh-CN"/>
              </w:rPr>
              <w:t>数量：该合同未年度框架合同</w:t>
            </w:r>
          </w:p>
          <w:p>
            <w:pPr>
              <w:rPr>
                <w:rFonts w:hint="eastAsia" w:ascii="楷体" w:hAnsi="楷体" w:eastAsia="楷体" w:cs="楷体"/>
                <w:color w:val="auto"/>
                <w:sz w:val="21"/>
                <w:szCs w:val="21"/>
              </w:rPr>
            </w:pPr>
            <w:r>
              <w:rPr>
                <w:rFonts w:hint="eastAsia" w:ascii="楷体" w:hAnsi="楷体" w:eastAsia="楷体" w:cs="楷体"/>
                <w:color w:val="auto"/>
                <w:sz w:val="21"/>
                <w:szCs w:val="21"/>
              </w:rPr>
              <w:t>技术要求：按照国家、行业标准和合同要求进行生产</w:t>
            </w:r>
          </w:p>
          <w:p>
            <w:pPr>
              <w:rPr>
                <w:rFonts w:hint="eastAsia" w:ascii="楷体" w:hAnsi="楷体" w:eastAsia="楷体" w:cs="楷体"/>
                <w:color w:val="auto"/>
                <w:sz w:val="21"/>
                <w:szCs w:val="21"/>
              </w:rPr>
            </w:pPr>
            <w:r>
              <w:rPr>
                <w:rFonts w:hint="eastAsia" w:ascii="楷体" w:hAnsi="楷体" w:eastAsia="楷体" w:cs="楷体"/>
                <w:color w:val="auto"/>
                <w:sz w:val="21"/>
                <w:szCs w:val="21"/>
              </w:rPr>
              <w:t>交货时间：按</w:t>
            </w:r>
            <w:r>
              <w:rPr>
                <w:rFonts w:hint="eastAsia" w:ascii="楷体" w:hAnsi="楷体" w:eastAsia="楷体" w:cs="楷体"/>
                <w:color w:val="auto"/>
                <w:sz w:val="21"/>
                <w:szCs w:val="21"/>
                <w:lang w:val="en-US" w:eastAsia="zh-CN"/>
              </w:rPr>
              <w:t>客户</w:t>
            </w:r>
            <w:r>
              <w:rPr>
                <w:rFonts w:hint="eastAsia" w:ascii="楷体" w:hAnsi="楷体" w:eastAsia="楷体" w:cs="楷体"/>
                <w:color w:val="auto"/>
                <w:sz w:val="21"/>
                <w:szCs w:val="21"/>
              </w:rPr>
              <w:t>要求</w:t>
            </w:r>
          </w:p>
          <w:p>
            <w:pPr>
              <w:pStyle w:val="2"/>
            </w:pPr>
          </w:p>
          <w:p>
            <w:pPr>
              <w:rPr>
                <w:rFonts w:ascii="楷体" w:hAnsi="楷体" w:eastAsia="楷体"/>
                <w:bCs/>
                <w:szCs w:val="21"/>
              </w:rPr>
            </w:pPr>
            <w:r>
              <w:rPr>
                <w:rFonts w:hint="eastAsia" w:ascii="楷体" w:hAnsi="楷体" w:eastAsia="楷体"/>
                <w:bCs/>
                <w:szCs w:val="21"/>
              </w:rPr>
              <w:sym w:font="Wingdings 2" w:char="F098"/>
            </w:r>
            <w:r>
              <w:rPr>
                <w:rFonts w:hint="eastAsia" w:ascii="楷体" w:hAnsi="楷体" w:eastAsia="楷体"/>
                <w:bCs/>
                <w:szCs w:val="21"/>
              </w:rPr>
              <w:t>提供了3份《合同评审表》，客户信息与合同（订单）台账一一对应，办公室、生技部参与评审，评审结论均为“可以签订合同”</w:t>
            </w:r>
          </w:p>
          <w:p>
            <w:pPr>
              <w:rPr>
                <w:rFonts w:ascii="楷体" w:hAnsi="楷体" w:eastAsia="楷体"/>
                <w:szCs w:val="21"/>
                <w:highlight w:val="none"/>
              </w:rPr>
            </w:pPr>
            <w:r>
              <w:rPr>
                <w:rFonts w:hint="eastAsia" w:ascii="楷体" w:hAnsi="楷体" w:eastAsia="楷体"/>
                <w:szCs w:val="21"/>
                <w:highlight w:val="none"/>
              </w:rPr>
              <w:sym w:font="Wingdings 2" w:char="F098"/>
            </w:r>
            <w:r>
              <w:rPr>
                <w:rFonts w:hint="eastAsia" w:ascii="楷体" w:hAnsi="楷体" w:eastAsia="楷体"/>
                <w:szCs w:val="21"/>
                <w:highlight w:val="none"/>
              </w:rPr>
              <w:t>以上合同自签订后未有变更发生。</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没有合同更改的情况，如果需要更改，需对更改内容重新评审。</w:t>
            </w:r>
          </w:p>
          <w:p>
            <w:pPr>
              <w:pStyle w:val="2"/>
            </w:pPr>
            <w:r>
              <w:rPr>
                <w:rFonts w:hint="eastAsia" w:ascii="楷体" w:hAnsi="楷体" w:eastAsia="楷体"/>
                <w:szCs w:val="21"/>
              </w:rPr>
              <w:sym w:font="Wingdings 2" w:char="F098"/>
            </w:r>
            <w:r>
              <w:rPr>
                <w:rFonts w:hint="eastAsia" w:ascii="楷体" w:hAnsi="楷体" w:eastAsia="楷体"/>
                <w:szCs w:val="21"/>
              </w:rPr>
              <w:t>合同评审相关活动的开展符合文件策划的要求</w:t>
            </w:r>
          </w:p>
          <w:p/>
        </w:tc>
        <w:tc>
          <w:tcPr>
            <w:tcW w:w="993" w:type="dxa"/>
          </w:tcPr>
          <w:p>
            <w:pPr>
              <w:rPr>
                <w:rFonts w:hint="eastAsia" w:ascii="楷体" w:hAnsi="楷体" w:eastAsia="楷体"/>
                <w:lang w:val="en-US" w:eastAsia="zh-CN"/>
              </w:rPr>
            </w:pPr>
            <w:r>
              <w:rPr>
                <w:rFonts w:hint="eastAsia" w:ascii="楷体" w:hAnsi="楷体" w:eastAsia="楷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160" w:type="dxa"/>
          </w:tcPr>
          <w:p>
            <w:pPr>
              <w:rPr>
                <w:rFonts w:ascii="楷体" w:hAnsi="楷体" w:eastAsia="楷体"/>
              </w:rPr>
            </w:pPr>
            <w:r>
              <w:rPr>
                <w:rFonts w:hint="eastAsia" w:ascii="楷体" w:hAnsi="楷体" w:eastAsia="楷体"/>
              </w:rPr>
              <w:t>外部提供供方的控制</w:t>
            </w:r>
          </w:p>
        </w:tc>
        <w:tc>
          <w:tcPr>
            <w:tcW w:w="960" w:type="dxa"/>
          </w:tcPr>
          <w:p>
            <w:pPr>
              <w:rPr>
                <w:rFonts w:ascii="楷体" w:hAnsi="楷体" w:eastAsia="楷体"/>
                <w:bCs/>
              </w:rPr>
            </w:pPr>
            <w:r>
              <w:rPr>
                <w:rFonts w:hint="eastAsia" w:ascii="楷体" w:hAnsi="楷体" w:eastAsia="楷体"/>
                <w:bCs/>
              </w:rPr>
              <w:t>8</w:t>
            </w:r>
            <w:r>
              <w:rPr>
                <w:rFonts w:ascii="楷体" w:hAnsi="楷体" w:eastAsia="楷体"/>
                <w:bCs/>
              </w:rPr>
              <w:t>.4</w:t>
            </w:r>
          </w:p>
        </w:tc>
        <w:tc>
          <w:tcPr>
            <w:tcW w:w="10596" w:type="dxa"/>
          </w:tcPr>
          <w:p>
            <w:pPr>
              <w:rPr>
                <w:rFonts w:ascii="楷体" w:hAnsi="楷体" w:eastAsia="楷体"/>
                <w:bCs/>
                <w:szCs w:val="21"/>
              </w:rPr>
            </w:pPr>
            <w:r>
              <w:rPr>
                <w:rFonts w:hint="eastAsia" w:ascii="楷体" w:hAnsi="楷体" w:eastAsia="楷体"/>
                <w:bCs/>
                <w:szCs w:val="21"/>
              </w:rPr>
              <w:sym w:font="Wingdings 2" w:char="F098"/>
            </w:r>
            <w:r>
              <w:rPr>
                <w:rFonts w:hint="eastAsia" w:ascii="楷体" w:hAnsi="楷体" w:eastAsia="楷体"/>
                <w:bCs/>
                <w:szCs w:val="21"/>
              </w:rPr>
              <w:t>编制了《外部供方控制程序》文件。按文件要求对外部供方及其提供的产品或过程进行控制。通过调查供方的质量保证能力如：a.外部供方提供合格产品的生产能力和技术水平和改进能力；b.外部供方质量管理体系和控制手段对产品质量保证能力和服务能力；c.外部供方产品检验验证或使用验证满足质量要求的程度；d.外部供方质量、商业信誉和资信情况；e.经营资格；f.材料价格等方面进行评价。</w:t>
            </w:r>
          </w:p>
          <w:p>
            <w:pPr>
              <w:rPr>
                <w:rFonts w:ascii="楷体" w:hAnsi="楷体" w:eastAsia="楷体"/>
                <w:bCs/>
                <w:szCs w:val="21"/>
              </w:rPr>
            </w:pPr>
            <w:r>
              <w:rPr>
                <w:rFonts w:hint="eastAsia" w:ascii="楷体" w:hAnsi="楷体" w:eastAsia="楷体"/>
                <w:bCs/>
                <w:szCs w:val="21"/>
              </w:rPr>
              <w:t>采购产品的进货检验。</w:t>
            </w:r>
          </w:p>
          <w:p>
            <w:pPr>
              <w:jc w:val="both"/>
              <w:rPr>
                <w:rFonts w:hint="eastAsia" w:ascii="楷体" w:hAnsi="楷体" w:eastAsia="楷体" w:cs="楷体"/>
                <w:color w:val="auto"/>
                <w:sz w:val="21"/>
                <w:szCs w:val="21"/>
              </w:rPr>
            </w:pPr>
            <w:r>
              <w:rPr>
                <w:rFonts w:hint="eastAsia" w:ascii="楷体" w:hAnsi="楷体" w:eastAsia="楷体" w:cs="楷体"/>
                <w:color w:val="auto"/>
                <w:sz w:val="21"/>
                <w:szCs w:val="21"/>
              </w:rPr>
              <w:t>●现场提供有《合格供方目录》</w:t>
            </w:r>
          </w:p>
          <w:p>
            <w:pPr>
              <w:jc w:val="both"/>
              <w:rPr>
                <w:rFonts w:hint="eastAsia" w:ascii="楷体" w:hAnsi="楷体" w:eastAsia="楷体" w:cs="楷体"/>
                <w:color w:val="auto"/>
                <w:sz w:val="21"/>
                <w:szCs w:val="21"/>
              </w:rPr>
            </w:pPr>
            <w:r>
              <w:rPr>
                <w:rFonts w:hint="eastAsia" w:ascii="楷体" w:hAnsi="楷体" w:eastAsia="楷体" w:cs="楷体"/>
                <w:color w:val="auto"/>
                <w:sz w:val="21"/>
                <w:szCs w:val="21"/>
              </w:rPr>
              <w:t xml:space="preserve">合格供方名称                  </w:t>
            </w:r>
            <w:r>
              <w:rPr>
                <w:rFonts w:hint="eastAsia" w:ascii="楷体" w:hAnsi="楷体" w:eastAsia="楷体" w:cs="楷体"/>
                <w:color w:val="auto"/>
                <w:sz w:val="21"/>
                <w:szCs w:val="21"/>
                <w:lang w:val="en-US" w:eastAsia="zh-CN"/>
              </w:rPr>
              <w:t xml:space="preserve">                 </w:t>
            </w:r>
            <w:r>
              <w:rPr>
                <w:rFonts w:hint="eastAsia" w:ascii="楷体" w:hAnsi="楷体" w:eastAsia="楷体" w:cs="楷体"/>
                <w:color w:val="auto"/>
                <w:sz w:val="21"/>
                <w:szCs w:val="21"/>
              </w:rPr>
              <w:t>供应产品名称</w:t>
            </w:r>
          </w:p>
          <w:p>
            <w:pPr>
              <w:pStyle w:val="6"/>
              <w:bidi w:val="0"/>
              <w:ind w:left="0" w:leftChars="0" w:firstLine="0" w:firstLineChars="0"/>
              <w:jc w:val="both"/>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kern w:val="2"/>
                <w:sz w:val="21"/>
                <w:szCs w:val="21"/>
                <w:lang w:val="en-US" w:eastAsia="zh-CN" w:bidi="ar-SA"/>
              </w:rPr>
              <w:t>任丘市校辉钢材经销处</w:t>
            </w:r>
            <w:r>
              <w:rPr>
                <w:rFonts w:hint="eastAsia" w:ascii="楷体" w:hAnsi="楷体" w:eastAsia="楷体" w:cs="楷体"/>
                <w:color w:val="auto"/>
                <w:kern w:val="2"/>
                <w:sz w:val="21"/>
                <w:szCs w:val="21"/>
                <w:lang w:val="en-US" w:eastAsia="zh-CN" w:bidi="ar-SA"/>
              </w:rPr>
              <w:tab/>
            </w:r>
            <w:r>
              <w:rPr>
                <w:rFonts w:hint="eastAsia" w:ascii="楷体" w:hAnsi="楷体" w:eastAsia="楷体" w:cs="楷体"/>
                <w:color w:val="auto"/>
                <w:kern w:val="2"/>
                <w:sz w:val="21"/>
                <w:szCs w:val="21"/>
                <w:lang w:val="en-US" w:eastAsia="zh-CN" w:bidi="ar-SA"/>
              </w:rPr>
              <w:t xml:space="preserve">                    钢管、圆钢、铜棒、钢板</w:t>
            </w:r>
          </w:p>
          <w:p>
            <w:pPr>
              <w:pStyle w:val="6"/>
              <w:bidi w:val="0"/>
              <w:ind w:left="0" w:leftChars="0" w:firstLine="0" w:firstLineChars="0"/>
              <w:jc w:val="both"/>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kern w:val="2"/>
                <w:sz w:val="21"/>
                <w:szCs w:val="21"/>
                <w:lang w:val="en-US" w:eastAsia="zh-CN" w:bidi="ar-SA"/>
              </w:rPr>
              <w:t>任丘市永兴钢材经销处</w:t>
            </w:r>
            <w:r>
              <w:rPr>
                <w:rFonts w:hint="eastAsia" w:ascii="楷体" w:hAnsi="楷体" w:eastAsia="楷体" w:cs="楷体"/>
                <w:color w:val="auto"/>
                <w:kern w:val="2"/>
                <w:sz w:val="21"/>
                <w:szCs w:val="21"/>
                <w:lang w:val="en-US" w:eastAsia="zh-CN" w:bidi="ar-SA"/>
              </w:rPr>
              <w:tab/>
            </w:r>
            <w:r>
              <w:rPr>
                <w:rFonts w:hint="eastAsia" w:ascii="楷体" w:hAnsi="楷体" w:eastAsia="楷体" w:cs="楷体"/>
                <w:color w:val="auto"/>
                <w:kern w:val="2"/>
                <w:sz w:val="21"/>
                <w:szCs w:val="21"/>
                <w:lang w:val="en-US" w:eastAsia="zh-CN" w:bidi="ar-SA"/>
              </w:rPr>
              <w:t xml:space="preserve">                     锻料、圆钢、35洛姆</w:t>
            </w:r>
          </w:p>
          <w:p>
            <w:pPr>
              <w:pStyle w:val="6"/>
              <w:bidi w:val="0"/>
              <w:ind w:left="0" w:leftChars="0" w:firstLine="0" w:firstLineChars="0"/>
              <w:jc w:val="both"/>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kern w:val="2"/>
                <w:sz w:val="21"/>
                <w:szCs w:val="21"/>
                <w:lang w:val="en-US" w:eastAsia="zh-CN" w:bidi="ar-SA"/>
              </w:rPr>
              <w:t>任丘市锋利机械刀具有限公司</w:t>
            </w:r>
            <w:r>
              <w:rPr>
                <w:rFonts w:hint="eastAsia" w:ascii="楷体" w:hAnsi="楷体" w:eastAsia="楷体" w:cs="楷体"/>
                <w:color w:val="auto"/>
                <w:kern w:val="2"/>
                <w:sz w:val="21"/>
                <w:szCs w:val="21"/>
                <w:lang w:val="en-US" w:eastAsia="zh-CN" w:bidi="ar-SA"/>
              </w:rPr>
              <w:tab/>
            </w:r>
            <w:r>
              <w:rPr>
                <w:rFonts w:hint="eastAsia" w:ascii="楷体" w:hAnsi="楷体" w:eastAsia="楷体" w:cs="楷体"/>
                <w:color w:val="auto"/>
                <w:kern w:val="2"/>
                <w:sz w:val="21"/>
                <w:szCs w:val="21"/>
                <w:lang w:val="en-US" w:eastAsia="zh-CN" w:bidi="ar-SA"/>
              </w:rPr>
              <w:t xml:space="preserve">                  调直、防锈处理</w:t>
            </w:r>
          </w:p>
          <w:p>
            <w:pPr>
              <w:pStyle w:val="6"/>
              <w:bidi w:val="0"/>
              <w:ind w:left="0" w:leftChars="0" w:firstLine="0" w:firstLineChars="0"/>
              <w:jc w:val="both"/>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kern w:val="2"/>
                <w:sz w:val="21"/>
                <w:szCs w:val="21"/>
                <w:lang w:val="en-US" w:eastAsia="zh-CN" w:bidi="ar-SA"/>
              </w:rPr>
              <w:t xml:space="preserve">任丘市天宇热处理厂 </w:t>
            </w:r>
            <w:r>
              <w:rPr>
                <w:rFonts w:hint="eastAsia" w:ascii="楷体" w:hAnsi="楷体" w:eastAsia="楷体" w:cs="楷体"/>
                <w:color w:val="auto"/>
                <w:kern w:val="2"/>
                <w:sz w:val="21"/>
                <w:szCs w:val="21"/>
                <w:lang w:val="en-US" w:eastAsia="zh-CN" w:bidi="ar-SA"/>
              </w:rPr>
              <w:tab/>
            </w:r>
            <w:r>
              <w:rPr>
                <w:rFonts w:hint="eastAsia" w:ascii="楷体" w:hAnsi="楷体" w:eastAsia="楷体" w:cs="楷体"/>
                <w:color w:val="auto"/>
                <w:kern w:val="2"/>
                <w:sz w:val="21"/>
                <w:szCs w:val="21"/>
                <w:lang w:val="en-US" w:eastAsia="zh-CN" w:bidi="ar-SA"/>
              </w:rPr>
              <w:t xml:space="preserve">                           热处理过程</w:t>
            </w:r>
          </w:p>
          <w:p>
            <w:pPr>
              <w:pStyle w:val="6"/>
              <w:bidi w:val="0"/>
              <w:ind w:left="0" w:leftChars="0" w:firstLine="0" w:firstLineChars="0"/>
              <w:jc w:val="both"/>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kern w:val="2"/>
                <w:sz w:val="21"/>
                <w:szCs w:val="21"/>
                <w:lang w:val="en-US" w:eastAsia="zh-CN" w:bidi="ar-SA"/>
              </w:rPr>
              <w:t>。。。。。。</w:t>
            </w:r>
          </w:p>
          <w:p>
            <w:pPr>
              <w:jc w:val="both"/>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w:t>
            </w:r>
            <w:r>
              <w:rPr>
                <w:rFonts w:hint="eastAsia" w:ascii="楷体" w:hAnsi="楷体" w:eastAsia="楷体" w:cs="楷体"/>
                <w:color w:val="auto"/>
                <w:sz w:val="21"/>
                <w:szCs w:val="21"/>
              </w:rPr>
              <w:t>查 20</w:t>
            </w:r>
            <w:r>
              <w:rPr>
                <w:rFonts w:hint="eastAsia" w:ascii="楷体" w:hAnsi="楷体" w:eastAsia="楷体" w:cs="楷体"/>
                <w:color w:val="auto"/>
                <w:sz w:val="21"/>
                <w:szCs w:val="21"/>
                <w:lang w:val="en-US" w:eastAsia="zh-CN"/>
              </w:rPr>
              <w:t>21</w:t>
            </w:r>
            <w:r>
              <w:rPr>
                <w:rFonts w:hint="eastAsia" w:ascii="楷体" w:hAnsi="楷体" w:eastAsia="楷体" w:cs="楷体"/>
                <w:color w:val="auto"/>
                <w:sz w:val="21"/>
                <w:szCs w:val="21"/>
              </w:rPr>
              <w:t>年</w:t>
            </w:r>
            <w:r>
              <w:rPr>
                <w:rFonts w:hint="eastAsia" w:ascii="楷体" w:hAnsi="楷体" w:eastAsia="楷体" w:cs="楷体"/>
                <w:color w:val="auto"/>
                <w:sz w:val="21"/>
                <w:szCs w:val="21"/>
                <w:lang w:val="en-US" w:eastAsia="zh-CN"/>
              </w:rPr>
              <w:t>7</w:t>
            </w:r>
            <w:r>
              <w:rPr>
                <w:rFonts w:hint="eastAsia" w:ascii="楷体" w:hAnsi="楷体" w:eastAsia="楷体" w:cs="楷体"/>
                <w:color w:val="auto"/>
                <w:sz w:val="21"/>
                <w:szCs w:val="21"/>
              </w:rPr>
              <w:t>月</w:t>
            </w:r>
            <w:r>
              <w:rPr>
                <w:rFonts w:hint="eastAsia" w:ascii="楷体" w:hAnsi="楷体" w:eastAsia="楷体" w:cs="楷体"/>
                <w:color w:val="auto"/>
                <w:sz w:val="21"/>
                <w:szCs w:val="21"/>
                <w:lang w:val="en-US" w:eastAsia="zh-CN"/>
              </w:rPr>
              <w:t>1</w:t>
            </w:r>
            <w:r>
              <w:rPr>
                <w:rFonts w:hint="eastAsia" w:ascii="楷体" w:hAnsi="楷体" w:eastAsia="楷体" w:cs="楷体"/>
                <w:color w:val="auto"/>
                <w:sz w:val="21"/>
                <w:szCs w:val="21"/>
              </w:rPr>
              <w:t>日对供方的</w:t>
            </w:r>
            <w:r>
              <w:rPr>
                <w:rFonts w:hint="eastAsia" w:ascii="楷体" w:hAnsi="楷体" w:eastAsia="楷体" w:cs="楷体"/>
                <w:color w:val="auto"/>
                <w:sz w:val="21"/>
                <w:szCs w:val="21"/>
                <w:lang w:val="en-US" w:eastAsia="zh-CN"/>
              </w:rPr>
              <w:t>年度评价</w:t>
            </w:r>
            <w:r>
              <w:rPr>
                <w:rFonts w:hint="eastAsia" w:ascii="楷体" w:hAnsi="楷体" w:eastAsia="楷体" w:cs="楷体"/>
                <w:color w:val="auto"/>
                <w:sz w:val="21"/>
                <w:szCs w:val="21"/>
              </w:rPr>
              <w:t>。</w:t>
            </w:r>
          </w:p>
          <w:p>
            <w:pPr>
              <w:jc w:val="both"/>
              <w:rPr>
                <w:rFonts w:hint="eastAsia" w:ascii="楷体" w:hAnsi="楷体" w:eastAsia="楷体" w:cs="楷体"/>
                <w:color w:val="auto"/>
                <w:sz w:val="21"/>
                <w:szCs w:val="21"/>
              </w:rPr>
            </w:pPr>
            <w:r>
              <w:rPr>
                <w:rFonts w:hint="eastAsia" w:ascii="楷体" w:hAnsi="楷体" w:eastAsia="楷体" w:cs="楷体"/>
                <w:color w:val="auto"/>
                <w:sz w:val="21"/>
                <w:szCs w:val="21"/>
              </w:rPr>
              <w:t>针对合格供方（外包方）采购产品：</w:t>
            </w:r>
            <w:r>
              <w:rPr>
                <w:rFonts w:hint="eastAsia" w:ascii="楷体" w:hAnsi="楷体" w:eastAsia="楷体" w:cs="楷体"/>
                <w:color w:val="auto"/>
                <w:sz w:val="21"/>
                <w:szCs w:val="21"/>
                <w:lang w:val="en-US" w:eastAsia="zh-CN"/>
              </w:rPr>
              <w:t>钢管、</w:t>
            </w:r>
            <w:r>
              <w:rPr>
                <w:rFonts w:hint="eastAsia" w:ascii="楷体" w:hAnsi="楷体" w:eastAsia="楷体" w:cs="楷体"/>
                <w:color w:val="auto"/>
                <w:kern w:val="2"/>
                <w:sz w:val="21"/>
                <w:szCs w:val="21"/>
                <w:lang w:val="en-US" w:eastAsia="zh-CN" w:bidi="ar-SA"/>
              </w:rPr>
              <w:t>圆钢、热处理</w:t>
            </w:r>
            <w:r>
              <w:rPr>
                <w:rFonts w:hint="eastAsia" w:ascii="楷体" w:hAnsi="楷体" w:eastAsia="楷体" w:cs="楷体"/>
                <w:color w:val="auto"/>
                <w:sz w:val="21"/>
                <w:szCs w:val="21"/>
                <w:lang w:val="en-US" w:eastAsia="zh-CN"/>
              </w:rPr>
              <w:t>等</w:t>
            </w:r>
            <w:r>
              <w:rPr>
                <w:rFonts w:hint="eastAsia" w:ascii="楷体" w:hAnsi="楷体" w:eastAsia="楷体" w:cs="楷体"/>
                <w:color w:val="auto"/>
                <w:sz w:val="21"/>
                <w:szCs w:val="21"/>
              </w:rPr>
              <w:t>进行评价：评价内容：企业资质、供货能力、产品质量、交货期、价格、售后服务等；</w:t>
            </w:r>
          </w:p>
          <w:p>
            <w:pPr>
              <w:jc w:val="both"/>
              <w:rPr>
                <w:rFonts w:ascii="楷体" w:hAnsi="楷体" w:eastAsia="楷体"/>
              </w:rPr>
            </w:pPr>
            <w:r>
              <w:rPr>
                <w:rFonts w:hint="eastAsia" w:ascii="楷体" w:hAnsi="楷体" w:eastAsia="楷体" w:cs="楷体"/>
                <w:color w:val="auto"/>
                <w:sz w:val="21"/>
                <w:szCs w:val="21"/>
                <w:lang w:val="en-US" w:eastAsia="zh-CN"/>
              </w:rPr>
              <w:t>●该</w:t>
            </w:r>
            <w:r>
              <w:rPr>
                <w:rFonts w:hint="eastAsia" w:ascii="楷体" w:hAnsi="楷体" w:eastAsia="楷体" w:cs="楷体"/>
                <w:color w:val="auto"/>
                <w:sz w:val="21"/>
                <w:szCs w:val="21"/>
              </w:rPr>
              <w:t>公司需求物资的采购信息由供销部负责，通过签订书面采购订单方式向合格供方进行产品采购。</w:t>
            </w:r>
          </w:p>
        </w:tc>
        <w:tc>
          <w:tcPr>
            <w:tcW w:w="993" w:type="dxa"/>
          </w:tcPr>
          <w:p>
            <w:pPr>
              <w:rPr>
                <w:rFonts w:hint="eastAsia" w:ascii="楷体" w:hAnsi="楷体" w:eastAsia="楷体"/>
                <w:lang w:val="en-US" w:eastAsia="zh-CN"/>
              </w:rPr>
            </w:pPr>
            <w:r>
              <w:rPr>
                <w:rFonts w:hint="eastAsia" w:ascii="楷体" w:hAnsi="楷体" w:eastAsia="楷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160" w:type="dxa"/>
          </w:tcPr>
          <w:p>
            <w:pPr>
              <w:rPr>
                <w:rFonts w:ascii="楷体" w:hAnsi="楷体" w:eastAsia="楷体"/>
              </w:rPr>
            </w:pPr>
            <w:r>
              <w:rPr>
                <w:rFonts w:hint="eastAsia" w:ascii="楷体" w:hAnsi="楷体" w:eastAsia="楷体"/>
              </w:rPr>
              <w:t>顾客或外部供方的财产</w:t>
            </w:r>
          </w:p>
        </w:tc>
        <w:tc>
          <w:tcPr>
            <w:tcW w:w="960" w:type="dxa"/>
          </w:tcPr>
          <w:p>
            <w:pPr>
              <w:rPr>
                <w:rFonts w:ascii="楷体" w:hAnsi="楷体" w:eastAsia="楷体"/>
                <w:bCs/>
              </w:rPr>
            </w:pPr>
            <w:r>
              <w:rPr>
                <w:rFonts w:hint="eastAsia" w:ascii="楷体" w:hAnsi="楷体" w:eastAsia="楷体"/>
                <w:bCs/>
              </w:rPr>
              <w:t>8</w:t>
            </w:r>
            <w:r>
              <w:rPr>
                <w:rFonts w:ascii="楷体" w:hAnsi="楷体" w:eastAsia="楷体"/>
                <w:bCs/>
              </w:rPr>
              <w:t>.5.3</w:t>
            </w:r>
          </w:p>
        </w:tc>
        <w:tc>
          <w:tcPr>
            <w:tcW w:w="10596" w:type="dxa"/>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公司质量手册中规定顾客或外部供方财产可能包括经识别公司目前所使用的顾客或外部供方财产主要是顾客或外部供方提供的原材料、样品、图纸、客户信息等，并对顾客财产管理方式进行了规定。</w:t>
            </w:r>
          </w:p>
          <w:p>
            <w:pPr>
              <w:rPr>
                <w:rFonts w:hint="eastAsia"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提供顾客或外部供方财产档案</w:t>
            </w:r>
            <w:r>
              <w:rPr>
                <w:rFonts w:hint="eastAsia" w:ascii="楷体" w:hAnsi="楷体" w:eastAsia="楷体"/>
                <w:szCs w:val="21"/>
                <w:lang w:eastAsia="zh-CN"/>
              </w:rPr>
              <w:t>，</w:t>
            </w:r>
            <w:r>
              <w:rPr>
                <w:rFonts w:hint="eastAsia" w:ascii="楷体" w:hAnsi="楷体" w:eastAsia="楷体"/>
                <w:szCs w:val="21"/>
                <w:lang w:val="en-US" w:eastAsia="zh-CN"/>
              </w:rPr>
              <w:t>查看采购合同及销售合同</w:t>
            </w:r>
            <w:r>
              <w:rPr>
                <w:rFonts w:hint="eastAsia" w:ascii="楷体" w:hAnsi="楷体" w:eastAsia="楷体"/>
                <w:szCs w:val="21"/>
              </w:rPr>
              <w:t>；</w:t>
            </w:r>
          </w:p>
        </w:tc>
        <w:tc>
          <w:tcPr>
            <w:tcW w:w="993" w:type="dxa"/>
          </w:tcPr>
          <w:p>
            <w:pPr>
              <w:rPr>
                <w:rFonts w:ascii="楷体" w:hAnsi="楷体" w:eastAsia="楷体"/>
              </w:rPr>
            </w:pPr>
            <w:r>
              <w:rPr>
                <w:rFonts w:hint="eastAsia" w:ascii="楷体" w:hAnsi="楷体" w:eastAsia="楷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160" w:type="dxa"/>
          </w:tcPr>
          <w:p>
            <w:pPr>
              <w:rPr>
                <w:rFonts w:ascii="楷体" w:hAnsi="楷体" w:eastAsia="楷体"/>
              </w:rPr>
            </w:pPr>
            <w:r>
              <w:rPr>
                <w:rFonts w:hint="eastAsia" w:ascii="楷体" w:hAnsi="楷体" w:eastAsia="楷体"/>
              </w:rPr>
              <w:t>交付后的活动</w:t>
            </w:r>
          </w:p>
        </w:tc>
        <w:tc>
          <w:tcPr>
            <w:tcW w:w="960" w:type="dxa"/>
          </w:tcPr>
          <w:p>
            <w:pPr>
              <w:rPr>
                <w:rFonts w:ascii="楷体" w:hAnsi="楷体" w:eastAsia="楷体"/>
                <w:bCs/>
              </w:rPr>
            </w:pPr>
            <w:r>
              <w:rPr>
                <w:rFonts w:hint="eastAsia" w:ascii="楷体" w:hAnsi="楷体" w:eastAsia="楷体"/>
                <w:bCs/>
              </w:rPr>
              <w:t>8</w:t>
            </w:r>
            <w:r>
              <w:rPr>
                <w:rFonts w:ascii="楷体" w:hAnsi="楷体" w:eastAsia="楷体"/>
                <w:bCs/>
              </w:rPr>
              <w:t>.5.5</w:t>
            </w:r>
          </w:p>
        </w:tc>
        <w:tc>
          <w:tcPr>
            <w:tcW w:w="10596" w:type="dxa"/>
          </w:tcPr>
          <w:p>
            <w:pPr>
              <w:rPr>
                <w:rFonts w:ascii="楷体" w:hAnsi="楷体" w:eastAsia="楷体"/>
              </w:rPr>
            </w:pPr>
            <w:r>
              <w:rPr>
                <w:rFonts w:ascii="楷体" w:hAnsi="楷体" w:eastAsia="楷体"/>
                <w:szCs w:val="21"/>
              </w:rPr>
              <w:sym w:font="Wingdings 2" w:char="F098"/>
            </w:r>
            <w:r>
              <w:rPr>
                <w:rFonts w:ascii="楷体" w:hAnsi="楷体" w:eastAsia="楷体"/>
                <w:szCs w:val="21"/>
              </w:rPr>
              <w:t>查</w:t>
            </w:r>
            <w:r>
              <w:rPr>
                <w:rFonts w:hint="eastAsia" w:ascii="楷体" w:hAnsi="楷体" w:eastAsia="楷体"/>
                <w:szCs w:val="21"/>
              </w:rPr>
              <w:t>产品</w:t>
            </w:r>
            <w:r>
              <w:rPr>
                <w:rFonts w:ascii="楷体" w:hAnsi="楷体" w:eastAsia="楷体"/>
                <w:szCs w:val="21"/>
              </w:rPr>
              <w:t>交付情况：</w:t>
            </w:r>
            <w:r>
              <w:rPr>
                <w:rFonts w:hint="eastAsia" w:ascii="楷体" w:hAnsi="楷体" w:eastAsia="楷体"/>
                <w:szCs w:val="21"/>
              </w:rPr>
              <w:t>通过</w:t>
            </w:r>
            <w:r>
              <w:rPr>
                <w:rFonts w:ascii="楷体" w:hAnsi="楷体" w:eastAsia="楷体"/>
                <w:szCs w:val="21"/>
              </w:rPr>
              <w:t>客户满意度调查等方式确认交付及交付后服务的满意程度。经查符合要求。</w:t>
            </w:r>
          </w:p>
        </w:tc>
        <w:tc>
          <w:tcPr>
            <w:tcW w:w="993" w:type="dxa"/>
          </w:tcPr>
          <w:p>
            <w:pPr>
              <w:rPr>
                <w:rFonts w:ascii="楷体" w:hAnsi="楷体" w:eastAsia="楷体"/>
              </w:rPr>
            </w:pPr>
            <w:r>
              <w:rPr>
                <w:rFonts w:hint="eastAsia" w:ascii="楷体" w:hAnsi="楷体" w:eastAsia="楷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160" w:type="dxa"/>
          </w:tcPr>
          <w:p>
            <w:pPr>
              <w:rPr>
                <w:rFonts w:ascii="楷体" w:hAnsi="楷体" w:eastAsia="楷体"/>
              </w:rPr>
            </w:pPr>
            <w:r>
              <w:rPr>
                <w:rFonts w:hint="eastAsia" w:ascii="楷体" w:hAnsi="楷体" w:eastAsia="楷体"/>
              </w:rPr>
              <w:t>监视、测量、分析和评价绩效</w:t>
            </w:r>
          </w:p>
        </w:tc>
        <w:tc>
          <w:tcPr>
            <w:tcW w:w="960" w:type="dxa"/>
          </w:tcPr>
          <w:p>
            <w:pPr>
              <w:rPr>
                <w:rFonts w:ascii="楷体" w:hAnsi="楷体" w:eastAsia="楷体"/>
                <w:bCs/>
              </w:rPr>
            </w:pPr>
            <w:r>
              <w:rPr>
                <w:rFonts w:hint="eastAsia" w:ascii="楷体" w:hAnsi="楷体" w:eastAsia="楷体"/>
                <w:bCs/>
              </w:rPr>
              <w:t>9</w:t>
            </w:r>
            <w:r>
              <w:rPr>
                <w:rFonts w:ascii="楷体" w:hAnsi="楷体" w:eastAsia="楷体"/>
                <w:bCs/>
              </w:rPr>
              <w:t>.1</w:t>
            </w:r>
          </w:p>
        </w:tc>
        <w:tc>
          <w:tcPr>
            <w:tcW w:w="10596" w:type="dxa"/>
          </w:tcPr>
          <w:p>
            <w:pPr>
              <w:rPr>
                <w:rFonts w:hint="eastAsia" w:ascii="楷体" w:hAnsi="楷体" w:eastAsia="楷体"/>
                <w:szCs w:val="21"/>
              </w:rPr>
            </w:pPr>
            <w:r>
              <w:rPr>
                <w:rFonts w:ascii="楷体" w:hAnsi="楷体" w:eastAsia="楷体"/>
                <w:szCs w:val="21"/>
              </w:rPr>
              <w:sym w:font="Wingdings 2" w:char="F098"/>
            </w:r>
            <w:r>
              <w:rPr>
                <w:rFonts w:hint="eastAsia" w:ascii="楷体" w:hAnsi="楷体" w:eastAsia="楷体"/>
                <w:szCs w:val="21"/>
              </w:rPr>
              <w:t>公司通过过程质量目标的统计、内审、管理评审、工作日常检查、产品质量分析会、各种定期报表、年度考评和顾客满意度调查等方式实施评价。</w:t>
            </w:r>
          </w:p>
        </w:tc>
        <w:tc>
          <w:tcPr>
            <w:tcW w:w="993" w:type="dxa"/>
          </w:tcPr>
          <w:p>
            <w:pPr>
              <w:rPr>
                <w:rFonts w:ascii="楷体" w:hAnsi="楷体" w:eastAsia="楷体"/>
              </w:rPr>
            </w:pPr>
            <w:r>
              <w:rPr>
                <w:rFonts w:hint="eastAsia" w:ascii="楷体" w:hAnsi="楷体" w:eastAsia="楷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楷体" w:hAnsi="楷体" w:eastAsia="楷体"/>
              </w:rPr>
            </w:pPr>
            <w:r>
              <w:rPr>
                <w:rFonts w:hint="eastAsia" w:ascii="楷体" w:hAnsi="楷体" w:eastAsia="楷体"/>
              </w:rPr>
              <w:t>顾客满意</w:t>
            </w:r>
          </w:p>
        </w:tc>
        <w:tc>
          <w:tcPr>
            <w:tcW w:w="960" w:type="dxa"/>
          </w:tcPr>
          <w:p>
            <w:pPr>
              <w:rPr>
                <w:rFonts w:ascii="楷体" w:hAnsi="楷体" w:eastAsia="楷体"/>
                <w:bCs/>
              </w:rPr>
            </w:pPr>
            <w:r>
              <w:rPr>
                <w:rFonts w:hint="eastAsia" w:ascii="楷体" w:hAnsi="楷体" w:eastAsia="楷体"/>
                <w:bCs/>
              </w:rPr>
              <w:t>9</w:t>
            </w:r>
            <w:r>
              <w:rPr>
                <w:rFonts w:ascii="楷体" w:hAnsi="楷体" w:eastAsia="楷体"/>
                <w:bCs/>
              </w:rPr>
              <w:t>.1.2</w:t>
            </w:r>
          </w:p>
        </w:tc>
        <w:tc>
          <w:tcPr>
            <w:tcW w:w="10596" w:type="dxa"/>
          </w:tcPr>
          <w:p>
            <w:pPr>
              <w:rPr>
                <w:rFonts w:ascii="楷体" w:hAnsi="楷体" w:eastAsia="楷体"/>
                <w:szCs w:val="21"/>
                <w:lang w:val="zh-CN"/>
              </w:rPr>
            </w:pPr>
            <w:r>
              <w:rPr>
                <w:rFonts w:ascii="楷体" w:hAnsi="楷体" w:eastAsia="楷体"/>
                <w:szCs w:val="21"/>
                <w:lang w:val="zh-CN"/>
              </w:rPr>
              <w:sym w:font="Wingdings 2" w:char="F098"/>
            </w:r>
            <w:r>
              <w:rPr>
                <w:rFonts w:ascii="楷体" w:hAnsi="楷体" w:eastAsia="楷体"/>
                <w:szCs w:val="21"/>
                <w:lang w:val="zh-CN"/>
              </w:rPr>
              <w:t>公司通过电话，走访等形式，接受顾客反馈，了解顾客满意度信息，发放调查表对顾客满意度进行定量测量。</w:t>
            </w:r>
          </w:p>
          <w:p>
            <w:pPr>
              <w:rPr>
                <w:rFonts w:ascii="楷体" w:hAnsi="楷体" w:eastAsia="楷体"/>
                <w:szCs w:val="21"/>
              </w:rPr>
            </w:pPr>
            <w:r>
              <w:rPr>
                <w:rFonts w:ascii="楷体" w:hAnsi="楷体" w:eastAsia="楷体"/>
                <w:szCs w:val="21"/>
                <w:lang w:val="zh-CN"/>
              </w:rPr>
              <w:sym w:font="Wingdings 2" w:char="F098"/>
            </w:r>
            <w:r>
              <w:rPr>
                <w:rFonts w:ascii="楷体" w:hAnsi="楷体" w:eastAsia="楷体"/>
                <w:szCs w:val="21"/>
                <w:lang w:val="zh-CN"/>
              </w:rPr>
              <w:t>提供</w:t>
            </w:r>
            <w:r>
              <w:rPr>
                <w:rFonts w:hint="eastAsia" w:eastAsia="方正北魏楷书简体"/>
                <w:szCs w:val="21"/>
              </w:rPr>
              <w:t>井下作业二大队</w:t>
            </w:r>
            <w:r>
              <w:rPr>
                <w:rFonts w:ascii="楷体" w:hAnsi="楷体" w:eastAsia="楷体"/>
                <w:szCs w:val="21"/>
                <w:lang w:val="zh-CN"/>
              </w:rPr>
              <w:t>“顾客满意程度调查表”，调查主要内容：</w:t>
            </w:r>
            <w:r>
              <w:rPr>
                <w:rFonts w:ascii="楷体" w:hAnsi="楷体" w:eastAsia="楷体"/>
                <w:szCs w:val="21"/>
              </w:rPr>
              <w:t>质量、</w:t>
            </w:r>
            <w:r>
              <w:rPr>
                <w:rFonts w:hint="eastAsia" w:ascii="楷体" w:hAnsi="楷体" w:eastAsia="楷体"/>
                <w:szCs w:val="21"/>
              </w:rPr>
              <w:t>交货</w:t>
            </w:r>
            <w:r>
              <w:rPr>
                <w:rFonts w:ascii="楷体" w:hAnsi="楷体" w:eastAsia="楷体"/>
                <w:szCs w:val="21"/>
              </w:rPr>
              <w:t>、</w:t>
            </w:r>
            <w:r>
              <w:rPr>
                <w:rFonts w:hint="eastAsia" w:ascii="楷体" w:hAnsi="楷体" w:eastAsia="楷体"/>
                <w:szCs w:val="21"/>
              </w:rPr>
              <w:t>售后</w:t>
            </w:r>
            <w:r>
              <w:rPr>
                <w:rFonts w:ascii="楷体" w:hAnsi="楷体" w:eastAsia="楷体"/>
                <w:szCs w:val="21"/>
              </w:rPr>
              <w:t>、</w:t>
            </w:r>
            <w:r>
              <w:rPr>
                <w:rFonts w:hint="eastAsia" w:ascii="楷体" w:hAnsi="楷体" w:eastAsia="楷体"/>
                <w:szCs w:val="21"/>
              </w:rPr>
              <w:t>价格</w:t>
            </w:r>
            <w:r>
              <w:rPr>
                <w:rFonts w:ascii="楷体" w:hAnsi="楷体" w:eastAsia="楷体"/>
                <w:szCs w:val="21"/>
              </w:rPr>
              <w:t>的满意程度</w:t>
            </w:r>
            <w:r>
              <w:rPr>
                <w:rFonts w:ascii="楷体" w:hAnsi="楷体" w:eastAsia="楷体"/>
                <w:szCs w:val="21"/>
                <w:lang w:val="zh-CN"/>
              </w:rPr>
              <w:t>，</w:t>
            </w:r>
            <w:r>
              <w:rPr>
                <w:rFonts w:ascii="楷体" w:hAnsi="楷体" w:eastAsia="楷体"/>
                <w:szCs w:val="21"/>
              </w:rPr>
              <w:t>各项得分求平均值得最终结果</w:t>
            </w:r>
            <w:r>
              <w:rPr>
                <w:rFonts w:ascii="楷体" w:hAnsi="楷体" w:eastAsia="楷体"/>
                <w:szCs w:val="21"/>
                <w:lang w:val="zh-CN"/>
              </w:rPr>
              <w:t>。</w:t>
            </w:r>
            <w:r>
              <w:rPr>
                <w:rFonts w:ascii="楷体" w:hAnsi="楷体" w:eastAsia="楷体"/>
                <w:szCs w:val="21"/>
              </w:rPr>
              <w:t>提供</w:t>
            </w:r>
            <w:r>
              <w:rPr>
                <w:rFonts w:hint="eastAsia" w:ascii="楷体" w:hAnsi="楷体" w:eastAsia="楷体"/>
                <w:szCs w:val="21"/>
              </w:rPr>
              <w:t>顾客满意度调查分析报告，</w:t>
            </w:r>
            <w:r>
              <w:rPr>
                <w:rFonts w:ascii="楷体" w:hAnsi="楷体" w:eastAsia="楷体"/>
                <w:szCs w:val="21"/>
              </w:rPr>
              <w:t>最终顾客满意率</w:t>
            </w:r>
            <w:r>
              <w:rPr>
                <w:rFonts w:hint="eastAsia" w:ascii="楷体" w:hAnsi="楷体" w:eastAsia="楷体"/>
                <w:szCs w:val="21"/>
              </w:rPr>
              <w:t>9</w:t>
            </w:r>
            <w:r>
              <w:rPr>
                <w:rFonts w:ascii="楷体" w:hAnsi="楷体" w:eastAsia="楷体"/>
                <w:szCs w:val="21"/>
              </w:rPr>
              <w:t>9%。日期：20</w:t>
            </w:r>
            <w:r>
              <w:rPr>
                <w:rFonts w:hint="eastAsia" w:ascii="楷体" w:hAnsi="楷体" w:eastAsia="楷体"/>
                <w:szCs w:val="21"/>
              </w:rPr>
              <w:t>21.1</w:t>
            </w:r>
            <w:r>
              <w:rPr>
                <w:rFonts w:ascii="楷体" w:hAnsi="楷体" w:eastAsia="楷体"/>
                <w:szCs w:val="21"/>
              </w:rPr>
              <w:t>1</w:t>
            </w:r>
            <w:r>
              <w:rPr>
                <w:rFonts w:hint="eastAsia" w:ascii="楷体" w:hAnsi="楷体" w:eastAsia="楷体"/>
                <w:szCs w:val="21"/>
              </w:rPr>
              <w:t>.</w:t>
            </w:r>
            <w:r>
              <w:rPr>
                <w:rFonts w:ascii="楷体" w:hAnsi="楷体" w:eastAsia="楷体"/>
                <w:szCs w:val="21"/>
              </w:rPr>
              <w:t>8</w:t>
            </w:r>
          </w:p>
          <w:p>
            <w:pPr>
              <w:rPr>
                <w:rFonts w:ascii="楷体" w:hAnsi="楷体" w:eastAsia="楷体"/>
              </w:rPr>
            </w:pPr>
          </w:p>
        </w:tc>
        <w:tc>
          <w:tcPr>
            <w:tcW w:w="993" w:type="dxa"/>
          </w:tcPr>
          <w:p>
            <w:pPr>
              <w:rPr>
                <w:rFonts w:ascii="楷体" w:hAnsi="楷体" w:eastAsia="楷体"/>
              </w:rPr>
            </w:pPr>
            <w:r>
              <w:rPr>
                <w:rFonts w:hint="eastAsia" w:ascii="楷体" w:hAnsi="楷体" w:eastAsia="楷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楷体" w:hAnsi="楷体" w:eastAsia="楷体"/>
              </w:rPr>
            </w:pPr>
            <w:r>
              <w:rPr>
                <w:rFonts w:hint="eastAsia" w:ascii="楷体" w:hAnsi="楷体" w:eastAsia="楷体"/>
              </w:rPr>
              <w:t>分析与评价</w:t>
            </w:r>
          </w:p>
        </w:tc>
        <w:tc>
          <w:tcPr>
            <w:tcW w:w="960" w:type="dxa"/>
          </w:tcPr>
          <w:p>
            <w:pPr>
              <w:rPr>
                <w:rFonts w:ascii="楷体" w:hAnsi="楷体" w:eastAsia="楷体"/>
                <w:bCs/>
              </w:rPr>
            </w:pPr>
            <w:r>
              <w:rPr>
                <w:rFonts w:hint="eastAsia" w:ascii="楷体" w:hAnsi="楷体" w:eastAsia="楷体"/>
                <w:bCs/>
              </w:rPr>
              <w:t>9.1.3</w:t>
            </w:r>
          </w:p>
        </w:tc>
        <w:tc>
          <w:tcPr>
            <w:tcW w:w="10596" w:type="dxa"/>
          </w:tcPr>
          <w:p>
            <w:pPr>
              <w:rPr>
                <w:rFonts w:ascii="楷体" w:hAnsi="楷体" w:eastAsia="楷体"/>
                <w:bCs/>
              </w:rPr>
            </w:pPr>
            <w:r>
              <w:rPr>
                <w:rFonts w:hint="eastAsia" w:ascii="楷体" w:hAnsi="楷体" w:eastAsia="楷体"/>
              </w:rPr>
              <w:sym w:font="Wingdings 2" w:char="F098"/>
            </w:r>
            <w:r>
              <w:rPr>
                <w:rFonts w:hint="eastAsia" w:ascii="楷体" w:hAnsi="楷体" w:eastAsia="楷体"/>
                <w:bCs/>
              </w:rPr>
              <w:t>建立《顾客满意度测量控制程序》《监视和测量资源控制程序》《产品和服务的要求控制程序》《外部供方控制程序》《外部供方控制程序》《产品和服务的放行控制程序》《不合格输出控制程序》等对信息进行分析处理。</w:t>
            </w:r>
          </w:p>
          <w:p>
            <w:pPr>
              <w:rPr>
                <w:rFonts w:ascii="楷体" w:hAnsi="楷体" w:eastAsia="楷体"/>
              </w:rPr>
            </w:pPr>
            <w:r>
              <w:rPr>
                <w:rFonts w:hint="eastAsia" w:ascii="楷体" w:hAnsi="楷体" w:eastAsia="楷体"/>
              </w:rPr>
              <w:sym w:font="Wingdings 2" w:char="F098"/>
            </w:r>
            <w:r>
              <w:rPr>
                <w:rFonts w:hint="eastAsia" w:ascii="楷体" w:hAnsi="楷体" w:eastAsia="楷体"/>
              </w:rPr>
              <w:t>查通过体系运行所进行监视和测量结果的分析评价：</w:t>
            </w:r>
          </w:p>
          <w:p>
            <w:pPr>
              <w:rPr>
                <w:rFonts w:ascii="楷体" w:hAnsi="楷体" w:eastAsia="楷体"/>
              </w:rPr>
            </w:pPr>
            <w:r>
              <w:rPr>
                <w:rFonts w:hint="eastAsia" w:ascii="楷体" w:hAnsi="楷体" w:eastAsia="楷体"/>
              </w:rPr>
              <w:t>1、产品的符合性：通过进货检验及不合格品的控制达到产品的符合性；</w:t>
            </w:r>
          </w:p>
          <w:p>
            <w:pPr>
              <w:rPr>
                <w:rFonts w:ascii="楷体" w:hAnsi="楷体" w:eastAsia="楷体"/>
              </w:rPr>
            </w:pPr>
            <w:r>
              <w:rPr>
                <w:rFonts w:hint="eastAsia" w:ascii="楷体" w:hAnsi="楷体" w:eastAsia="楷体"/>
              </w:rPr>
              <w:t>2、顾客满意程度：对客户进行顾客满意度调查，经统计顾客满意度达到9</w:t>
            </w:r>
            <w:r>
              <w:rPr>
                <w:rFonts w:ascii="楷体" w:hAnsi="楷体" w:eastAsia="楷体"/>
              </w:rPr>
              <w:t>9</w:t>
            </w:r>
            <w:r>
              <w:rPr>
                <w:rFonts w:hint="eastAsia" w:ascii="楷体" w:hAnsi="楷体" w:eastAsia="楷体"/>
              </w:rPr>
              <w:t>%，达到了预期目标；</w:t>
            </w:r>
          </w:p>
          <w:p>
            <w:pPr>
              <w:rPr>
                <w:rFonts w:ascii="楷体" w:hAnsi="楷体" w:eastAsia="楷体"/>
              </w:rPr>
            </w:pPr>
            <w:r>
              <w:rPr>
                <w:rFonts w:hint="eastAsia" w:ascii="楷体" w:hAnsi="楷体" w:eastAsia="楷体"/>
              </w:rPr>
              <w:t>3、对供应商年度评价，从生产、技术、质量、资质等方面进行评价。</w:t>
            </w:r>
          </w:p>
          <w:p>
            <w:pPr>
              <w:rPr>
                <w:rFonts w:ascii="楷体" w:hAnsi="楷体" w:eastAsia="楷体"/>
              </w:rPr>
            </w:pPr>
            <w:r>
              <w:rPr>
                <w:rFonts w:hint="eastAsia" w:ascii="楷体" w:hAnsi="楷体" w:eastAsia="楷体"/>
              </w:rPr>
              <w:t>4、查质量目标统计表，均满足策划的要求。</w:t>
            </w:r>
          </w:p>
          <w:p>
            <w:pPr>
              <w:jc w:val="left"/>
              <w:rPr>
                <w:rFonts w:ascii="楷体" w:hAnsi="楷体" w:eastAsia="楷体"/>
              </w:rPr>
            </w:pPr>
            <w:r>
              <w:rPr>
                <w:rFonts w:hint="eastAsia" w:ascii="楷体" w:hAnsi="楷体" w:eastAsia="楷体"/>
              </w:rPr>
              <w:t>5、针对识别出的风险和机遇采取了相应的措施；查看“风险和机遇评估分析表”包含风险和机遇内容及措施等，措施正在实施中；</w:t>
            </w:r>
          </w:p>
          <w:p>
            <w:pPr>
              <w:jc w:val="left"/>
              <w:rPr>
                <w:rFonts w:ascii="楷体" w:hAnsi="楷体" w:eastAsia="楷体"/>
              </w:rPr>
            </w:pPr>
            <w:r>
              <w:rPr>
                <w:rFonts w:hint="eastAsia" w:ascii="楷体" w:hAnsi="楷体" w:eastAsia="楷体"/>
              </w:rPr>
              <w:t>6、管理体系改进的需求：通过体系运行，产品的符合性、内审、管评的有效性及企业持续改进，不断完善各项软硬件环境，提高产品质量，满足客户需求。</w:t>
            </w:r>
          </w:p>
          <w:p>
            <w:pPr>
              <w:rPr>
                <w:rFonts w:ascii="楷体" w:hAnsi="楷体" w:eastAsia="楷体"/>
                <w:bCs/>
              </w:rPr>
            </w:pPr>
          </w:p>
        </w:tc>
        <w:tc>
          <w:tcPr>
            <w:tcW w:w="993" w:type="dxa"/>
          </w:tcPr>
          <w:p>
            <w:pPr>
              <w:rPr>
                <w:rFonts w:ascii="楷体" w:hAnsi="楷体" w:eastAsia="楷体"/>
              </w:rPr>
            </w:pPr>
            <w:r>
              <w:rPr>
                <w:rFonts w:hint="eastAsia" w:ascii="楷体" w:hAnsi="楷体" w:eastAsia="楷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160" w:type="dxa"/>
          </w:tcPr>
          <w:p>
            <w:pPr>
              <w:rPr>
                <w:rFonts w:ascii="楷体" w:hAnsi="楷体" w:eastAsia="楷体"/>
              </w:rPr>
            </w:pPr>
            <w:r>
              <w:rPr>
                <w:rFonts w:hint="eastAsia" w:ascii="楷体" w:hAnsi="楷体" w:eastAsia="楷体"/>
                <w:bCs/>
              </w:rPr>
              <w:t>内部审核</w:t>
            </w:r>
          </w:p>
        </w:tc>
        <w:tc>
          <w:tcPr>
            <w:tcW w:w="960" w:type="dxa"/>
          </w:tcPr>
          <w:p>
            <w:pPr>
              <w:rPr>
                <w:rFonts w:ascii="楷体" w:hAnsi="楷体" w:eastAsia="楷体"/>
                <w:b/>
                <w:bCs/>
              </w:rPr>
            </w:pPr>
            <w:r>
              <w:rPr>
                <w:rFonts w:hint="eastAsia" w:ascii="楷体" w:hAnsi="楷体" w:eastAsia="楷体"/>
                <w:b/>
                <w:bCs/>
              </w:rPr>
              <w:t>9.2</w:t>
            </w:r>
          </w:p>
        </w:tc>
        <w:tc>
          <w:tcPr>
            <w:tcW w:w="10596" w:type="dxa"/>
          </w:tcPr>
          <w:p>
            <w:pPr>
              <w:rPr>
                <w:rFonts w:hint="eastAsia" w:ascii="楷体" w:hAnsi="楷体" w:eastAsia="楷体"/>
              </w:rPr>
            </w:pPr>
            <w:r>
              <w:rPr>
                <w:rFonts w:hint="eastAsia" w:ascii="楷体" w:hAnsi="楷体" w:eastAsia="楷体"/>
              </w:rPr>
              <w:sym w:font="Wingdings 2" w:char="F098"/>
            </w:r>
            <w:r>
              <w:rPr>
                <w:rFonts w:hint="eastAsia" w:ascii="楷体" w:hAnsi="楷体" w:eastAsia="楷体"/>
              </w:rPr>
              <w:t>编制《内部审核控制程序》，基本符合标准要求。</w:t>
            </w:r>
          </w:p>
          <w:p>
            <w:pPr>
              <w:rPr>
                <w:rFonts w:hint="eastAsia" w:ascii="楷体" w:hAnsi="楷体" w:eastAsia="楷体"/>
              </w:rPr>
            </w:pPr>
            <w:r>
              <w:rPr>
                <w:rFonts w:hint="eastAsia" w:ascii="楷体" w:hAnsi="楷体" w:eastAsia="楷体"/>
              </w:rPr>
              <w:t>2021年12月22日开展了管理体系内部审核活动，并提供有以下内审的资料：</w:t>
            </w:r>
          </w:p>
          <w:p>
            <w:pPr>
              <w:rPr>
                <w:rFonts w:hint="eastAsia" w:ascii="楷体" w:hAnsi="楷体" w:eastAsia="楷体"/>
              </w:rPr>
            </w:pPr>
            <w:r>
              <w:rPr>
                <w:rFonts w:hint="eastAsia" w:ascii="楷体" w:hAnsi="楷体" w:eastAsia="楷体"/>
              </w:rPr>
              <w:t>——《2021年度内审计划》，批准：牛宝山。计划中规定审核的目的、依据、范围、时间、审核安排；审核组成员。</w:t>
            </w:r>
          </w:p>
          <w:p>
            <w:pPr>
              <w:rPr>
                <w:rFonts w:hint="eastAsia" w:ascii="楷体" w:hAnsi="楷体" w:eastAsia="楷体"/>
              </w:rPr>
            </w:pPr>
            <w:r>
              <w:rPr>
                <w:rFonts w:hint="eastAsia" w:ascii="楷体" w:hAnsi="楷体" w:eastAsia="楷体"/>
              </w:rPr>
              <w:t>计划中没有漏标准条款、没有遗漏体系覆盖的部门和场所，内审员没有审核自己的工作。</w:t>
            </w:r>
          </w:p>
          <w:p>
            <w:pPr>
              <w:rPr>
                <w:rFonts w:hint="eastAsia" w:ascii="楷体" w:hAnsi="楷体" w:eastAsia="楷体"/>
              </w:rPr>
            </w:pPr>
            <w:r>
              <w:rPr>
                <w:rFonts w:hint="eastAsia" w:ascii="楷体" w:hAnsi="楷体" w:eastAsia="楷体"/>
              </w:rPr>
              <w:t>——内审首末次会议签到（领导层、各部门负责人），有手写签字；</w:t>
            </w:r>
          </w:p>
          <w:p>
            <w:pPr>
              <w:rPr>
                <w:rFonts w:hint="eastAsia" w:ascii="楷体" w:hAnsi="楷体" w:eastAsia="楷体"/>
              </w:rPr>
            </w:pPr>
            <w:r>
              <w:rPr>
                <w:rFonts w:hint="eastAsia" w:ascii="楷体" w:hAnsi="楷体" w:eastAsia="楷体"/>
              </w:rPr>
              <w:t>——提供内部审核检查表。</w:t>
            </w:r>
          </w:p>
          <w:p>
            <w:pPr>
              <w:rPr>
                <w:rFonts w:hint="eastAsia" w:ascii="楷体" w:hAnsi="楷体" w:eastAsia="楷体"/>
              </w:rPr>
            </w:pPr>
            <w:r>
              <w:rPr>
                <w:rFonts w:hint="eastAsia" w:ascii="楷体" w:hAnsi="楷体" w:eastAsia="楷体"/>
              </w:rPr>
              <w:t>——本次内审发现1项不合格，不符合GB/T19001-2016 8.4，为一般不符合项：未提供对热处理外包方供方评审的记录。查看《不符合报告》，不符合事实描述清晰，不符合原因分析准确，并制定了纠正措施计划“1、补充对热处理外包方供方评审的记录；2、组织相关人员进行教育培训学习；3、举一反三，防止类似事情发生”，措施可行，并对其有效性进行了验证，验证人：牛宝山  2021.12.23。</w:t>
            </w:r>
          </w:p>
          <w:p>
            <w:pPr>
              <w:rPr>
                <w:rFonts w:hint="eastAsia" w:ascii="楷体" w:hAnsi="楷体" w:eastAsia="楷体"/>
              </w:rPr>
            </w:pPr>
            <w:r>
              <w:rPr>
                <w:rFonts w:hint="eastAsia" w:ascii="楷体" w:hAnsi="楷体" w:eastAsia="楷体"/>
              </w:rPr>
              <w:t>——本次内审编制有《内审报告》，对内审进行了综述和体系运行情况的评价，对纠正措施提出整改的要求。</w:t>
            </w:r>
          </w:p>
          <w:p>
            <w:pPr>
              <w:rPr>
                <w:rFonts w:hint="eastAsia" w:ascii="楷体" w:hAnsi="楷体" w:eastAsia="楷体"/>
              </w:rPr>
            </w:pPr>
            <w:r>
              <w:rPr>
                <w:rFonts w:hint="eastAsia" w:ascii="楷体" w:hAnsi="楷体" w:eastAsia="楷体"/>
              </w:rPr>
              <w:sym w:font="Wingdings 2" w:char="F098"/>
            </w:r>
            <w:r>
              <w:rPr>
                <w:rFonts w:hint="eastAsia" w:ascii="楷体" w:hAnsi="楷体" w:eastAsia="楷体"/>
              </w:rPr>
              <w:t>结论：公司的质量管理体系基本符合标准要求，且适宜、有效</w:t>
            </w:r>
          </w:p>
          <w:p>
            <w:pPr>
              <w:rPr>
                <w:rFonts w:hint="eastAsia" w:ascii="楷体" w:hAnsi="楷体" w:eastAsia="楷体"/>
                <w:lang w:eastAsia="zh-CN"/>
              </w:rPr>
            </w:pPr>
            <w:r>
              <w:rPr>
                <w:rFonts w:hint="eastAsia" w:ascii="楷体" w:hAnsi="楷体" w:eastAsia="楷体"/>
                <w:lang w:eastAsia="zh-CN"/>
              </w:rPr>
              <w:drawing>
                <wp:inline distT="0" distB="0" distL="114300" distR="114300">
                  <wp:extent cx="2024380" cy="2865755"/>
                  <wp:effectExtent l="0" t="0" r="7620" b="4445"/>
                  <wp:docPr id="2" name="图片 2" descr="33724d4a0dde9a2c13c1c761cd403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3724d4a0dde9a2c13c1c761cd403bd"/>
                          <pic:cNvPicPr>
                            <a:picLocks noChangeAspect="1"/>
                          </pic:cNvPicPr>
                        </pic:nvPicPr>
                        <pic:blipFill>
                          <a:blip r:embed="rId7"/>
                          <a:stretch>
                            <a:fillRect/>
                          </a:stretch>
                        </pic:blipFill>
                        <pic:spPr>
                          <a:xfrm>
                            <a:off x="0" y="0"/>
                            <a:ext cx="2024380" cy="2865755"/>
                          </a:xfrm>
                          <a:prstGeom prst="rect">
                            <a:avLst/>
                          </a:prstGeom>
                        </pic:spPr>
                      </pic:pic>
                    </a:graphicData>
                  </a:graphic>
                </wp:inline>
              </w:drawing>
            </w:r>
            <w:r>
              <w:rPr>
                <w:rFonts w:hint="eastAsia" w:ascii="楷体" w:hAnsi="楷体" w:eastAsia="楷体"/>
                <w:lang w:eastAsia="zh-CN"/>
              </w:rPr>
              <w:drawing>
                <wp:inline distT="0" distB="0" distL="114300" distR="114300">
                  <wp:extent cx="2054225" cy="2886075"/>
                  <wp:effectExtent l="0" t="0" r="3175" b="9525"/>
                  <wp:docPr id="3" name="图片 3" descr="ee0a8ec1716821a2de1dc25180015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e0a8ec1716821a2de1dc25180015c9"/>
                          <pic:cNvPicPr>
                            <a:picLocks noChangeAspect="1"/>
                          </pic:cNvPicPr>
                        </pic:nvPicPr>
                        <pic:blipFill>
                          <a:blip r:embed="rId8"/>
                          <a:stretch>
                            <a:fillRect/>
                          </a:stretch>
                        </pic:blipFill>
                        <pic:spPr>
                          <a:xfrm>
                            <a:off x="0" y="0"/>
                            <a:ext cx="2054225" cy="2886075"/>
                          </a:xfrm>
                          <a:prstGeom prst="rect">
                            <a:avLst/>
                          </a:prstGeom>
                        </pic:spPr>
                      </pic:pic>
                    </a:graphicData>
                  </a:graphic>
                </wp:inline>
              </w:drawing>
            </w:r>
          </w:p>
        </w:tc>
        <w:tc>
          <w:tcPr>
            <w:tcW w:w="993" w:type="dxa"/>
          </w:tcPr>
          <w:p>
            <w:pPr>
              <w:rPr>
                <w:rFonts w:hint="eastAsia" w:ascii="楷体" w:hAnsi="楷体" w:eastAsia="楷体"/>
                <w:lang w:val="en-US" w:eastAsia="zh-CN"/>
              </w:rPr>
            </w:pPr>
            <w:r>
              <w:rPr>
                <w:rFonts w:hint="eastAsia" w:ascii="楷体" w:hAnsi="楷体" w:eastAsia="楷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楷体" w:hAnsi="楷体" w:eastAsia="楷体"/>
              </w:rPr>
            </w:pPr>
            <w:r>
              <w:rPr>
                <w:rFonts w:hint="eastAsia" w:ascii="楷体" w:hAnsi="楷体" w:eastAsia="楷体"/>
              </w:rPr>
              <w:t>不合格和纠正措施</w:t>
            </w:r>
          </w:p>
        </w:tc>
        <w:tc>
          <w:tcPr>
            <w:tcW w:w="960" w:type="dxa"/>
          </w:tcPr>
          <w:p>
            <w:pPr>
              <w:rPr>
                <w:rFonts w:ascii="楷体" w:hAnsi="楷体" w:eastAsia="楷体"/>
                <w:b/>
                <w:bCs/>
              </w:rPr>
            </w:pPr>
            <w:r>
              <w:rPr>
                <w:rFonts w:hint="eastAsia" w:ascii="楷体" w:hAnsi="楷体" w:eastAsia="楷体"/>
                <w:b/>
                <w:bCs/>
              </w:rPr>
              <w:t>10.2</w:t>
            </w:r>
          </w:p>
        </w:tc>
        <w:tc>
          <w:tcPr>
            <w:tcW w:w="10596" w:type="dxa"/>
          </w:tcPr>
          <w:p>
            <w:pPr>
              <w:rPr>
                <w:rFonts w:ascii="楷体" w:hAnsi="楷体" w:eastAsia="楷体"/>
                <w:bCs/>
              </w:rPr>
            </w:pPr>
            <w:r>
              <w:rPr>
                <w:rFonts w:hint="eastAsia" w:ascii="楷体" w:hAnsi="楷体" w:eastAsia="楷体"/>
                <w:bCs/>
              </w:rPr>
              <w:t>办公室查出一项不符合项。</w:t>
            </w:r>
          </w:p>
          <w:p>
            <w:pPr>
              <w:rPr>
                <w:rFonts w:ascii="楷体" w:hAnsi="楷体" w:eastAsia="楷体"/>
                <w:bCs/>
              </w:rPr>
            </w:pPr>
            <w:r>
              <w:rPr>
                <w:rFonts w:hint="eastAsia" w:ascii="楷体" w:hAnsi="楷体" w:eastAsia="楷体"/>
                <w:bCs/>
              </w:rPr>
              <w:t>查</w:t>
            </w:r>
            <w:r>
              <w:rPr>
                <w:rFonts w:hint="eastAsia" w:ascii="楷体" w:hAnsi="楷体" w:eastAsia="楷体"/>
              </w:rPr>
              <w:t>未提供对热处理外包方供方评审的记录</w:t>
            </w:r>
            <w:r>
              <w:rPr>
                <w:rFonts w:hint="eastAsia" w:ascii="楷体" w:hAnsi="楷体" w:eastAsia="楷体"/>
                <w:bCs/>
              </w:rPr>
              <w:t>，不符合GB/T19001-2016标准的</w:t>
            </w:r>
            <w:r>
              <w:rPr>
                <w:rFonts w:ascii="楷体" w:hAnsi="楷体" w:eastAsia="楷体"/>
                <w:bCs/>
              </w:rPr>
              <w:t>8.4</w:t>
            </w:r>
            <w:r>
              <w:rPr>
                <w:rFonts w:hint="eastAsia" w:ascii="楷体" w:hAnsi="楷体" w:eastAsia="楷体"/>
                <w:bCs/>
              </w:rPr>
              <w:t xml:space="preserve"> 条款.</w:t>
            </w:r>
          </w:p>
          <w:p>
            <w:pPr>
              <w:rPr>
                <w:rFonts w:ascii="楷体" w:hAnsi="楷体" w:eastAsia="楷体"/>
              </w:rPr>
            </w:pPr>
            <w:r>
              <w:rPr>
                <w:rFonts w:hint="eastAsia" w:ascii="楷体" w:hAnsi="楷体" w:eastAsia="楷体"/>
              </w:rPr>
              <w:t>纠正措施计划：1、补充对热处理外包方供方评审的记录；2、组织相关人员进行教育培训学习；3、举一反三，防止类似事情发生；</w:t>
            </w:r>
          </w:p>
          <w:p>
            <w:pPr>
              <w:rPr>
                <w:rFonts w:ascii="楷体" w:hAnsi="楷体" w:eastAsia="楷体"/>
                <w:bCs/>
              </w:rPr>
            </w:pPr>
            <w:r>
              <w:rPr>
                <w:rFonts w:hint="eastAsia" w:ascii="楷体" w:hAnsi="楷体" w:eastAsia="楷体"/>
                <w:bCs/>
              </w:rPr>
              <w:t xml:space="preserve">结论：纠正措施有效，效果良好。  </w:t>
            </w:r>
          </w:p>
          <w:p>
            <w:pPr>
              <w:pStyle w:val="2"/>
              <w:rPr>
                <w:rFonts w:hint="eastAsia"/>
              </w:rPr>
            </w:pPr>
            <w:r>
              <w:rPr>
                <w:rFonts w:hint="eastAsia" w:ascii="楷体" w:hAnsi="楷体" w:eastAsia="楷体"/>
              </w:rPr>
              <w:t>验证人：牛宝山  202</w:t>
            </w:r>
            <w:r>
              <w:rPr>
                <w:rFonts w:ascii="楷体" w:hAnsi="楷体" w:eastAsia="楷体"/>
              </w:rPr>
              <w:t>1</w:t>
            </w:r>
            <w:r>
              <w:rPr>
                <w:rFonts w:hint="eastAsia" w:ascii="楷体" w:hAnsi="楷体" w:eastAsia="楷体"/>
              </w:rPr>
              <w:t>.</w:t>
            </w:r>
            <w:r>
              <w:rPr>
                <w:rFonts w:ascii="楷体" w:hAnsi="楷体" w:eastAsia="楷体"/>
              </w:rPr>
              <w:t>1</w:t>
            </w:r>
            <w:r>
              <w:rPr>
                <w:rFonts w:hint="eastAsia" w:ascii="楷体" w:hAnsi="楷体" w:eastAsia="楷体"/>
              </w:rPr>
              <w:t>2</w:t>
            </w:r>
            <w:r>
              <w:rPr>
                <w:rFonts w:ascii="楷体" w:hAnsi="楷体" w:eastAsia="楷体"/>
              </w:rPr>
              <w:t>.23</w:t>
            </w:r>
            <w:r>
              <w:rPr>
                <w:rFonts w:hint="eastAsia" w:ascii="楷体" w:hAnsi="楷体" w:eastAsia="楷体"/>
              </w:rPr>
              <w:t>。</w:t>
            </w:r>
          </w:p>
        </w:tc>
        <w:tc>
          <w:tcPr>
            <w:tcW w:w="993" w:type="dxa"/>
          </w:tcPr>
          <w:p>
            <w:pPr>
              <w:rPr>
                <w:rFonts w:ascii="楷体" w:hAnsi="楷体" w:eastAsia="楷体"/>
              </w:rPr>
            </w:pPr>
            <w:r>
              <w:rPr>
                <w:rFonts w:hint="eastAsia" w:ascii="楷体" w:hAnsi="楷体" w:eastAsia="楷体"/>
                <w:lang w:val="en-US" w:eastAsia="zh-CN"/>
              </w:rPr>
              <w:t>Y</w:t>
            </w:r>
          </w:p>
        </w:tc>
      </w:tr>
    </w:tbl>
    <w:p>
      <w:pPr>
        <w:pStyle w:val="8"/>
      </w:pPr>
    </w:p>
    <w:p>
      <w:pPr>
        <w:pStyle w:val="8"/>
      </w:pPr>
    </w:p>
    <w:p>
      <w:pPr>
        <w:pStyle w:val="8"/>
      </w:pPr>
      <w:r>
        <w:rPr>
          <w:rFonts w:hint="eastAsia"/>
        </w:rPr>
        <w:t>说明：不符合标注N</w:t>
      </w:r>
    </w:p>
    <w:p>
      <w:pPr>
        <w:pStyle w:val="8"/>
      </w:pPr>
    </w:p>
    <w:p>
      <w:pPr>
        <w:pStyle w:val="8"/>
      </w:pPr>
    </w:p>
    <w:p>
      <w:pPr>
        <w:pStyle w:val="8"/>
      </w:pPr>
    </w:p>
    <w:p>
      <w:pPr>
        <w:pStyle w:val="8"/>
      </w:pPr>
    </w:p>
    <w:p>
      <w:pPr>
        <w:pStyle w:val="8"/>
      </w:pPr>
    </w:p>
    <w:p>
      <w:pPr>
        <w:pStyle w:val="8"/>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850"/>
        <w:gridCol w:w="1134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68" w:type="dxa"/>
            <w:vMerge w:val="restart"/>
            <w:vAlign w:val="center"/>
          </w:tcPr>
          <w:p>
            <w:pPr>
              <w:rPr>
                <w:rFonts w:ascii="楷体" w:hAnsi="楷体" w:eastAsia="楷体"/>
              </w:rPr>
            </w:pPr>
            <w:r>
              <w:rPr>
                <w:rFonts w:hint="eastAsia" w:ascii="楷体" w:hAnsi="楷体" w:eastAsia="楷体"/>
              </w:rPr>
              <w:t>过程与活动、</w:t>
            </w:r>
          </w:p>
          <w:p>
            <w:pPr>
              <w:rPr>
                <w:rFonts w:ascii="楷体" w:hAnsi="楷体" w:eastAsia="楷体"/>
              </w:rPr>
            </w:pPr>
            <w:r>
              <w:rPr>
                <w:rFonts w:hint="eastAsia" w:ascii="楷体" w:hAnsi="楷体" w:eastAsia="楷体"/>
              </w:rPr>
              <w:t>抽样计划</w:t>
            </w:r>
          </w:p>
        </w:tc>
        <w:tc>
          <w:tcPr>
            <w:tcW w:w="850" w:type="dxa"/>
            <w:vMerge w:val="restart"/>
            <w:vAlign w:val="center"/>
          </w:tcPr>
          <w:p>
            <w:pPr>
              <w:rPr>
                <w:rFonts w:ascii="楷体" w:hAnsi="楷体" w:eastAsia="楷体"/>
              </w:rPr>
            </w:pPr>
            <w:r>
              <w:rPr>
                <w:rFonts w:hint="eastAsia" w:ascii="楷体" w:hAnsi="楷体" w:eastAsia="楷体"/>
              </w:rPr>
              <w:t>涉及</w:t>
            </w:r>
          </w:p>
          <w:p>
            <w:pPr>
              <w:rPr>
                <w:rFonts w:ascii="楷体" w:hAnsi="楷体" w:eastAsia="楷体"/>
              </w:rPr>
            </w:pPr>
            <w:r>
              <w:rPr>
                <w:rFonts w:hint="eastAsia" w:ascii="楷体" w:hAnsi="楷体" w:eastAsia="楷体"/>
              </w:rPr>
              <w:t>条款</w:t>
            </w:r>
          </w:p>
        </w:tc>
        <w:tc>
          <w:tcPr>
            <w:tcW w:w="11340" w:type="dxa"/>
            <w:vAlign w:val="center"/>
          </w:tcPr>
          <w:p>
            <w:pPr>
              <w:rPr>
                <w:rFonts w:hint="eastAsia" w:ascii="楷体" w:hAnsi="楷体" w:eastAsia="楷体"/>
                <w:lang w:eastAsia="zh-CN"/>
              </w:rPr>
            </w:pPr>
            <w:r>
              <w:rPr>
                <w:rFonts w:hint="eastAsia" w:ascii="楷体" w:hAnsi="楷体" w:eastAsia="楷体"/>
              </w:rPr>
              <w:t>受审核部门： 生技部        主管领导：</w:t>
            </w:r>
            <w:r>
              <w:rPr>
                <w:rFonts w:hint="eastAsia" w:ascii="楷体" w:hAnsi="楷体" w:eastAsia="楷体"/>
                <w:lang w:val="en-US" w:eastAsia="zh-CN"/>
              </w:rPr>
              <w:t>任立朋</w:t>
            </w:r>
            <w:r>
              <w:rPr>
                <w:rFonts w:hint="eastAsia" w:ascii="楷体" w:hAnsi="楷体" w:eastAsia="楷体"/>
              </w:rPr>
              <w:t xml:space="preserve">     陪同人员：</w:t>
            </w:r>
            <w:r>
              <w:rPr>
                <w:rFonts w:hint="eastAsia" w:ascii="楷体" w:hAnsi="楷体" w:eastAsia="楷体"/>
                <w:lang w:val="en-US" w:eastAsia="zh-CN"/>
              </w:rPr>
              <w:t>牛宝山</w:t>
            </w:r>
          </w:p>
        </w:tc>
        <w:tc>
          <w:tcPr>
            <w:tcW w:w="851" w:type="dxa"/>
            <w:vMerge w:val="restart"/>
            <w:vAlign w:val="center"/>
          </w:tcPr>
          <w:p>
            <w:pPr>
              <w:rPr>
                <w:rFonts w:ascii="楷体" w:hAnsi="楷体" w:eastAsia="楷体"/>
              </w:rPr>
            </w:pPr>
            <w:r>
              <w:rPr>
                <w:rFonts w:hint="eastAsia" w:ascii="楷体" w:hAnsi="楷体" w:eastAsia="楷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68" w:type="dxa"/>
            <w:vMerge w:val="continue"/>
            <w:vAlign w:val="center"/>
          </w:tcPr>
          <w:p>
            <w:pPr>
              <w:rPr>
                <w:rFonts w:ascii="楷体" w:hAnsi="楷体" w:eastAsia="楷体"/>
              </w:rPr>
            </w:pPr>
          </w:p>
        </w:tc>
        <w:tc>
          <w:tcPr>
            <w:tcW w:w="850" w:type="dxa"/>
            <w:vMerge w:val="continue"/>
            <w:vAlign w:val="center"/>
          </w:tcPr>
          <w:p>
            <w:pPr>
              <w:rPr>
                <w:rFonts w:ascii="楷体" w:hAnsi="楷体" w:eastAsia="楷体"/>
              </w:rPr>
            </w:pPr>
          </w:p>
        </w:tc>
        <w:tc>
          <w:tcPr>
            <w:tcW w:w="11340" w:type="dxa"/>
            <w:vAlign w:val="center"/>
          </w:tcPr>
          <w:p>
            <w:pPr>
              <w:rPr>
                <w:rFonts w:hint="default" w:ascii="楷体" w:hAnsi="楷体" w:eastAsia="楷体"/>
                <w:lang w:val="en-US" w:eastAsia="zh-CN"/>
              </w:rPr>
            </w:pPr>
            <w:r>
              <w:rPr>
                <w:rFonts w:hint="eastAsia" w:ascii="楷体" w:hAnsi="楷体" w:eastAsia="楷体"/>
              </w:rPr>
              <w:t>审核员：张磊</w:t>
            </w:r>
            <w:r>
              <w:rPr>
                <w:rFonts w:hint="eastAsia" w:ascii="楷体" w:hAnsi="楷体" w:eastAsia="楷体"/>
                <w:lang w:eastAsia="zh-CN"/>
              </w:rPr>
              <w:t xml:space="preserve"> </w:t>
            </w:r>
            <w:r>
              <w:rPr>
                <w:rFonts w:hint="eastAsia" w:ascii="楷体" w:hAnsi="楷体" w:eastAsia="楷体"/>
              </w:rPr>
              <w:t xml:space="preserve">    </w:t>
            </w:r>
            <w:r>
              <w:rPr>
                <w:rFonts w:hint="eastAsia" w:ascii="楷体" w:hAnsi="楷体" w:eastAsia="楷体"/>
                <w:lang w:val="en-US" w:eastAsia="zh-CN"/>
              </w:rPr>
              <w:t xml:space="preserve"> </w:t>
            </w:r>
            <w:r>
              <w:rPr>
                <w:rFonts w:hint="eastAsia" w:ascii="楷体" w:hAnsi="楷体" w:eastAsia="楷体"/>
              </w:rPr>
              <w:t xml:space="preserve">   审核时间：</w:t>
            </w:r>
            <w:r>
              <w:rPr>
                <w:rFonts w:hint="eastAsia" w:ascii="楷体" w:hAnsi="楷体" w:eastAsia="楷体"/>
                <w:lang w:eastAsia="zh-CN"/>
              </w:rPr>
              <w:t>2022.5.14</w:t>
            </w:r>
          </w:p>
        </w:tc>
        <w:tc>
          <w:tcPr>
            <w:tcW w:w="851" w:type="dxa"/>
            <w:vMerge w:val="continue"/>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68" w:type="dxa"/>
            <w:vMerge w:val="continue"/>
            <w:vAlign w:val="center"/>
          </w:tcPr>
          <w:p>
            <w:pPr>
              <w:rPr>
                <w:rFonts w:ascii="楷体" w:hAnsi="楷体" w:eastAsia="楷体"/>
              </w:rPr>
            </w:pPr>
          </w:p>
        </w:tc>
        <w:tc>
          <w:tcPr>
            <w:tcW w:w="850" w:type="dxa"/>
            <w:vMerge w:val="continue"/>
            <w:vAlign w:val="center"/>
          </w:tcPr>
          <w:p>
            <w:pPr>
              <w:rPr>
                <w:rFonts w:ascii="楷体" w:hAnsi="楷体" w:eastAsia="楷体"/>
              </w:rPr>
            </w:pPr>
          </w:p>
        </w:tc>
        <w:tc>
          <w:tcPr>
            <w:tcW w:w="11340" w:type="dxa"/>
            <w:vAlign w:val="center"/>
          </w:tcPr>
          <w:p>
            <w:pPr>
              <w:rPr>
                <w:rFonts w:ascii="楷体" w:hAnsi="楷体" w:eastAsia="楷体"/>
              </w:rPr>
            </w:pPr>
            <w:r>
              <w:rPr>
                <w:rFonts w:hint="eastAsia" w:ascii="楷体" w:hAnsi="楷体" w:eastAsia="楷体"/>
              </w:rPr>
              <w:t>审核条款：5.3/6.2/7.1.3/8.1/8.3/8.5.1/8.5.2/8.5.3/8.5.4/8.5.6/</w:t>
            </w:r>
          </w:p>
        </w:tc>
        <w:tc>
          <w:tcPr>
            <w:tcW w:w="851" w:type="dxa"/>
            <w:vMerge w:val="continue"/>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668" w:type="dxa"/>
          </w:tcPr>
          <w:p>
            <w:pPr>
              <w:rPr>
                <w:rFonts w:ascii="楷体" w:hAnsi="楷体" w:eastAsia="楷体"/>
              </w:rPr>
            </w:pPr>
            <w:r>
              <w:rPr>
                <w:rFonts w:ascii="楷体" w:hAnsi="楷体" w:eastAsia="楷体"/>
              </w:rPr>
              <w:t>生技部的岗位、职责和权限</w:t>
            </w:r>
          </w:p>
          <w:p>
            <w:pPr>
              <w:rPr>
                <w:rFonts w:ascii="楷体" w:hAnsi="楷体" w:eastAsia="楷体"/>
              </w:rPr>
            </w:pPr>
          </w:p>
        </w:tc>
        <w:tc>
          <w:tcPr>
            <w:tcW w:w="850" w:type="dxa"/>
          </w:tcPr>
          <w:p>
            <w:pPr>
              <w:rPr>
                <w:rFonts w:ascii="楷体" w:hAnsi="楷体" w:eastAsia="楷体"/>
              </w:rPr>
            </w:pPr>
            <w:r>
              <w:rPr>
                <w:rFonts w:hint="eastAsia" w:ascii="楷体" w:hAnsi="楷体" w:eastAsia="楷体"/>
              </w:rPr>
              <w:t>5.3</w:t>
            </w:r>
          </w:p>
        </w:tc>
        <w:tc>
          <w:tcPr>
            <w:tcW w:w="11340" w:type="dxa"/>
          </w:tcPr>
          <w:p>
            <w:pPr>
              <w:rPr>
                <w:rFonts w:hint="eastAsia" w:ascii="楷体" w:hAnsi="楷体" w:eastAsia="楷体"/>
                <w:lang w:eastAsia="zh-CN"/>
              </w:rPr>
            </w:pPr>
            <w:r>
              <w:rPr>
                <w:rFonts w:hint="eastAsia" w:ascii="楷体" w:hAnsi="楷体" w:eastAsia="楷体"/>
              </w:rPr>
              <w:sym w:font="Wingdings 2" w:char="F098"/>
            </w:r>
            <w:r>
              <w:rPr>
                <w:rFonts w:hint="eastAsia" w:ascii="楷体" w:hAnsi="楷体" w:eastAsia="楷体"/>
              </w:rPr>
              <w:t>生技部经理：</w:t>
            </w:r>
            <w:r>
              <w:rPr>
                <w:rFonts w:hint="eastAsia" w:ascii="楷体" w:hAnsi="楷体" w:eastAsia="楷体"/>
                <w:lang w:eastAsia="zh-CN"/>
              </w:rPr>
              <w:t>任立朋</w:t>
            </w:r>
          </w:p>
          <w:p>
            <w:pPr>
              <w:rPr>
                <w:rFonts w:ascii="楷体" w:hAnsi="楷体" w:eastAsia="楷体"/>
                <w:color w:val="000000"/>
              </w:rPr>
            </w:pPr>
            <w:r>
              <w:rPr>
                <w:rFonts w:hint="eastAsia" w:ascii="楷体" w:hAnsi="楷体" w:eastAsia="楷体"/>
                <w:color w:val="000000"/>
              </w:rPr>
              <w:t>查《质量手册》中人员岗位、职责和权限要求，规定了公司各个岗位的主要职责和相关要求。</w:t>
            </w:r>
          </w:p>
          <w:p>
            <w:pPr>
              <w:rPr>
                <w:rFonts w:ascii="楷体" w:hAnsi="楷体" w:eastAsia="楷体"/>
                <w:color w:val="000000"/>
              </w:rPr>
            </w:pPr>
            <w:r>
              <w:rPr>
                <w:rFonts w:hint="eastAsia" w:ascii="楷体" w:hAnsi="楷体" w:eastAsia="楷体"/>
                <w:color w:val="000000"/>
              </w:rPr>
              <w:t>生技部的主要职责有：</w:t>
            </w:r>
          </w:p>
          <w:p>
            <w:pPr>
              <w:rPr>
                <w:rFonts w:ascii="楷体" w:hAnsi="楷体" w:eastAsia="楷体"/>
              </w:rPr>
            </w:pPr>
            <w:r>
              <w:rPr>
                <w:rFonts w:hint="eastAsia" w:ascii="楷体" w:hAnsi="楷体" w:eastAsia="楷体"/>
              </w:rPr>
              <w:t>（1）负责产品和服务实现过程的策划及工艺开发工作；</w:t>
            </w:r>
          </w:p>
          <w:p>
            <w:pPr>
              <w:rPr>
                <w:rFonts w:ascii="楷体" w:hAnsi="楷体" w:eastAsia="楷体"/>
              </w:rPr>
            </w:pPr>
            <w:r>
              <w:rPr>
                <w:rFonts w:hint="eastAsia" w:ascii="楷体" w:hAnsi="楷体" w:eastAsia="楷体"/>
              </w:rPr>
              <w:t>（2）负责客户样品打样制作的组织、确认和送审工作；</w:t>
            </w:r>
          </w:p>
          <w:p>
            <w:pPr>
              <w:rPr>
                <w:rFonts w:ascii="楷体" w:hAnsi="楷体" w:eastAsia="楷体"/>
              </w:rPr>
            </w:pPr>
            <w:r>
              <w:rPr>
                <w:rFonts w:hint="eastAsia" w:ascii="楷体" w:hAnsi="楷体" w:eastAsia="楷体"/>
              </w:rPr>
              <w:t>（3）负责外来技术文件和本公司工艺文件的编制、审核和确认；</w:t>
            </w:r>
          </w:p>
          <w:p>
            <w:pPr>
              <w:rPr>
                <w:rFonts w:ascii="楷体" w:hAnsi="楷体" w:eastAsia="楷体"/>
              </w:rPr>
            </w:pPr>
            <w:r>
              <w:rPr>
                <w:rFonts w:hint="eastAsia" w:ascii="楷体" w:hAnsi="楷体" w:eastAsia="楷体"/>
              </w:rPr>
              <w:t>（4）负责公司年、月、周度生产计划的编制和实施；</w:t>
            </w:r>
          </w:p>
          <w:p>
            <w:pPr>
              <w:rPr>
                <w:rFonts w:ascii="楷体" w:hAnsi="楷体" w:eastAsia="楷体"/>
              </w:rPr>
            </w:pPr>
            <w:r>
              <w:rPr>
                <w:rFonts w:hint="eastAsia" w:ascii="楷体" w:hAnsi="楷体" w:eastAsia="楷体"/>
              </w:rPr>
              <w:t>（5）负责基础设施和工作环境的控制以及产品和服务生产过程的防护；</w:t>
            </w:r>
          </w:p>
          <w:p>
            <w:pPr>
              <w:rPr>
                <w:rFonts w:ascii="楷体" w:hAnsi="楷体" w:eastAsia="楷体"/>
              </w:rPr>
            </w:pPr>
            <w:r>
              <w:rPr>
                <w:rFonts w:hint="eastAsia" w:ascii="楷体" w:hAnsi="楷体" w:eastAsia="楷体"/>
              </w:rPr>
              <w:t>（6）验证过程能力，对特殊过程进行监控、确认；</w:t>
            </w:r>
          </w:p>
          <w:p>
            <w:pPr>
              <w:rPr>
                <w:rFonts w:ascii="楷体" w:hAnsi="楷体" w:eastAsia="楷体"/>
              </w:rPr>
            </w:pPr>
            <w:r>
              <w:rPr>
                <w:rFonts w:hint="eastAsia" w:ascii="楷体" w:hAnsi="楷体" w:eastAsia="楷体"/>
              </w:rPr>
              <w:t>（7）参与不合格品的鉴定、评审和处置；</w:t>
            </w:r>
          </w:p>
          <w:p>
            <w:pPr>
              <w:rPr>
                <w:rFonts w:ascii="楷体" w:hAnsi="楷体" w:eastAsia="楷体"/>
              </w:rPr>
            </w:pPr>
            <w:r>
              <w:rPr>
                <w:rFonts w:hint="eastAsia" w:ascii="楷体" w:hAnsi="楷体" w:eastAsia="楷体"/>
              </w:rPr>
              <w:t>（8）协助进行合格供方的评定。</w:t>
            </w:r>
          </w:p>
          <w:p>
            <w:pPr>
              <w:rPr>
                <w:rFonts w:ascii="楷体" w:hAnsi="楷体" w:eastAsia="楷体"/>
              </w:rPr>
            </w:pPr>
            <w:r>
              <w:rPr>
                <w:rFonts w:hint="eastAsia" w:ascii="楷体" w:hAnsi="楷体" w:eastAsia="楷体"/>
                <w:color w:val="000000"/>
              </w:rPr>
              <w:sym w:font="Wingdings 2" w:char="F098"/>
            </w:r>
            <w:r>
              <w:rPr>
                <w:rFonts w:hint="eastAsia" w:ascii="楷体" w:hAnsi="楷体" w:eastAsia="楷体"/>
                <w:color w:val="000000"/>
              </w:rPr>
              <w:t>与负责人电话沟通，生技部</w:t>
            </w:r>
            <w:r>
              <w:rPr>
                <w:rFonts w:hint="eastAsia" w:ascii="楷体" w:hAnsi="楷体" w:eastAsia="楷体"/>
              </w:rPr>
              <w:t>经理</w:t>
            </w:r>
            <w:r>
              <w:rPr>
                <w:rFonts w:hint="eastAsia" w:ascii="楷体" w:hAnsi="楷体" w:eastAsia="楷体"/>
                <w:color w:val="000000"/>
              </w:rPr>
              <w:t>明确其基本职责和权限。</w:t>
            </w:r>
          </w:p>
        </w:tc>
        <w:tc>
          <w:tcPr>
            <w:tcW w:w="851" w:type="dxa"/>
          </w:tcPr>
          <w:p>
            <w:pPr>
              <w:rPr>
                <w:rFonts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668" w:type="dxa"/>
          </w:tcPr>
          <w:p>
            <w:pPr>
              <w:rPr>
                <w:rFonts w:ascii="楷体" w:hAnsi="楷体" w:eastAsia="楷体"/>
              </w:rPr>
            </w:pPr>
            <w:r>
              <w:rPr>
                <w:rFonts w:ascii="楷体" w:hAnsi="楷体" w:eastAsia="楷体"/>
              </w:rPr>
              <w:t>生技部的目标及完成的策划</w:t>
            </w:r>
          </w:p>
        </w:tc>
        <w:tc>
          <w:tcPr>
            <w:tcW w:w="850" w:type="dxa"/>
          </w:tcPr>
          <w:p>
            <w:pPr>
              <w:rPr>
                <w:rFonts w:ascii="楷体" w:hAnsi="楷体" w:eastAsia="楷体"/>
              </w:rPr>
            </w:pPr>
            <w:r>
              <w:rPr>
                <w:rFonts w:hint="eastAsia" w:ascii="楷体" w:hAnsi="楷体" w:eastAsia="楷体"/>
              </w:rPr>
              <w:t>6.2</w:t>
            </w:r>
          </w:p>
        </w:tc>
        <w:tc>
          <w:tcPr>
            <w:tcW w:w="11340" w:type="dxa"/>
          </w:tcPr>
          <w:p>
            <w:pPr>
              <w:rPr>
                <w:rFonts w:ascii="楷体" w:hAnsi="楷体" w:eastAsia="楷体"/>
                <w:kern w:val="0"/>
              </w:rPr>
            </w:pPr>
            <w:r>
              <w:rPr>
                <w:rFonts w:hint="eastAsia" w:ascii="楷体" w:hAnsi="楷体" w:eastAsia="楷体"/>
                <w:kern w:val="0"/>
              </w:rPr>
              <w:sym w:font="Wingdings 2" w:char="F098"/>
            </w:r>
            <w:r>
              <w:rPr>
                <w:rFonts w:hint="eastAsia" w:ascii="楷体" w:hAnsi="楷体" w:eastAsia="楷体"/>
                <w:kern w:val="0"/>
              </w:rPr>
              <w:t>生技部质量目标制定符合部门主要</w:t>
            </w:r>
            <w:r>
              <w:rPr>
                <w:rFonts w:ascii="楷体" w:hAnsi="楷体" w:eastAsia="楷体" w:cs="Arial"/>
                <w:kern w:val="0"/>
              </w:rPr>
              <w:t xml:space="preserve"> QMS</w:t>
            </w:r>
            <w:r>
              <w:rPr>
                <w:rFonts w:hint="eastAsia" w:ascii="楷体" w:hAnsi="楷体" w:eastAsia="楷体"/>
                <w:kern w:val="0"/>
              </w:rPr>
              <w:t>工作流程实际情况，有针对性，可测量，与质量方针保持一致。</w:t>
            </w:r>
          </w:p>
          <w:p>
            <w:pPr>
              <w:rPr>
                <w:rFonts w:ascii="楷体" w:hAnsi="楷体" w:eastAsia="楷体"/>
                <w:kern w:val="0"/>
              </w:rPr>
            </w:pPr>
            <w:r>
              <w:rPr>
                <w:rFonts w:hint="eastAsia" w:ascii="楷体" w:hAnsi="楷体" w:eastAsia="楷体"/>
                <w:kern w:val="0"/>
              </w:rPr>
              <w:t>提供了质量目标考核记录。</w:t>
            </w:r>
          </w:p>
          <w:p>
            <w:pPr>
              <w:rPr>
                <w:rFonts w:hint="default" w:ascii="楷体" w:hAnsi="楷体" w:eastAsia="楷体"/>
                <w:kern w:val="0"/>
                <w:lang w:val="en-US" w:eastAsia="zh-CN"/>
              </w:rPr>
            </w:pPr>
            <w:r>
              <w:rPr>
                <w:rFonts w:hint="eastAsia" w:ascii="楷体" w:hAnsi="楷体" w:eastAsia="楷体"/>
                <w:kern w:val="0"/>
              </w:rPr>
              <w:sym w:font="Wingdings 2" w:char="F098"/>
            </w:r>
            <w:r>
              <w:rPr>
                <w:rFonts w:hint="eastAsia" w:ascii="楷体" w:hAnsi="楷体" w:eastAsia="楷体"/>
                <w:kern w:val="0"/>
              </w:rPr>
              <w:t>生产技术部质量目标：</w:t>
            </w:r>
            <w:r>
              <w:rPr>
                <w:rFonts w:hint="eastAsia" w:ascii="楷体" w:hAnsi="楷体" w:eastAsia="楷体"/>
                <w:kern w:val="0"/>
                <w:lang w:val="en-US" w:eastAsia="zh-CN"/>
              </w:rPr>
              <w:t xml:space="preserve">               结果</w:t>
            </w:r>
          </w:p>
          <w:p>
            <w:pPr>
              <w:rPr>
                <w:rFonts w:hint="default" w:ascii="楷体" w:hAnsi="楷体" w:eastAsia="楷体"/>
                <w:kern w:val="0"/>
                <w:lang w:val="en-US" w:eastAsia="zh-CN"/>
              </w:rPr>
            </w:pPr>
            <w:r>
              <w:rPr>
                <w:rFonts w:hint="eastAsia" w:ascii="楷体" w:hAnsi="楷体" w:eastAsia="楷体"/>
                <w:kern w:val="0"/>
              </w:rPr>
              <w:t>生产</w:t>
            </w:r>
            <w:r>
              <w:rPr>
                <w:rFonts w:hint="eastAsia" w:ascii="楷体" w:hAnsi="楷体" w:eastAsia="楷体"/>
                <w:kern w:val="0"/>
                <w:lang w:eastAsia="zh-CN"/>
              </w:rPr>
              <w:t>计划按时</w:t>
            </w:r>
            <w:r>
              <w:rPr>
                <w:rFonts w:hint="eastAsia" w:ascii="楷体" w:hAnsi="楷体" w:eastAsia="楷体"/>
                <w:kern w:val="0"/>
              </w:rPr>
              <w:t>完成率100%；</w:t>
            </w:r>
            <w:r>
              <w:rPr>
                <w:rFonts w:hint="eastAsia" w:ascii="楷体" w:hAnsi="楷体" w:eastAsia="楷体"/>
                <w:kern w:val="0"/>
                <w:lang w:val="en-US" w:eastAsia="zh-CN"/>
              </w:rPr>
              <w:t xml:space="preserve">             </w:t>
            </w:r>
            <w:r>
              <w:rPr>
                <w:rFonts w:hint="eastAsia" w:ascii="楷体" w:hAnsi="楷体" w:eastAsia="楷体"/>
                <w:kern w:val="0"/>
              </w:rPr>
              <w:t>100%；</w:t>
            </w:r>
          </w:p>
          <w:p>
            <w:pPr>
              <w:rPr>
                <w:rFonts w:hint="default" w:ascii="楷体" w:hAnsi="楷体" w:eastAsia="楷体"/>
                <w:kern w:val="0"/>
                <w:lang w:val="en-US" w:eastAsia="zh-CN"/>
              </w:rPr>
            </w:pPr>
            <w:r>
              <w:rPr>
                <w:rFonts w:hint="eastAsia" w:ascii="楷体" w:hAnsi="楷体" w:eastAsia="楷体"/>
                <w:kern w:val="0"/>
              </w:rPr>
              <w:t>在用设备完好率100%。</w:t>
            </w:r>
            <w:r>
              <w:rPr>
                <w:rFonts w:hint="eastAsia" w:ascii="楷体" w:hAnsi="楷体" w:eastAsia="楷体"/>
                <w:kern w:val="0"/>
                <w:lang w:val="en-US" w:eastAsia="zh-CN"/>
              </w:rPr>
              <w:t xml:space="preserve">                 </w:t>
            </w:r>
            <w:r>
              <w:rPr>
                <w:rFonts w:hint="eastAsia" w:ascii="楷体" w:hAnsi="楷体" w:eastAsia="楷体"/>
                <w:kern w:val="0"/>
              </w:rPr>
              <w:t>100%；</w:t>
            </w:r>
          </w:p>
          <w:p>
            <w:pPr>
              <w:rPr>
                <w:rFonts w:hint="default" w:ascii="楷体" w:hAnsi="楷体" w:eastAsia="楷体"/>
                <w:kern w:val="0"/>
                <w:lang w:val="en-US" w:eastAsia="zh-CN"/>
              </w:rPr>
            </w:pPr>
            <w:r>
              <w:rPr>
                <w:rFonts w:hint="eastAsia" w:ascii="楷体" w:hAnsi="楷体" w:eastAsia="楷体"/>
                <w:kern w:val="0"/>
              </w:rPr>
              <w:t>品质检验准确率100%</w:t>
            </w:r>
            <w:r>
              <w:rPr>
                <w:rFonts w:hint="eastAsia" w:ascii="楷体" w:hAnsi="楷体" w:eastAsia="楷体"/>
                <w:kern w:val="0"/>
                <w:lang w:val="en-US" w:eastAsia="zh-CN"/>
              </w:rPr>
              <w:t xml:space="preserve">                   </w:t>
            </w:r>
            <w:r>
              <w:rPr>
                <w:rFonts w:hint="eastAsia" w:ascii="楷体" w:hAnsi="楷体" w:eastAsia="楷体"/>
                <w:kern w:val="0"/>
              </w:rPr>
              <w:t>100%；</w:t>
            </w:r>
          </w:p>
          <w:p>
            <w:pPr>
              <w:rPr>
                <w:rFonts w:hint="default" w:ascii="楷体" w:hAnsi="楷体" w:eastAsia="楷体"/>
                <w:kern w:val="0"/>
                <w:lang w:val="en-US" w:eastAsia="zh-CN"/>
              </w:rPr>
            </w:pPr>
            <w:r>
              <w:rPr>
                <w:rFonts w:hint="eastAsia" w:ascii="楷体" w:hAnsi="楷体" w:eastAsia="楷体"/>
                <w:kern w:val="0"/>
                <w:lang w:val="en-US" w:eastAsia="zh-CN"/>
              </w:rPr>
              <w:t xml:space="preserve">不合格品处置率100%                   </w:t>
            </w:r>
            <w:r>
              <w:rPr>
                <w:rFonts w:hint="eastAsia" w:ascii="楷体" w:hAnsi="楷体" w:eastAsia="楷体"/>
                <w:kern w:val="0"/>
              </w:rPr>
              <w:t>100%；</w:t>
            </w:r>
          </w:p>
          <w:p>
            <w:pPr>
              <w:rPr>
                <w:rFonts w:hint="default" w:ascii="楷体" w:hAnsi="楷体" w:eastAsia="楷体"/>
                <w:kern w:val="0"/>
                <w:lang w:val="en-US" w:eastAsia="zh-CN"/>
              </w:rPr>
            </w:pPr>
            <w:r>
              <w:rPr>
                <w:rFonts w:hint="eastAsia" w:ascii="楷体" w:hAnsi="楷体" w:eastAsia="楷体"/>
                <w:kern w:val="0"/>
              </w:rPr>
              <w:t>产品一次交验合格率≥9</w:t>
            </w:r>
            <w:r>
              <w:rPr>
                <w:rFonts w:hint="eastAsia" w:ascii="楷体" w:hAnsi="楷体" w:eastAsia="楷体"/>
                <w:kern w:val="0"/>
                <w:lang w:val="en-US" w:eastAsia="zh-CN"/>
              </w:rPr>
              <w:t>8</w:t>
            </w:r>
            <w:r>
              <w:rPr>
                <w:rFonts w:hint="eastAsia" w:ascii="楷体" w:hAnsi="楷体" w:eastAsia="楷体"/>
                <w:kern w:val="0"/>
              </w:rPr>
              <w:t>%</w:t>
            </w:r>
            <w:r>
              <w:rPr>
                <w:rFonts w:hint="eastAsia" w:ascii="楷体" w:hAnsi="楷体" w:eastAsia="楷体"/>
                <w:kern w:val="0"/>
                <w:lang w:val="en-US" w:eastAsia="zh-CN"/>
              </w:rPr>
              <w:t xml:space="preserve">               </w:t>
            </w:r>
            <w:r>
              <w:rPr>
                <w:rFonts w:hint="eastAsia" w:ascii="楷体" w:hAnsi="楷体" w:eastAsia="楷体"/>
                <w:kern w:val="0"/>
              </w:rPr>
              <w:t>100%；</w:t>
            </w:r>
          </w:p>
          <w:p>
            <w:pPr>
              <w:rPr>
                <w:rFonts w:hint="default" w:ascii="楷体" w:hAnsi="楷体" w:eastAsia="楷体"/>
                <w:kern w:val="0"/>
                <w:lang w:val="en-US"/>
              </w:rPr>
            </w:pPr>
            <w:r>
              <w:rPr>
                <w:rFonts w:hint="eastAsia" w:ascii="楷体" w:hAnsi="楷体" w:eastAsia="楷体"/>
                <w:kern w:val="0"/>
                <w:lang w:eastAsia="zh-CN"/>
              </w:rPr>
              <w:t>监视和测量资源按时校验率100%</w:t>
            </w:r>
            <w:r>
              <w:rPr>
                <w:rFonts w:hint="eastAsia" w:ascii="楷体" w:hAnsi="楷体" w:eastAsia="楷体"/>
                <w:kern w:val="0"/>
                <w:lang w:val="en-US" w:eastAsia="zh-CN"/>
              </w:rPr>
              <w:t xml:space="preserve">          </w:t>
            </w:r>
            <w:r>
              <w:rPr>
                <w:rFonts w:hint="eastAsia" w:ascii="楷体" w:hAnsi="楷体" w:eastAsia="楷体"/>
                <w:kern w:val="0"/>
              </w:rPr>
              <w:t>100%；</w:t>
            </w:r>
          </w:p>
          <w:p>
            <w:pPr>
              <w:rPr>
                <w:rFonts w:ascii="楷体" w:hAnsi="楷体" w:eastAsia="楷体"/>
                <w:color w:val="000000"/>
              </w:rPr>
            </w:pPr>
            <w:r>
              <w:rPr>
                <w:rFonts w:hint="eastAsia" w:ascii="楷体" w:hAnsi="楷体" w:eastAsia="楷体"/>
                <w:kern w:val="0"/>
              </w:rPr>
              <w:t>查</w:t>
            </w:r>
            <w:r>
              <w:rPr>
                <w:rFonts w:hint="eastAsia" w:ascii="楷体" w:hAnsi="楷体" w:eastAsia="楷体" w:cs="Arial"/>
                <w:kern w:val="0"/>
              </w:rPr>
              <w:t>202</w:t>
            </w:r>
            <w:r>
              <w:rPr>
                <w:rFonts w:hint="eastAsia" w:ascii="楷体" w:hAnsi="楷体" w:eastAsia="楷体" w:cs="Arial"/>
                <w:kern w:val="0"/>
                <w:lang w:val="en-US" w:eastAsia="zh-CN"/>
              </w:rPr>
              <w:t>1</w:t>
            </w:r>
            <w:r>
              <w:rPr>
                <w:rFonts w:hint="eastAsia" w:ascii="楷体" w:hAnsi="楷体" w:eastAsia="楷体" w:cs="Arial"/>
                <w:kern w:val="0"/>
              </w:rPr>
              <w:t>年</w:t>
            </w:r>
            <w:r>
              <w:rPr>
                <w:rFonts w:hint="eastAsia" w:ascii="楷体" w:hAnsi="楷体" w:eastAsia="楷体" w:cs="Arial"/>
                <w:kern w:val="0"/>
                <w:lang w:val="en-US" w:eastAsia="zh-CN"/>
              </w:rPr>
              <w:t>第四季度</w:t>
            </w:r>
            <w:r>
              <w:rPr>
                <w:rFonts w:hint="eastAsia" w:ascii="楷体" w:hAnsi="楷体" w:eastAsia="楷体" w:cs="Arial"/>
                <w:kern w:val="0"/>
              </w:rPr>
              <w:t>的考核结果</w:t>
            </w:r>
            <w:r>
              <w:rPr>
                <w:rFonts w:hint="eastAsia" w:ascii="楷体" w:hAnsi="楷体" w:eastAsia="楷体"/>
                <w:kern w:val="0"/>
              </w:rPr>
              <w:t>的部门质量目标完成情况。质量目标均已达标完成。</w:t>
            </w:r>
          </w:p>
          <w:p>
            <w:pPr>
              <w:rPr>
                <w:rFonts w:ascii="楷体" w:hAnsi="楷体" w:eastAsia="楷体"/>
              </w:rPr>
            </w:pPr>
            <w:r>
              <w:rPr>
                <w:rFonts w:hint="eastAsia" w:ascii="楷体" w:hAnsi="楷体" w:eastAsia="楷体" w:cs="宋体"/>
              </w:rPr>
              <w:sym w:font="Wingdings 2" w:char="F098"/>
            </w:r>
            <w:r>
              <w:rPr>
                <w:rFonts w:hint="eastAsia" w:ascii="楷体" w:hAnsi="楷体" w:eastAsia="楷体" w:cs="宋体"/>
              </w:rPr>
              <w:t>符合要求</w:t>
            </w:r>
          </w:p>
        </w:tc>
        <w:tc>
          <w:tcPr>
            <w:tcW w:w="851" w:type="dxa"/>
          </w:tcPr>
          <w:p>
            <w:pPr>
              <w:rPr>
                <w:rFonts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668" w:type="dxa"/>
          </w:tcPr>
          <w:p>
            <w:pPr>
              <w:rPr>
                <w:rFonts w:ascii="楷体" w:hAnsi="楷体" w:eastAsia="楷体"/>
              </w:rPr>
            </w:pPr>
            <w:r>
              <w:rPr>
                <w:rFonts w:ascii="楷体" w:hAnsi="楷体" w:eastAsia="楷体"/>
              </w:rPr>
              <w:t>基础设施</w:t>
            </w:r>
          </w:p>
        </w:tc>
        <w:tc>
          <w:tcPr>
            <w:tcW w:w="850" w:type="dxa"/>
          </w:tcPr>
          <w:p>
            <w:pPr>
              <w:rPr>
                <w:rFonts w:ascii="楷体" w:hAnsi="楷体" w:eastAsia="楷体"/>
              </w:rPr>
            </w:pPr>
            <w:r>
              <w:rPr>
                <w:rFonts w:hint="eastAsia" w:ascii="楷体" w:hAnsi="楷体" w:eastAsia="楷体"/>
              </w:rPr>
              <w:t>7.1.3</w:t>
            </w:r>
          </w:p>
        </w:tc>
        <w:tc>
          <w:tcPr>
            <w:tcW w:w="11340" w:type="dxa"/>
          </w:tcPr>
          <w:p>
            <w:pPr>
              <w:rPr>
                <w:rFonts w:ascii="楷体" w:hAnsi="楷体" w:eastAsia="楷体"/>
              </w:rPr>
            </w:pPr>
            <w:r>
              <w:rPr>
                <w:rFonts w:hint="eastAsia" w:ascii="楷体" w:hAnsi="楷体" w:eastAsia="楷体"/>
              </w:rPr>
              <w:t>基础设施包括：办公用房、办公设施，车间、仓库、生产设备等</w:t>
            </w:r>
          </w:p>
          <w:p>
            <w:pPr>
              <w:rPr>
                <w:rFonts w:ascii="楷体" w:hAnsi="楷体" w:eastAsia="楷体"/>
              </w:rPr>
            </w:pPr>
            <w:r>
              <w:rPr>
                <w:rFonts w:hint="eastAsia" w:ascii="楷体" w:hAnsi="楷体" w:eastAsia="楷体"/>
              </w:rPr>
              <w:sym w:font="Wingdings 2" w:char="F098"/>
            </w:r>
            <w:r>
              <w:rPr>
                <w:rFonts w:hint="eastAsia" w:ascii="楷体" w:hAnsi="楷体" w:eastAsia="楷体"/>
              </w:rPr>
              <w:t>生产主要设备有：普通车床、摇臂钻床、双杆立式车床</w:t>
            </w:r>
            <w:r>
              <w:rPr>
                <w:rFonts w:hint="eastAsia" w:ascii="楷体" w:hAnsi="楷体" w:eastAsia="楷体"/>
                <w:lang w:val="en-US" w:eastAsia="zh-CN"/>
              </w:rPr>
              <w:t>等</w:t>
            </w:r>
            <w:r>
              <w:rPr>
                <w:rFonts w:hint="eastAsia" w:ascii="楷体" w:hAnsi="楷体" w:eastAsia="楷体"/>
              </w:rPr>
              <w:t>。</w:t>
            </w:r>
          </w:p>
          <w:p>
            <w:pPr>
              <w:rPr>
                <w:rFonts w:ascii="楷体" w:hAnsi="楷体" w:eastAsia="楷体"/>
              </w:rPr>
            </w:pPr>
            <w:r>
              <w:rPr>
                <w:rFonts w:hint="eastAsia" w:ascii="楷体" w:hAnsi="楷体" w:eastAsia="楷体"/>
              </w:rPr>
              <w:sym w:font="Wingdings 2" w:char="F098"/>
            </w:r>
            <w:r>
              <w:rPr>
                <w:rFonts w:hint="eastAsia" w:ascii="楷体" w:hAnsi="楷体" w:eastAsia="楷体"/>
              </w:rPr>
              <w:t>主要检测设备为</w:t>
            </w:r>
            <w:r>
              <w:rPr>
                <w:rFonts w:hint="eastAsia" w:ascii="楷体" w:hAnsi="楷体" w:eastAsia="楷体"/>
                <w:lang w:val="en-US" w:eastAsia="zh-CN"/>
              </w:rPr>
              <w:t>游标卡尺</w:t>
            </w:r>
            <w:r>
              <w:rPr>
                <w:rFonts w:hint="eastAsia" w:ascii="楷体" w:hAnsi="楷体" w:eastAsia="楷体"/>
              </w:rPr>
              <w:t>等。</w:t>
            </w:r>
          </w:p>
          <w:p>
            <w:pPr>
              <w:rPr>
                <w:rFonts w:ascii="楷体" w:hAnsi="楷体" w:eastAsia="楷体"/>
              </w:rPr>
            </w:pPr>
            <w:r>
              <w:rPr>
                <w:rFonts w:hint="eastAsia" w:ascii="楷体" w:hAnsi="楷体" w:eastAsia="楷体"/>
              </w:rPr>
              <w:t>以上设备、工装、检具满足生产需要。</w:t>
            </w:r>
          </w:p>
          <w:p>
            <w:pPr>
              <w:rPr>
                <w:rFonts w:hint="eastAsia" w:ascii="楷体" w:hAnsi="楷体" w:eastAsia="楷体"/>
              </w:rPr>
            </w:pPr>
            <w:r>
              <w:rPr>
                <w:rFonts w:hint="eastAsia" w:ascii="楷体" w:hAnsi="楷体" w:eastAsia="楷体"/>
              </w:rPr>
              <w:sym w:font="Wingdings 2" w:char="F098"/>
            </w:r>
            <w:r>
              <w:rPr>
                <w:rFonts w:hint="eastAsia" w:ascii="楷体" w:hAnsi="楷体" w:eastAsia="楷体"/>
              </w:rPr>
              <w:t>提供了“设备</w:t>
            </w:r>
            <w:r>
              <w:rPr>
                <w:rFonts w:hint="eastAsia" w:ascii="楷体" w:hAnsi="楷体" w:eastAsia="楷体"/>
                <w:lang w:val="en-US" w:eastAsia="zh-CN"/>
              </w:rPr>
              <w:t>管理</w:t>
            </w:r>
            <w:r>
              <w:rPr>
                <w:rFonts w:hint="eastAsia" w:ascii="楷体" w:hAnsi="楷体" w:eastAsia="楷体"/>
              </w:rPr>
              <w:t>台账”、“设备</w:t>
            </w:r>
            <w:r>
              <w:rPr>
                <w:rFonts w:hint="eastAsia" w:ascii="楷体" w:hAnsi="楷体" w:eastAsia="楷体"/>
                <w:lang w:val="en-US" w:eastAsia="zh-CN"/>
              </w:rPr>
              <w:t>维修保养</w:t>
            </w:r>
            <w:r>
              <w:rPr>
                <w:rFonts w:hint="eastAsia" w:ascii="楷体" w:hAnsi="楷体" w:eastAsia="楷体"/>
              </w:rPr>
              <w:t>计划”、“设备维护保养记录表”及相关维修记录，无需要维修的设备，通过</w:t>
            </w:r>
            <w:r>
              <w:rPr>
                <w:rFonts w:hint="eastAsia" w:ascii="楷体" w:hAnsi="楷体" w:eastAsia="楷体"/>
                <w:lang w:val="en-US" w:eastAsia="zh-CN"/>
              </w:rPr>
              <w:t>远程查看车</w:t>
            </w:r>
            <w:r>
              <w:rPr>
                <w:rFonts w:hint="eastAsia" w:ascii="楷体" w:hAnsi="楷体" w:eastAsia="楷体"/>
              </w:rPr>
              <w:t>间设备完好，维护保养基本得当，能够满足生产的需要。</w:t>
            </w:r>
          </w:p>
          <w:p>
            <w:pPr>
              <w:rPr>
                <w:rFonts w:hint="eastAsia" w:ascii="楷体" w:hAnsi="楷体" w:eastAsia="楷体"/>
                <w:lang w:val="en-US" w:eastAsia="zh-CN"/>
              </w:rPr>
            </w:pPr>
            <w:r>
              <w:rPr>
                <w:rFonts w:hint="eastAsia" w:ascii="楷体" w:hAnsi="楷体" w:eastAsia="楷体"/>
              </w:rPr>
              <w:sym w:font="Wingdings 2" w:char="F098"/>
            </w:r>
            <w:r>
              <w:rPr>
                <w:rFonts w:hint="eastAsia" w:ascii="楷体" w:hAnsi="楷体" w:eastAsia="楷体"/>
                <w:lang w:val="en-US" w:eastAsia="zh-CN"/>
              </w:rPr>
              <w:t>视频查看企业行车处于停用状态，经与牛总沟通：产品体积较小，日常转运原材料和成品使用手拉葫芦，如图</w:t>
            </w:r>
            <w:r>
              <w:rPr>
                <w:rFonts w:hint="eastAsia" w:ascii="楷体" w:hAnsi="楷体" w:eastAsia="楷体"/>
                <w:lang w:val="en-US" w:eastAsia="zh-CN"/>
              </w:rPr>
              <w:drawing>
                <wp:inline distT="0" distB="0" distL="114300" distR="114300">
                  <wp:extent cx="1530985" cy="2969895"/>
                  <wp:effectExtent l="0" t="0" r="5715" b="1905"/>
                  <wp:docPr id="17" name="图片 17" descr="1e9ddb881c5eff415e1315e060af4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1e9ddb881c5eff415e1315e060af48e"/>
                          <pic:cNvPicPr>
                            <a:picLocks noChangeAspect="1"/>
                          </pic:cNvPicPr>
                        </pic:nvPicPr>
                        <pic:blipFill>
                          <a:blip r:embed="rId9"/>
                          <a:srcRect t="12710"/>
                          <a:stretch>
                            <a:fillRect/>
                          </a:stretch>
                        </pic:blipFill>
                        <pic:spPr>
                          <a:xfrm>
                            <a:off x="0" y="0"/>
                            <a:ext cx="1530985" cy="2969895"/>
                          </a:xfrm>
                          <a:prstGeom prst="rect">
                            <a:avLst/>
                          </a:prstGeom>
                        </pic:spPr>
                      </pic:pic>
                    </a:graphicData>
                  </a:graphic>
                </wp:inline>
              </w:drawing>
            </w:r>
            <w:r>
              <w:rPr>
                <w:rFonts w:hint="eastAsia" w:ascii="楷体" w:hAnsi="楷体" w:eastAsia="楷体"/>
                <w:lang w:val="en-US" w:eastAsia="zh-CN"/>
              </w:rPr>
              <w:t xml:space="preserve"> </w:t>
            </w:r>
            <w:r>
              <w:rPr>
                <w:rFonts w:hint="eastAsia" w:ascii="楷体" w:hAnsi="楷体" w:eastAsia="楷体"/>
                <w:lang w:val="en-US" w:eastAsia="zh-CN"/>
              </w:rPr>
              <w:drawing>
                <wp:inline distT="0" distB="0" distL="114300" distR="114300">
                  <wp:extent cx="1327150" cy="2949575"/>
                  <wp:effectExtent l="0" t="0" r="6350" b="9525"/>
                  <wp:docPr id="18" name="图片 18" descr="2d1d18dd114e655b8cb146008b7d4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2d1d18dd114e655b8cb146008b7d49e"/>
                          <pic:cNvPicPr>
                            <a:picLocks noChangeAspect="1"/>
                          </pic:cNvPicPr>
                        </pic:nvPicPr>
                        <pic:blipFill>
                          <a:blip r:embed="rId10"/>
                          <a:stretch>
                            <a:fillRect/>
                          </a:stretch>
                        </pic:blipFill>
                        <pic:spPr>
                          <a:xfrm>
                            <a:off x="0" y="0"/>
                            <a:ext cx="1327150" cy="2949575"/>
                          </a:xfrm>
                          <a:prstGeom prst="rect">
                            <a:avLst/>
                          </a:prstGeom>
                        </pic:spPr>
                      </pic:pic>
                    </a:graphicData>
                  </a:graphic>
                </wp:inline>
              </w:drawing>
            </w:r>
          </w:p>
          <w:p>
            <w:pPr>
              <w:rPr>
                <w:rFonts w:hint="default" w:ascii="楷体" w:hAnsi="楷体" w:eastAsia="楷体"/>
                <w:lang w:val="en-US" w:eastAsia="zh-CN"/>
              </w:rPr>
            </w:pPr>
            <w:r>
              <w:rPr>
                <w:rFonts w:hint="eastAsia" w:ascii="楷体" w:hAnsi="楷体" w:eastAsia="楷体"/>
                <w:lang w:val="en-US" w:eastAsia="zh-CN"/>
              </w:rPr>
              <w:t>实际情况后期补充现场审核进行核实。</w:t>
            </w:r>
          </w:p>
          <w:p>
            <w:pPr>
              <w:rPr>
                <w:rFonts w:ascii="楷体" w:hAnsi="楷体" w:eastAsia="楷体"/>
              </w:rPr>
            </w:pPr>
            <w:r>
              <w:rPr>
                <w:rFonts w:ascii="楷体" w:hAnsi="楷体" w:eastAsia="楷体"/>
              </w:rPr>
              <w:sym w:font="Wingdings 2" w:char="F098"/>
            </w:r>
            <w:r>
              <w:rPr>
                <w:rFonts w:ascii="楷体" w:hAnsi="楷体" w:eastAsia="楷体"/>
              </w:rPr>
              <w:t>经查基本符合要求</w:t>
            </w:r>
            <w:r>
              <w:rPr>
                <w:rFonts w:hint="eastAsia" w:ascii="楷体" w:hAnsi="楷体" w:eastAsia="楷体"/>
              </w:rPr>
              <w:t>。</w:t>
            </w:r>
          </w:p>
        </w:tc>
        <w:tc>
          <w:tcPr>
            <w:tcW w:w="851" w:type="dxa"/>
          </w:tcPr>
          <w:p>
            <w:pPr>
              <w:rPr>
                <w:rFonts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668" w:type="dxa"/>
            <w:vAlign w:val="center"/>
          </w:tcPr>
          <w:p>
            <w:pPr>
              <w:bidi w:val="0"/>
              <w:rPr>
                <w:rFonts w:ascii="楷体" w:hAnsi="楷体" w:eastAsia="楷体"/>
              </w:rPr>
            </w:pPr>
            <w:r>
              <w:rPr>
                <w:rFonts w:hint="eastAsia" w:ascii="楷体" w:hAnsi="楷体" w:eastAsia="楷体" w:cs="楷体"/>
                <w:sz w:val="21"/>
                <w:szCs w:val="21"/>
              </w:rPr>
              <w:t>运行环境</w:t>
            </w:r>
          </w:p>
        </w:tc>
        <w:tc>
          <w:tcPr>
            <w:tcW w:w="850" w:type="dxa"/>
            <w:vAlign w:val="center"/>
          </w:tcPr>
          <w:p>
            <w:pPr>
              <w:bidi w:val="0"/>
              <w:rPr>
                <w:rFonts w:hint="eastAsia" w:ascii="楷体" w:hAnsi="楷体" w:eastAsia="楷体"/>
              </w:rPr>
            </w:pPr>
            <w:r>
              <w:rPr>
                <w:rFonts w:hint="eastAsia" w:ascii="楷体" w:hAnsi="楷体" w:eastAsia="楷体" w:cs="楷体"/>
                <w:sz w:val="21"/>
                <w:szCs w:val="21"/>
              </w:rPr>
              <w:t>7.1.4</w:t>
            </w:r>
          </w:p>
        </w:tc>
        <w:tc>
          <w:tcPr>
            <w:tcW w:w="1134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●车间</w:t>
            </w:r>
            <w:r>
              <w:rPr>
                <w:rFonts w:hint="eastAsia" w:ascii="楷体" w:hAnsi="楷体" w:eastAsia="楷体" w:cs="楷体"/>
                <w:color w:val="auto"/>
                <w:sz w:val="21"/>
                <w:szCs w:val="21"/>
              </w:rPr>
              <w:t>占地面积</w:t>
            </w:r>
            <w:r>
              <w:rPr>
                <w:rFonts w:hint="eastAsia" w:ascii="楷体" w:hAnsi="楷体" w:eastAsia="楷体" w:cs="楷体"/>
                <w:color w:val="auto"/>
                <w:sz w:val="21"/>
                <w:szCs w:val="21"/>
                <w:lang w:val="en-US" w:eastAsia="zh-CN"/>
              </w:rPr>
              <w:t>350</w:t>
            </w:r>
            <w:r>
              <w:rPr>
                <w:rFonts w:hint="eastAsia" w:ascii="楷体" w:hAnsi="楷体" w:eastAsia="楷体" w:cs="楷体"/>
                <w:color w:val="auto"/>
                <w:sz w:val="21"/>
                <w:szCs w:val="21"/>
              </w:rPr>
              <w:t>平</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布局</w:t>
            </w:r>
            <w:r>
              <w:rPr>
                <w:rFonts w:hint="eastAsia" w:ascii="楷体" w:hAnsi="楷体" w:eastAsia="楷体" w:cs="楷体"/>
                <w:color w:val="auto"/>
                <w:sz w:val="21"/>
                <w:szCs w:val="21"/>
                <w:lang w:eastAsia="zh-CN"/>
              </w:rPr>
              <w:t>相对</w:t>
            </w:r>
            <w:r>
              <w:rPr>
                <w:rFonts w:hint="eastAsia" w:ascii="楷体" w:hAnsi="楷体" w:eastAsia="楷体" w:cs="楷体"/>
                <w:color w:val="auto"/>
                <w:sz w:val="21"/>
                <w:szCs w:val="21"/>
              </w:rPr>
              <w:t>合理，场所卫生</w:t>
            </w:r>
            <w:r>
              <w:rPr>
                <w:rFonts w:hint="eastAsia" w:ascii="楷体" w:hAnsi="楷体" w:eastAsia="楷体" w:cs="楷体"/>
                <w:color w:val="auto"/>
                <w:sz w:val="21"/>
                <w:szCs w:val="21"/>
                <w:lang w:eastAsia="zh-CN"/>
              </w:rPr>
              <w:t>较</w:t>
            </w:r>
            <w:r>
              <w:rPr>
                <w:rFonts w:hint="eastAsia" w:ascii="楷体" w:hAnsi="楷体" w:eastAsia="楷体" w:cs="楷体"/>
                <w:color w:val="auto"/>
                <w:sz w:val="21"/>
                <w:szCs w:val="21"/>
              </w:rPr>
              <w:t>整洁</w:t>
            </w:r>
            <w:r>
              <w:rPr>
                <w:rFonts w:hint="eastAsia" w:ascii="楷体" w:hAnsi="楷体" w:eastAsia="楷体" w:cs="楷体"/>
                <w:color w:val="auto"/>
                <w:sz w:val="21"/>
                <w:szCs w:val="21"/>
                <w:lang w:eastAsia="zh-CN"/>
              </w:rPr>
              <w:t>，工作环境</w:t>
            </w:r>
            <w:r>
              <w:rPr>
                <w:rFonts w:hint="eastAsia" w:ascii="楷体" w:hAnsi="楷体" w:eastAsia="楷体" w:cs="楷体"/>
                <w:color w:val="auto"/>
                <w:sz w:val="21"/>
                <w:szCs w:val="21"/>
                <w:lang w:val="en-US" w:eastAsia="zh-CN"/>
              </w:rPr>
              <w:t>尚可（配备有环保设备，远程查看环保设备正在运行）</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设备摆放</w:t>
            </w:r>
            <w:r>
              <w:rPr>
                <w:rFonts w:hint="eastAsia" w:ascii="楷体" w:hAnsi="楷体" w:eastAsia="楷体" w:cs="楷体"/>
                <w:color w:val="auto"/>
                <w:sz w:val="21"/>
                <w:szCs w:val="21"/>
                <w:lang w:eastAsia="zh-CN"/>
              </w:rPr>
              <w:t>较有序</w:t>
            </w:r>
            <w:r>
              <w:rPr>
                <w:rFonts w:hint="eastAsia" w:ascii="楷体" w:hAnsi="楷体" w:eastAsia="楷体" w:cs="楷体"/>
                <w:color w:val="auto"/>
                <w:sz w:val="21"/>
                <w:szCs w:val="21"/>
              </w:rPr>
              <w:t>；</w:t>
            </w:r>
          </w:p>
          <w:p>
            <w:pPr>
              <w:bidi w:val="0"/>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办公环境：配备办公楼一座，环境整洁，配备有空调、绿植等</w:t>
            </w:r>
          </w:p>
          <w:p>
            <w:pPr>
              <w:bidi w:val="0"/>
              <w:rPr>
                <w:rFonts w:hint="eastAsia" w:ascii="楷体" w:hAnsi="楷体" w:eastAsia="楷体"/>
              </w:rPr>
            </w:pPr>
            <w:r>
              <w:rPr>
                <w:rFonts w:hint="eastAsia" w:ascii="楷体" w:hAnsi="楷体" w:eastAsia="楷体" w:cs="楷体"/>
                <w:sz w:val="21"/>
                <w:szCs w:val="21"/>
              </w:rPr>
              <w:t>●满足需求。</w:t>
            </w:r>
          </w:p>
        </w:tc>
        <w:tc>
          <w:tcPr>
            <w:tcW w:w="851" w:type="dxa"/>
          </w:tcPr>
          <w:p>
            <w:pPr>
              <w:rPr>
                <w:rFonts w:hint="eastAsia"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668" w:type="dxa"/>
            <w:vAlign w:val="top"/>
          </w:tcPr>
          <w:p>
            <w:pPr>
              <w:rPr>
                <w:rFonts w:ascii="楷体" w:hAnsi="楷体" w:eastAsia="楷体"/>
              </w:rPr>
            </w:pPr>
            <w:r>
              <w:rPr>
                <w:rFonts w:ascii="楷体" w:hAnsi="楷体" w:eastAsia="楷体"/>
              </w:rPr>
              <w:t>监视和测量资源</w:t>
            </w:r>
          </w:p>
        </w:tc>
        <w:tc>
          <w:tcPr>
            <w:tcW w:w="850" w:type="dxa"/>
            <w:vAlign w:val="top"/>
          </w:tcPr>
          <w:p>
            <w:pPr>
              <w:rPr>
                <w:rFonts w:hint="eastAsia" w:ascii="楷体" w:hAnsi="楷体" w:eastAsia="楷体"/>
              </w:rPr>
            </w:pPr>
            <w:r>
              <w:rPr>
                <w:rFonts w:hint="eastAsia" w:ascii="楷体" w:hAnsi="楷体" w:eastAsia="楷体"/>
              </w:rPr>
              <w:t>7.1.5</w:t>
            </w:r>
          </w:p>
        </w:tc>
        <w:tc>
          <w:tcPr>
            <w:tcW w:w="11340" w:type="dxa"/>
            <w:vAlign w:val="top"/>
          </w:tcPr>
          <w:p>
            <w:r>
              <w:rPr>
                <w:rFonts w:hint="eastAsia"/>
              </w:rPr>
              <w:sym w:font="Wingdings 2" w:char="F098"/>
            </w:r>
            <w:r>
              <w:rPr>
                <w:rFonts w:hint="eastAsia"/>
              </w:rPr>
              <w:t>建立有《监视测量设备管理材料》  配置有</w:t>
            </w:r>
            <w:r>
              <w:rPr>
                <w:rFonts w:hint="eastAsia"/>
                <w:lang w:val="en-US" w:eastAsia="zh-CN"/>
              </w:rPr>
              <w:t>游标卡尺</w:t>
            </w:r>
            <w:r>
              <w:rPr>
                <w:rFonts w:hint="eastAsia"/>
              </w:rPr>
              <w:t>等。</w:t>
            </w:r>
          </w:p>
          <w:p>
            <w:r>
              <w:rPr>
                <w:rFonts w:hint="eastAsia"/>
              </w:rPr>
              <w:sym w:font="Wingdings 2" w:char="F098"/>
            </w:r>
            <w:r>
              <w:rPr>
                <w:rFonts w:hint="eastAsia"/>
              </w:rPr>
              <w:t>没有用于监测的计算机软件。</w:t>
            </w:r>
          </w:p>
          <w:p>
            <w:r>
              <w:rPr>
                <w:rFonts w:hint="eastAsia"/>
              </w:rPr>
              <w:sym w:font="Wingdings 2" w:char="F098"/>
            </w:r>
            <w:r>
              <w:rPr>
                <w:rFonts w:hint="eastAsia"/>
              </w:rPr>
              <w:t>检测设备配置能满足产品检测需求。</w:t>
            </w:r>
          </w:p>
          <w:p>
            <w:r>
              <w:rPr>
                <w:rFonts w:hint="eastAsia"/>
              </w:rPr>
              <w:sym w:font="Wingdings 2" w:char="F098"/>
            </w:r>
            <w:r>
              <w:rPr>
                <w:rFonts w:hint="eastAsia"/>
              </w:rPr>
              <w:t>该公司不具备对检测设备检定的能力。</w:t>
            </w:r>
          </w:p>
          <w:p>
            <w:r>
              <w:rPr>
                <w:rFonts w:hint="eastAsia"/>
              </w:rPr>
              <w:sym w:font="Wingdings 2" w:char="F098"/>
            </w:r>
            <w:r>
              <w:rPr>
                <w:rFonts w:hint="eastAsia"/>
              </w:rPr>
              <w:t>该公司的监视和测量设备每年一次按计划要求送有资质单位检定，合格后方可使用，不合格不得使用。</w:t>
            </w:r>
          </w:p>
          <w:p>
            <w:r>
              <w:rPr>
                <w:rFonts w:hint="eastAsia"/>
              </w:rPr>
              <w:sym w:font="Wingdings 2" w:char="F098"/>
            </w:r>
            <w:r>
              <w:rPr>
                <w:rFonts w:hint="eastAsia"/>
              </w:rPr>
              <w:t>该公司质检部负责监视和测量设备的管理。</w:t>
            </w:r>
          </w:p>
          <w:p>
            <w:r>
              <w:rPr>
                <w:rFonts w:hint="eastAsia"/>
              </w:rPr>
              <w:sym w:font="Wingdings 2" w:char="F098"/>
            </w:r>
            <w:r>
              <w:rPr>
                <w:rFonts w:hint="eastAsia"/>
              </w:rPr>
              <w:t>提供了检测设备按要求检定的证据</w:t>
            </w:r>
          </w:p>
          <w:p>
            <w:pPr>
              <w:rPr>
                <w:rFonts w:hint="default"/>
                <w:lang w:val="en-US" w:eastAsia="zh-CN"/>
              </w:rPr>
            </w:pPr>
            <w:r>
              <w:rPr>
                <w:rFonts w:hint="eastAsia"/>
              </w:rPr>
              <w:t>1）</w:t>
            </w:r>
            <w:r>
              <w:rPr>
                <w:rFonts w:hint="eastAsia"/>
                <w:lang w:val="en-US" w:eastAsia="zh-CN"/>
              </w:rPr>
              <w:t>游标卡尺</w:t>
            </w:r>
            <w:r>
              <w:rPr>
                <w:rFonts w:hint="eastAsia"/>
              </w:rPr>
              <w:t>（</w:t>
            </w:r>
            <w:r>
              <w:rPr>
                <w:rFonts w:hint="eastAsia"/>
                <w:lang w:val="en-US" w:eastAsia="zh-CN"/>
              </w:rPr>
              <w:t>0</w:t>
            </w:r>
            <w:r>
              <w:rPr>
                <w:rFonts w:hint="eastAsia"/>
              </w:rPr>
              <w:t>-</w:t>
            </w:r>
            <w:r>
              <w:rPr>
                <w:rFonts w:hint="eastAsia"/>
                <w:lang w:val="en-US" w:eastAsia="zh-CN"/>
              </w:rPr>
              <w:t>1</w:t>
            </w:r>
            <w:r>
              <w:rPr>
                <w:rFonts w:hint="eastAsia"/>
              </w:rPr>
              <w:t>50）mm，检定证书，鉴定日期：</w:t>
            </w:r>
            <w:r>
              <w:rPr>
                <w:rFonts w:hint="eastAsia"/>
                <w:lang w:eastAsia="zh-CN"/>
              </w:rPr>
              <w:t>2021.</w:t>
            </w:r>
            <w:r>
              <w:rPr>
                <w:rFonts w:hint="eastAsia"/>
                <w:lang w:val="en-US" w:eastAsia="zh-CN"/>
              </w:rPr>
              <w:t>5</w:t>
            </w:r>
            <w:r>
              <w:rPr>
                <w:rFonts w:hint="eastAsia"/>
                <w:lang w:eastAsia="zh-CN"/>
              </w:rPr>
              <w:t>.</w:t>
            </w:r>
            <w:r>
              <w:rPr>
                <w:rFonts w:hint="eastAsia"/>
                <w:lang w:val="en-US" w:eastAsia="zh-CN"/>
              </w:rPr>
              <w:t>31</w:t>
            </w:r>
            <w:r>
              <w:rPr>
                <w:rFonts w:hint="eastAsia"/>
              </w:rPr>
              <w:t xml:space="preserve">   证书编号：</w:t>
            </w:r>
            <w:r>
              <w:rPr>
                <w:rFonts w:hint="eastAsia"/>
                <w:lang w:val="en-US" w:eastAsia="zh-CN"/>
              </w:rPr>
              <w:t>长202105310020</w:t>
            </w:r>
          </w:p>
          <w:p>
            <w:pPr>
              <w:rPr>
                <w:rFonts w:hint="default"/>
                <w:lang w:val="en-US"/>
              </w:rPr>
            </w:pPr>
            <w:r>
              <w:rPr>
                <w:rFonts w:hint="eastAsia"/>
              </w:rPr>
              <w:t>2）</w:t>
            </w:r>
            <w:r>
              <w:rPr>
                <w:rFonts w:hint="eastAsia"/>
                <w:lang w:val="en-US" w:eastAsia="zh-CN"/>
              </w:rPr>
              <w:t>游标卡尺</w:t>
            </w:r>
            <w:r>
              <w:rPr>
                <w:rFonts w:hint="eastAsia"/>
              </w:rPr>
              <w:t>（</w:t>
            </w:r>
            <w:r>
              <w:rPr>
                <w:rFonts w:hint="eastAsia"/>
                <w:lang w:val="en-US" w:eastAsia="zh-CN"/>
              </w:rPr>
              <w:t>0</w:t>
            </w:r>
            <w:r>
              <w:rPr>
                <w:rFonts w:hint="eastAsia"/>
              </w:rPr>
              <w:t>-</w:t>
            </w:r>
            <w:r>
              <w:rPr>
                <w:rFonts w:hint="eastAsia"/>
                <w:lang w:val="en-US" w:eastAsia="zh-CN"/>
              </w:rPr>
              <w:t>1</w:t>
            </w:r>
            <w:r>
              <w:rPr>
                <w:rFonts w:hint="eastAsia"/>
              </w:rPr>
              <w:t>50）mm，检定证书，鉴定日期：</w:t>
            </w:r>
            <w:r>
              <w:rPr>
                <w:rFonts w:hint="eastAsia"/>
                <w:lang w:eastAsia="zh-CN"/>
              </w:rPr>
              <w:t>2021.</w:t>
            </w:r>
            <w:r>
              <w:rPr>
                <w:rFonts w:hint="eastAsia"/>
                <w:lang w:val="en-US" w:eastAsia="zh-CN"/>
              </w:rPr>
              <w:t>5</w:t>
            </w:r>
            <w:r>
              <w:rPr>
                <w:rFonts w:hint="eastAsia"/>
                <w:lang w:eastAsia="zh-CN"/>
              </w:rPr>
              <w:t>.</w:t>
            </w:r>
            <w:r>
              <w:rPr>
                <w:rFonts w:hint="eastAsia"/>
                <w:lang w:val="en-US" w:eastAsia="zh-CN"/>
              </w:rPr>
              <w:t>31</w:t>
            </w:r>
            <w:r>
              <w:rPr>
                <w:rFonts w:hint="eastAsia"/>
              </w:rPr>
              <w:t xml:space="preserve">   证书编号：</w:t>
            </w:r>
            <w:r>
              <w:rPr>
                <w:rFonts w:hint="eastAsia"/>
                <w:lang w:val="en-US" w:eastAsia="zh-CN"/>
              </w:rPr>
              <w:t>长202105310018</w:t>
            </w:r>
          </w:p>
          <w:p>
            <w:pPr>
              <w:rPr>
                <w:rFonts w:hint="default"/>
                <w:lang w:val="en-US" w:eastAsia="zh-CN"/>
              </w:rPr>
            </w:pPr>
            <w:r>
              <w:rPr>
                <w:rFonts w:hint="eastAsia"/>
              </w:rPr>
              <w:t>3）</w:t>
            </w:r>
            <w:r>
              <w:rPr>
                <w:rFonts w:hint="eastAsia"/>
                <w:lang w:val="en-US" w:eastAsia="zh-CN"/>
              </w:rPr>
              <w:t>游标卡尺</w:t>
            </w:r>
            <w:r>
              <w:rPr>
                <w:rFonts w:hint="eastAsia"/>
              </w:rPr>
              <w:t>（</w:t>
            </w:r>
            <w:r>
              <w:rPr>
                <w:rFonts w:hint="eastAsia"/>
                <w:lang w:val="en-US" w:eastAsia="zh-CN"/>
              </w:rPr>
              <w:t>0</w:t>
            </w:r>
            <w:r>
              <w:rPr>
                <w:rFonts w:hint="eastAsia"/>
              </w:rPr>
              <w:t>-</w:t>
            </w:r>
            <w:r>
              <w:rPr>
                <w:rFonts w:hint="eastAsia"/>
                <w:lang w:val="en-US" w:eastAsia="zh-CN"/>
              </w:rPr>
              <w:t>1</w:t>
            </w:r>
            <w:r>
              <w:rPr>
                <w:rFonts w:hint="eastAsia"/>
              </w:rPr>
              <w:t>50）mm，检定证书，鉴定日期：</w:t>
            </w:r>
            <w:r>
              <w:rPr>
                <w:rFonts w:hint="eastAsia"/>
                <w:lang w:eastAsia="zh-CN"/>
              </w:rPr>
              <w:t>2021.</w:t>
            </w:r>
            <w:r>
              <w:rPr>
                <w:rFonts w:hint="eastAsia"/>
                <w:lang w:val="en-US" w:eastAsia="zh-CN"/>
              </w:rPr>
              <w:t>5</w:t>
            </w:r>
            <w:r>
              <w:rPr>
                <w:rFonts w:hint="eastAsia"/>
                <w:lang w:eastAsia="zh-CN"/>
              </w:rPr>
              <w:t>.</w:t>
            </w:r>
            <w:r>
              <w:rPr>
                <w:rFonts w:hint="eastAsia"/>
                <w:lang w:val="en-US" w:eastAsia="zh-CN"/>
              </w:rPr>
              <w:t>31</w:t>
            </w:r>
            <w:r>
              <w:rPr>
                <w:rFonts w:hint="eastAsia"/>
              </w:rPr>
              <w:t xml:space="preserve">   证书编号：</w:t>
            </w:r>
            <w:r>
              <w:rPr>
                <w:rFonts w:hint="eastAsia"/>
                <w:lang w:val="en-US" w:eastAsia="zh-CN"/>
              </w:rPr>
              <w:t>长202105310019</w:t>
            </w:r>
          </w:p>
          <w:p>
            <w:r>
              <w:rPr>
                <w:rFonts w:hint="eastAsia"/>
              </w:rPr>
              <w:t>鉴定单位：</w:t>
            </w:r>
            <w:r>
              <w:rPr>
                <w:rFonts w:hint="eastAsia"/>
                <w:lang w:val="en-US" w:eastAsia="zh-CN"/>
              </w:rPr>
              <w:t>河北天恒计量检测</w:t>
            </w:r>
            <w:r>
              <w:rPr>
                <w:rFonts w:hint="eastAsia"/>
              </w:rPr>
              <w:t>有限公司</w:t>
            </w:r>
          </w:p>
          <w:p>
            <w:r>
              <w:rPr>
                <w:rFonts w:hint="eastAsia"/>
              </w:rPr>
              <w:sym w:font="Wingdings 2" w:char="F098"/>
            </w:r>
            <w:r>
              <w:rPr>
                <w:rFonts w:hint="eastAsia"/>
              </w:rPr>
              <w:t>查看</w:t>
            </w:r>
            <w:r>
              <w:rPr>
                <w:rFonts w:hint="eastAsia"/>
                <w:lang w:val="en-US" w:eastAsia="zh-CN"/>
              </w:rPr>
              <w:t>原件</w:t>
            </w:r>
            <w:r>
              <w:rPr>
                <w:rFonts w:hint="eastAsia"/>
              </w:rPr>
              <w:t>件有效，</w:t>
            </w:r>
            <w:r>
              <w:rPr>
                <w:rFonts w:hint="eastAsia"/>
                <w:lang w:val="en-US" w:eastAsia="zh-CN"/>
              </w:rPr>
              <w:t>详见提交证据</w:t>
            </w:r>
            <w:r>
              <w:rPr>
                <w:rFonts w:hint="eastAsia"/>
              </w:rPr>
              <w:t>。</w:t>
            </w:r>
          </w:p>
          <w:p>
            <w:r>
              <w:rPr>
                <w:rFonts w:hint="eastAsia"/>
              </w:rPr>
              <w:sym w:font="Wingdings 2" w:char="F098"/>
            </w:r>
            <w:r>
              <w:rPr>
                <w:rFonts w:hint="eastAsia"/>
              </w:rPr>
              <w:t>另查到其他量具，维护良好。使用过程中没有发生检测设备偏离校准状态现象。</w:t>
            </w:r>
          </w:p>
          <w:p>
            <w:pPr>
              <w:rPr>
                <w:rFonts w:hint="eastAsia"/>
              </w:rPr>
            </w:pPr>
            <w:r>
              <w:rPr>
                <w:rFonts w:hint="eastAsia"/>
              </w:rPr>
              <w:sym w:font="Wingdings 2" w:char="F098"/>
            </w:r>
            <w:r>
              <w:rPr>
                <w:rFonts w:hint="eastAsia"/>
              </w:rPr>
              <w:t>检测设备的购置、使用、维护有规定，并付诸实施，防护良好。</w:t>
            </w:r>
          </w:p>
          <w:p>
            <w:pPr>
              <w:pStyle w:val="5"/>
              <w:ind w:left="0" w:leftChars="0" w:firstLine="420" w:firstLineChars="200"/>
              <w:rPr>
                <w:rFonts w:hint="default" w:eastAsia="楷体"/>
                <w:lang w:val="en-US" w:eastAsia="zh-CN"/>
              </w:rPr>
            </w:pPr>
            <w:r>
              <w:rPr>
                <w:rFonts w:hint="eastAsia" w:ascii="Times New Roman" w:hAnsi="Times New Roman" w:eastAsia="宋体" w:cs="Times New Roman"/>
                <w:iCs w:val="0"/>
                <w:kern w:val="2"/>
                <w:sz w:val="21"/>
                <w:lang w:val="en-US" w:eastAsia="zh-CN" w:bidi="ar-SA"/>
              </w:rPr>
              <w:t>实际情况后期补充现场审核进行核实</w:t>
            </w:r>
          </w:p>
        </w:tc>
        <w:tc>
          <w:tcPr>
            <w:tcW w:w="851" w:type="dxa"/>
          </w:tcPr>
          <w:p>
            <w:pPr>
              <w:rPr>
                <w:rFonts w:hint="eastAsia"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668" w:type="dxa"/>
          </w:tcPr>
          <w:p>
            <w:pPr>
              <w:rPr>
                <w:rFonts w:ascii="楷体" w:hAnsi="楷体" w:eastAsia="楷体"/>
              </w:rPr>
            </w:pPr>
            <w:r>
              <w:rPr>
                <w:rFonts w:ascii="楷体" w:hAnsi="楷体" w:eastAsia="楷体"/>
              </w:rPr>
              <w:t>运行的策划和控制</w:t>
            </w:r>
          </w:p>
        </w:tc>
        <w:tc>
          <w:tcPr>
            <w:tcW w:w="850" w:type="dxa"/>
          </w:tcPr>
          <w:p>
            <w:pPr>
              <w:rPr>
                <w:rFonts w:ascii="楷体" w:hAnsi="楷体" w:eastAsia="楷体"/>
              </w:rPr>
            </w:pPr>
            <w:r>
              <w:rPr>
                <w:rFonts w:hint="eastAsia" w:ascii="楷体" w:hAnsi="楷体" w:eastAsia="楷体"/>
              </w:rPr>
              <w:t>8.1</w:t>
            </w:r>
          </w:p>
        </w:tc>
        <w:tc>
          <w:tcPr>
            <w:tcW w:w="11340" w:type="dxa"/>
          </w:tcPr>
          <w:p>
            <w:pPr>
              <w:rPr>
                <w:rFonts w:ascii="楷体" w:hAnsi="楷体" w:eastAsia="楷体"/>
              </w:rPr>
            </w:pPr>
            <w:r>
              <w:rPr>
                <w:rFonts w:hint="eastAsia" w:ascii="楷体" w:hAnsi="楷体" w:eastAsia="楷体"/>
              </w:rPr>
              <w:sym w:font="Wingdings 2" w:char="F098"/>
            </w:r>
            <w:r>
              <w:rPr>
                <w:rFonts w:hint="eastAsia" w:ascii="楷体" w:hAnsi="楷体" w:eastAsia="楷体"/>
              </w:rPr>
              <w:t>策划了生产工艺流程：</w:t>
            </w:r>
          </w:p>
          <w:p>
            <w:pPr>
              <w:rPr>
                <w:rFonts w:ascii="楷体" w:hAnsi="楷体" w:eastAsia="楷体" w:cs="宋体"/>
                <w:kern w:val="0"/>
              </w:rPr>
            </w:pPr>
            <w:r>
              <w:rPr>
                <w:rFonts w:hint="eastAsia" w:ascii="楷体" w:hAnsi="楷体" w:eastAsia="楷体" w:cs="宋体"/>
                <w:kern w:val="0"/>
              </w:rPr>
              <w:t>一、工艺流程：</w:t>
            </w:r>
          </w:p>
          <w:p>
            <w:pPr>
              <w:spacing w:line="440" w:lineRule="exact"/>
              <w:rPr>
                <w:rFonts w:hint="default" w:ascii="宋体" w:hAnsi="宋体" w:eastAsia="宋体"/>
                <w:b/>
                <w:bCs/>
                <w:sz w:val="24"/>
                <w:szCs w:val="24"/>
                <w:lang w:val="en-US" w:eastAsia="zh-CN"/>
              </w:rPr>
            </w:pPr>
            <w:r>
              <w:rPr>
                <w:rFonts w:hint="eastAsia" w:ascii="宋体" w:hAnsi="宋体" w:eastAsia="宋体"/>
                <w:b/>
                <w:bCs/>
                <w:sz w:val="24"/>
                <w:szCs w:val="24"/>
                <w:lang w:val="en-US" w:eastAsia="zh-CN"/>
              </w:rPr>
              <w:t>维修服务过程：签订维修协议--客户送货上门---维修--检测（外包）--客户取件、验收</w:t>
            </w:r>
          </w:p>
          <w:p>
            <w:pPr>
              <w:rPr>
                <w:rFonts w:hint="eastAsia" w:ascii="楷体" w:hAnsi="楷体" w:eastAsia="楷体" w:cstheme="minorEastAsia"/>
              </w:rPr>
            </w:pPr>
            <w:r>
              <w:rPr>
                <w:rFonts w:hint="eastAsia" w:ascii="楷体" w:hAnsi="楷体" w:eastAsia="楷体" w:cstheme="minorEastAsia"/>
              </w:rPr>
              <w:t>外包过程：</w:t>
            </w:r>
            <w:r>
              <w:rPr>
                <w:rFonts w:hint="eastAsia" w:ascii="楷体" w:hAnsi="楷体" w:eastAsia="楷体" w:cstheme="minorEastAsia"/>
                <w:lang w:val="en-US" w:eastAsia="zh-CN"/>
              </w:rPr>
              <w:t>无</w:t>
            </w:r>
            <w:r>
              <w:rPr>
                <w:rFonts w:hint="eastAsia" w:ascii="楷体" w:hAnsi="楷体" w:eastAsia="楷体" w:cstheme="minorEastAsia"/>
              </w:rPr>
              <w:t xml:space="preserve"> </w:t>
            </w:r>
          </w:p>
          <w:p>
            <w:pPr>
              <w:rPr>
                <w:rFonts w:ascii="楷体" w:hAnsi="楷体" w:eastAsia="楷体"/>
              </w:rPr>
            </w:pPr>
            <w:r>
              <w:rPr>
                <w:rFonts w:hint="eastAsia" w:ascii="楷体" w:hAnsi="楷体" w:eastAsia="楷体"/>
              </w:rPr>
              <w:sym w:font="Wingdings 2" w:char="F098"/>
            </w:r>
            <w:r>
              <w:rPr>
                <w:rFonts w:hint="eastAsia" w:ascii="楷体" w:hAnsi="楷体" w:eastAsia="楷体" w:cstheme="minorEastAsia"/>
              </w:rPr>
              <w:t>确定产品和服务的要求：</w:t>
            </w:r>
            <w:r>
              <w:rPr>
                <w:rFonts w:hint="eastAsia" w:ascii="楷体" w:hAnsi="楷体" w:eastAsia="楷体" w:cstheme="minorEastAsia"/>
                <w:lang w:val="en-US" w:eastAsia="zh-CN"/>
              </w:rPr>
              <w:t>依据客户要求和技术协议</w:t>
            </w:r>
            <w:r>
              <w:rPr>
                <w:rFonts w:hint="eastAsia" w:ascii="楷体" w:hAnsi="楷体" w:eastAsia="楷体"/>
              </w:rPr>
              <w:t>。</w:t>
            </w:r>
          </w:p>
          <w:p>
            <w:pPr>
              <w:rPr>
                <w:rFonts w:ascii="楷体" w:hAnsi="楷体" w:eastAsia="楷体" w:cs="宋体"/>
                <w:kern w:val="0"/>
              </w:rPr>
            </w:pPr>
            <w:r>
              <w:rPr>
                <w:rFonts w:hint="eastAsia" w:ascii="楷体" w:hAnsi="楷体" w:eastAsia="楷体" w:cs="宋体"/>
                <w:kern w:val="0"/>
              </w:rPr>
              <w:sym w:font="Wingdings 2" w:char="F098"/>
            </w:r>
            <w:r>
              <w:rPr>
                <w:rFonts w:hint="eastAsia" w:ascii="楷体" w:hAnsi="楷体" w:eastAsia="楷体" w:cs="宋体"/>
                <w:kern w:val="0"/>
              </w:rPr>
              <w:t>策划的质量目标和要求体现在客户提供的图纸和</w:t>
            </w:r>
            <w:r>
              <w:rPr>
                <w:rFonts w:hint="eastAsia" w:ascii="楷体" w:hAnsi="楷体" w:eastAsia="楷体"/>
                <w:lang w:val="en-US" w:eastAsia="zh-CN"/>
              </w:rPr>
              <w:t>技术协议</w:t>
            </w:r>
            <w:r>
              <w:rPr>
                <w:rFonts w:hint="eastAsia" w:ascii="楷体" w:hAnsi="楷体" w:eastAsia="楷体" w:cs="宋体"/>
                <w:kern w:val="0"/>
              </w:rPr>
              <w:t>等资料上；</w:t>
            </w:r>
          </w:p>
          <w:p>
            <w:pPr>
              <w:rPr>
                <w:rFonts w:ascii="楷体" w:hAnsi="楷体" w:eastAsia="楷体" w:cstheme="minorEastAsia"/>
              </w:rPr>
            </w:pPr>
            <w:r>
              <w:rPr>
                <w:rFonts w:hint="eastAsia" w:ascii="楷体" w:hAnsi="楷体" w:eastAsia="楷体" w:cstheme="minorEastAsia"/>
              </w:rPr>
              <w:sym w:font="Wingdings 2" w:char="F098"/>
            </w:r>
            <w:r>
              <w:rPr>
                <w:rFonts w:hint="eastAsia" w:ascii="楷体" w:hAnsi="楷体" w:eastAsia="楷体" w:cstheme="minorEastAsia"/>
              </w:rPr>
              <w:t>制定目标，目标基本合理、可测量、可达到。</w:t>
            </w:r>
          </w:p>
          <w:p>
            <w:pPr>
              <w:rPr>
                <w:rFonts w:ascii="楷体" w:hAnsi="楷体" w:eastAsia="楷体"/>
              </w:rPr>
            </w:pPr>
            <w:r>
              <w:rPr>
                <w:rFonts w:hint="eastAsia" w:ascii="楷体" w:hAnsi="楷体" w:eastAsia="楷体"/>
              </w:rPr>
              <w:sym w:font="Wingdings 2" w:char="F098"/>
            </w:r>
            <w:r>
              <w:rPr>
                <w:rFonts w:hint="eastAsia" w:ascii="楷体" w:hAnsi="楷体" w:eastAsia="楷体"/>
              </w:rPr>
              <w:t>策划所需资源</w:t>
            </w:r>
          </w:p>
          <w:p>
            <w:pPr>
              <w:rPr>
                <w:rFonts w:ascii="楷体" w:hAnsi="楷体" w:eastAsia="楷体"/>
              </w:rPr>
            </w:pPr>
            <w:r>
              <w:rPr>
                <w:rFonts w:hint="eastAsia" w:ascii="楷体" w:hAnsi="楷体" w:eastAsia="楷体"/>
              </w:rPr>
              <w:t>1、其中主要生产设备有：</w:t>
            </w:r>
          </w:p>
          <w:p>
            <w:pPr>
              <w:rPr>
                <w:rFonts w:ascii="楷体" w:hAnsi="楷体" w:eastAsia="楷体" w:cs="宋体"/>
                <w:color w:val="000000"/>
              </w:rPr>
            </w:pPr>
            <w:r>
              <w:rPr>
                <w:rFonts w:hint="eastAsia" w:ascii="楷体" w:hAnsi="楷体" w:eastAsia="楷体" w:cs="宋体"/>
              </w:rPr>
              <w:t>主要生产设备：</w:t>
            </w:r>
            <w:r>
              <w:rPr>
                <w:rFonts w:hint="eastAsia" w:ascii="楷体" w:hAnsi="楷体" w:eastAsia="楷体"/>
              </w:rPr>
              <w:t>普通车床、摇臂钻床、双杆立式车床</w:t>
            </w:r>
            <w:r>
              <w:rPr>
                <w:rFonts w:hint="eastAsia" w:ascii="楷体" w:hAnsi="楷体" w:eastAsia="楷体"/>
                <w:color w:val="000000"/>
              </w:rPr>
              <w:t>；</w:t>
            </w:r>
          </w:p>
          <w:p>
            <w:pPr>
              <w:rPr>
                <w:rFonts w:ascii="楷体" w:hAnsi="楷体" w:eastAsia="楷体"/>
              </w:rPr>
            </w:pPr>
            <w:r>
              <w:rPr>
                <w:rFonts w:hint="eastAsia" w:ascii="楷体" w:hAnsi="楷体" w:eastAsia="楷体"/>
              </w:rPr>
              <w:t>2、</w:t>
            </w:r>
            <w:r>
              <w:rPr>
                <w:rFonts w:ascii="楷体" w:hAnsi="楷体" w:eastAsia="楷体"/>
              </w:rPr>
              <w:t>检测设备主要有：</w:t>
            </w:r>
            <w:r>
              <w:rPr>
                <w:rFonts w:hint="eastAsia" w:ascii="楷体" w:hAnsi="楷体" w:eastAsia="楷体"/>
                <w:lang w:val="en-US" w:eastAsia="zh-CN"/>
              </w:rPr>
              <w:t>游标卡尺</w:t>
            </w:r>
            <w:r>
              <w:rPr>
                <w:rFonts w:hint="eastAsia" w:ascii="楷体" w:hAnsi="楷体" w:eastAsia="楷体"/>
              </w:rPr>
              <w:t>等；</w:t>
            </w:r>
          </w:p>
          <w:p>
            <w:pPr>
              <w:rPr>
                <w:rFonts w:ascii="楷体" w:hAnsi="楷体" w:eastAsia="楷体" w:cstheme="minorEastAsia"/>
              </w:rPr>
            </w:pPr>
            <w:r>
              <w:rPr>
                <w:rFonts w:hint="eastAsia" w:ascii="楷体" w:hAnsi="楷体" w:eastAsia="楷体"/>
              </w:rPr>
              <w:t>3、确定</w:t>
            </w:r>
            <w:r>
              <w:rPr>
                <w:rFonts w:hint="eastAsia" w:ascii="楷体" w:hAnsi="楷体" w:eastAsia="楷体" w:cstheme="minorEastAsia"/>
              </w:rPr>
              <w:t>胜任</w:t>
            </w:r>
            <w:r>
              <w:rPr>
                <w:rFonts w:hint="eastAsia" w:ascii="楷体" w:hAnsi="楷体" w:eastAsia="楷体"/>
              </w:rPr>
              <w:t>人员需求</w:t>
            </w:r>
            <w:r>
              <w:rPr>
                <w:rFonts w:hint="eastAsia" w:ascii="楷体" w:hAnsi="楷体" w:eastAsia="楷体" w:cstheme="minorEastAsia"/>
              </w:rPr>
              <w:t>，经过培训、考核合格后上岗。</w:t>
            </w:r>
          </w:p>
          <w:p>
            <w:pPr>
              <w:rPr>
                <w:rFonts w:ascii="楷体" w:hAnsi="楷体" w:eastAsia="楷体" w:cs="宋体"/>
                <w:kern w:val="0"/>
              </w:rPr>
            </w:pPr>
            <w:r>
              <w:rPr>
                <w:rFonts w:hint="eastAsia" w:ascii="楷体" w:hAnsi="楷体" w:eastAsia="楷体" w:cs="宋体"/>
                <w:kern w:val="0"/>
              </w:rPr>
              <w:t>4、确定了原材料检验、半成品检验、成品检验等检验活动；</w:t>
            </w:r>
          </w:p>
          <w:p>
            <w:pPr>
              <w:rPr>
                <w:rFonts w:ascii="楷体" w:hAnsi="楷体" w:eastAsia="楷体" w:cs="宋体"/>
                <w:kern w:val="0"/>
              </w:rPr>
            </w:pPr>
            <w:r>
              <w:rPr>
                <w:rFonts w:hint="eastAsia" w:ascii="楷体" w:hAnsi="楷体" w:eastAsia="楷体" w:cs="宋体"/>
                <w:kern w:val="0"/>
              </w:rPr>
              <w:t>5、编制了进货检验、半成品检验、产品检验规范等验收标准、设备操作规程等；</w:t>
            </w:r>
          </w:p>
          <w:p>
            <w:pPr>
              <w:rPr>
                <w:rFonts w:ascii="楷体" w:hAnsi="楷体" w:eastAsia="楷体" w:cs="宋体"/>
                <w:kern w:val="0"/>
              </w:rPr>
            </w:pPr>
            <w:r>
              <w:rPr>
                <w:rFonts w:hint="eastAsia" w:ascii="楷体" w:hAnsi="楷体" w:eastAsia="楷体" w:cs="宋体"/>
                <w:kern w:val="0"/>
              </w:rPr>
              <w:t>6、</w:t>
            </w:r>
            <w:r>
              <w:rPr>
                <w:rFonts w:ascii="楷体" w:hAnsi="楷体" w:eastAsia="楷体" w:cs="宋体"/>
                <w:kern w:val="0"/>
              </w:rPr>
              <w:t xml:space="preserve"> </w:t>
            </w:r>
            <w:r>
              <w:rPr>
                <w:rFonts w:hint="eastAsia" w:ascii="楷体" w:hAnsi="楷体" w:eastAsia="楷体" w:cs="宋体"/>
                <w:kern w:val="0"/>
              </w:rPr>
              <w:t>编制了采购产品验证记录</w:t>
            </w:r>
            <w:r>
              <w:rPr>
                <w:rFonts w:ascii="楷体" w:hAnsi="楷体" w:eastAsia="楷体" w:cs="宋体"/>
                <w:kern w:val="0"/>
              </w:rPr>
              <w:t>,</w:t>
            </w:r>
            <w:r>
              <w:rPr>
                <w:rFonts w:hint="eastAsia" w:ascii="楷体" w:hAnsi="楷体" w:eastAsia="楷体" w:cs="宋体"/>
                <w:kern w:val="0"/>
              </w:rPr>
              <w:t>半成品检验记录</w:t>
            </w:r>
            <w:r>
              <w:rPr>
                <w:rFonts w:ascii="楷体" w:hAnsi="楷体" w:eastAsia="楷体" w:cs="宋体"/>
                <w:kern w:val="0"/>
              </w:rPr>
              <w:t>,</w:t>
            </w:r>
            <w:r>
              <w:rPr>
                <w:rFonts w:hint="eastAsia" w:ascii="楷体" w:hAnsi="楷体" w:eastAsia="楷体" w:cs="宋体"/>
                <w:kern w:val="0"/>
              </w:rPr>
              <w:t>成品检验制度。</w:t>
            </w:r>
          </w:p>
          <w:p>
            <w:pPr>
              <w:rPr>
                <w:rFonts w:ascii="楷体" w:hAnsi="楷体" w:eastAsia="楷体" w:cs="宋体"/>
                <w:kern w:val="0"/>
              </w:rPr>
            </w:pPr>
            <w:r>
              <w:rPr>
                <w:rFonts w:hint="eastAsia" w:ascii="楷体" w:hAnsi="楷体" w:eastAsia="楷体" w:cstheme="minorEastAsia"/>
              </w:rPr>
              <w:sym w:font="Wingdings 2" w:char="F098"/>
            </w:r>
            <w:r>
              <w:rPr>
                <w:rFonts w:hint="eastAsia" w:ascii="楷体" w:hAnsi="楷体" w:eastAsia="楷体" w:cstheme="minorEastAsia"/>
              </w:rPr>
              <w:t>遵照岗位职责、工艺流程、管理制度等作业指导文件实施过程控制</w:t>
            </w:r>
          </w:p>
          <w:p>
            <w:pPr>
              <w:rPr>
                <w:rFonts w:ascii="楷体" w:hAnsi="楷体" w:eastAsia="楷体" w:cs="宋体"/>
                <w:kern w:val="0"/>
              </w:rPr>
            </w:pPr>
            <w:r>
              <w:rPr>
                <w:rFonts w:hint="eastAsia" w:ascii="楷体" w:hAnsi="楷体" w:eastAsia="楷体" w:cs="宋体"/>
                <w:kern w:val="0"/>
              </w:rPr>
              <w:sym w:font="Wingdings 2" w:char="F098"/>
            </w:r>
            <w:r>
              <w:rPr>
                <w:rFonts w:hint="eastAsia" w:ascii="楷体" w:hAnsi="楷体" w:eastAsia="楷体" w:cs="宋体"/>
                <w:kern w:val="0"/>
              </w:rPr>
              <w:t>策划结果满足产品实现要求。暂无质量计划。</w:t>
            </w:r>
          </w:p>
          <w:p>
            <w:pPr>
              <w:rPr>
                <w:rFonts w:ascii="楷体" w:hAnsi="楷体" w:eastAsia="楷体"/>
              </w:rPr>
            </w:pPr>
            <w:r>
              <w:rPr>
                <w:rFonts w:hint="eastAsia" w:ascii="楷体" w:hAnsi="楷体" w:eastAsia="楷体" w:cs="宋体"/>
                <w:kern w:val="0"/>
              </w:rPr>
              <w:sym w:font="Wingdings 2" w:char="F098"/>
            </w:r>
            <w:r>
              <w:rPr>
                <w:rFonts w:hint="eastAsia" w:ascii="楷体" w:hAnsi="楷体" w:eastAsia="楷体" w:cs="宋体"/>
                <w:kern w:val="0"/>
              </w:rPr>
              <w:t>运行的策划符合要求</w:t>
            </w:r>
          </w:p>
        </w:tc>
        <w:tc>
          <w:tcPr>
            <w:tcW w:w="851" w:type="dxa"/>
          </w:tcPr>
          <w:p>
            <w:pPr>
              <w:rPr>
                <w:rFonts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668" w:type="dxa"/>
          </w:tcPr>
          <w:p>
            <w:pPr>
              <w:rPr>
                <w:rFonts w:ascii="楷体" w:hAnsi="楷体" w:eastAsia="楷体"/>
              </w:rPr>
            </w:pPr>
            <w:r>
              <w:rPr>
                <w:rFonts w:ascii="楷体" w:hAnsi="楷体" w:eastAsia="楷体"/>
              </w:rPr>
              <w:t>产品和服务的设计和开发</w:t>
            </w:r>
          </w:p>
        </w:tc>
        <w:tc>
          <w:tcPr>
            <w:tcW w:w="850" w:type="dxa"/>
          </w:tcPr>
          <w:p>
            <w:pPr>
              <w:rPr>
                <w:rFonts w:ascii="楷体" w:hAnsi="楷体" w:eastAsia="楷体"/>
              </w:rPr>
            </w:pPr>
            <w:r>
              <w:rPr>
                <w:rFonts w:hint="eastAsia" w:ascii="楷体" w:hAnsi="楷体" w:eastAsia="楷体"/>
              </w:rPr>
              <w:t>8.3</w:t>
            </w:r>
          </w:p>
        </w:tc>
        <w:tc>
          <w:tcPr>
            <w:tcW w:w="11340" w:type="dxa"/>
          </w:tcPr>
          <w:p>
            <w:pPr>
              <w:rPr>
                <w:rFonts w:ascii="楷体" w:hAnsi="楷体" w:eastAsia="楷体"/>
              </w:rPr>
            </w:pPr>
            <w:r>
              <w:rPr>
                <w:rFonts w:hint="eastAsia" w:ascii="楷体" w:hAnsi="楷体" w:eastAsia="楷体"/>
              </w:rPr>
              <w:t>经过与主管沟通和远程审核发现：受审核</w:t>
            </w:r>
            <w:r>
              <w:rPr>
                <w:rFonts w:hint="eastAsia" w:ascii="楷体" w:hAnsi="楷体" w:eastAsia="楷体"/>
                <w:lang w:eastAsia="zh-CN"/>
              </w:rPr>
              <w:t>钻采配件及辅助设备配件、井口配件的加工和维修服务</w:t>
            </w:r>
            <w:r>
              <w:rPr>
                <w:rFonts w:hint="eastAsia" w:ascii="楷体" w:hAnsi="楷体" w:eastAsia="楷体"/>
              </w:rPr>
              <w:t>是依据客户技术要求、图纸、行业标准进行生产检验。企业依据客户要求和成熟的工艺进行生产，工艺文件，作业指导书，人员及监测要求等体系运行以来均未发生变化,目前不存在产品和服务的设计和开发过程，故删除ISO9001:2015标准8.3条款，删减</w:t>
            </w:r>
            <w:r>
              <w:rPr>
                <w:rFonts w:ascii="楷体" w:hAnsi="楷体" w:eastAsia="楷体"/>
              </w:rPr>
              <w:t>此条款不影响企业遵守法规要求和提供客户需求能力</w:t>
            </w:r>
            <w:r>
              <w:rPr>
                <w:rFonts w:hint="eastAsia" w:ascii="楷体" w:hAnsi="楷体" w:eastAsia="楷体"/>
              </w:rPr>
              <w:t>。</w:t>
            </w:r>
          </w:p>
        </w:tc>
        <w:tc>
          <w:tcPr>
            <w:tcW w:w="851" w:type="dxa"/>
          </w:tcPr>
          <w:p>
            <w:pPr>
              <w:rPr>
                <w:rFonts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8" w:type="dxa"/>
          </w:tcPr>
          <w:p>
            <w:pPr>
              <w:rPr>
                <w:rFonts w:ascii="楷体" w:hAnsi="楷体" w:eastAsia="楷体"/>
              </w:rPr>
            </w:pPr>
            <w:r>
              <w:rPr>
                <w:rFonts w:ascii="楷体" w:hAnsi="楷体" w:eastAsia="楷体"/>
              </w:rPr>
              <w:t>生产和服务提供的控制</w:t>
            </w:r>
          </w:p>
        </w:tc>
        <w:tc>
          <w:tcPr>
            <w:tcW w:w="850" w:type="dxa"/>
          </w:tcPr>
          <w:p>
            <w:pPr>
              <w:rPr>
                <w:rFonts w:ascii="楷体" w:hAnsi="楷体" w:eastAsia="楷体"/>
              </w:rPr>
            </w:pPr>
            <w:r>
              <w:rPr>
                <w:rFonts w:hint="eastAsia" w:ascii="楷体" w:hAnsi="楷体" w:eastAsia="楷体"/>
              </w:rPr>
              <w:t>8.5.1</w:t>
            </w:r>
          </w:p>
        </w:tc>
        <w:tc>
          <w:tcPr>
            <w:tcW w:w="11340" w:type="dxa"/>
          </w:tcPr>
          <w:p>
            <w:pPr>
              <w:rPr>
                <w:rFonts w:hint="eastAsia" w:ascii="楷体" w:hAnsi="楷体" w:eastAsia="楷体" w:cs="Times New Roman"/>
              </w:rPr>
            </w:pPr>
            <w:r>
              <w:rPr>
                <w:rFonts w:hint="eastAsia" w:ascii="楷体" w:hAnsi="楷体" w:eastAsia="楷体" w:cs="Times New Roman"/>
              </w:rPr>
              <w:sym w:font="Wingdings 2" w:char="F098"/>
            </w:r>
            <w:r>
              <w:rPr>
                <w:rFonts w:hint="eastAsia" w:ascii="楷体" w:hAnsi="楷体" w:eastAsia="楷体" w:cs="Times New Roman"/>
              </w:rPr>
              <w:t>企业提供的资料显示生产程序：</w:t>
            </w:r>
            <w:r>
              <w:rPr>
                <w:rFonts w:hint="eastAsia" w:ascii="楷体" w:hAnsi="楷体" w:eastAsia="楷体" w:cs="Times New Roman"/>
                <w:lang w:eastAsia="zh-CN"/>
              </w:rPr>
              <w:t>办公室</w:t>
            </w:r>
            <w:r>
              <w:rPr>
                <w:rFonts w:hint="eastAsia" w:ascii="楷体" w:hAnsi="楷体" w:eastAsia="楷体" w:cs="Times New Roman"/>
              </w:rPr>
              <w:t>、生产部、质检部共同对客户提出的要求进行评审，确定产品的数量、质量要求、交货期限及其它要求；然后向生技部传递交货通知，生技部根据通知的内容，受控条件得到图纸、操作规程操作等。使用设备和量具，进行测量。根据订货要求，生技部下达任务书。</w:t>
            </w:r>
          </w:p>
          <w:p>
            <w:pPr>
              <w:rPr>
                <w:rFonts w:hint="eastAsia" w:ascii="楷体" w:hAnsi="楷体" w:eastAsia="楷体" w:cs="Times New Roman"/>
                <w:lang w:val="en-GB"/>
              </w:rPr>
            </w:pPr>
            <w:r>
              <w:rPr>
                <w:rFonts w:hint="eastAsia" w:ascii="楷体" w:hAnsi="楷体" w:eastAsia="楷体" w:cs="Times New Roman"/>
              </w:rPr>
              <w:sym w:font="Wingdings 2" w:char="F098"/>
            </w:r>
            <w:r>
              <w:rPr>
                <w:rFonts w:hint="eastAsia" w:ascii="楷体" w:hAnsi="楷体" w:eastAsia="楷体" w:cs="Times New Roman"/>
              </w:rPr>
              <w:t>电话询问车间负责人对生产计划较清楚。生技部负责人负责协调生产的各项事宜。产品检验完工后生技部负责人记录产品数量，通知业务部发货。</w:t>
            </w:r>
          </w:p>
          <w:p>
            <w:pPr>
              <w:rPr>
                <w:rFonts w:hint="eastAsia" w:ascii="楷体" w:hAnsi="楷体" w:eastAsia="楷体" w:cs="Times New Roman"/>
              </w:rPr>
            </w:pPr>
            <w:r>
              <w:rPr>
                <w:rFonts w:hint="eastAsia" w:ascii="楷体" w:hAnsi="楷体" w:eastAsia="楷体" w:cs="Times New Roman"/>
              </w:rPr>
              <w:sym w:font="Wingdings 2" w:char="F098"/>
            </w:r>
            <w:r>
              <w:rPr>
                <w:rFonts w:hint="eastAsia" w:ascii="楷体" w:hAnsi="楷体" w:eastAsia="楷体" w:cs="Times New Roman"/>
              </w:rPr>
              <w:t>生产设备基本满足要求。</w:t>
            </w:r>
          </w:p>
          <w:p>
            <w:pPr>
              <w:rPr>
                <w:rFonts w:hint="eastAsia" w:ascii="楷体" w:hAnsi="楷体" w:eastAsia="楷体" w:cs="Times New Roman"/>
              </w:rPr>
            </w:pPr>
            <w:r>
              <w:rPr>
                <w:rFonts w:hint="eastAsia" w:ascii="楷体" w:hAnsi="楷体" w:eastAsia="楷体" w:cs="Times New Roman"/>
              </w:rPr>
              <w:sym w:font="Wingdings 2" w:char="F098"/>
            </w:r>
            <w:r>
              <w:rPr>
                <w:rFonts w:hint="eastAsia" w:ascii="楷体" w:hAnsi="楷体" w:eastAsia="楷体" w:cs="Times New Roman"/>
              </w:rPr>
              <w:t>生产车间使用的检测设备基本满足生产、检测要求。</w:t>
            </w:r>
          </w:p>
          <w:p>
            <w:pPr>
              <w:rPr>
                <w:rFonts w:hint="eastAsia" w:ascii="楷体" w:hAnsi="楷体" w:eastAsia="楷体" w:cs="Times New Roman"/>
                <w:lang w:val="en-US" w:eastAsia="zh-CN"/>
              </w:rPr>
            </w:pPr>
            <w:r>
              <w:rPr>
                <w:rFonts w:hint="eastAsia" w:ascii="楷体" w:hAnsi="楷体" w:eastAsia="楷体" w:cs="Times New Roman"/>
                <w:lang w:val="en-US" w:eastAsia="zh-CN"/>
              </w:rPr>
              <w:t>●根据项目要求，采购部下达任务单，包括项目编号、服务内容、完成时限等。</w:t>
            </w:r>
          </w:p>
          <w:p>
            <w:pPr>
              <w:rPr>
                <w:rFonts w:hint="eastAsia" w:ascii="楷体" w:hAnsi="楷体" w:eastAsia="楷体" w:cs="Times New Roman"/>
                <w:lang w:val="en-US" w:eastAsia="zh-CN"/>
              </w:rPr>
            </w:pPr>
            <w:r>
              <w:rPr>
                <w:rFonts w:hint="eastAsia" w:ascii="楷体" w:hAnsi="楷体" w:eastAsia="楷体" w:cs="Times New Roman"/>
                <w:lang w:val="en-US" w:eastAsia="zh-CN"/>
              </w:rPr>
              <w:t>●获得和使用适宜的监视测量资源：对服务质量进行检查、对顾客满意度进行调查，制定对应表格。</w:t>
            </w:r>
          </w:p>
          <w:p>
            <w:pPr>
              <w:rPr>
                <w:rFonts w:hint="eastAsia" w:ascii="楷体" w:hAnsi="楷体" w:eastAsia="楷体" w:cs="Times New Roman"/>
                <w:lang w:val="en-US" w:eastAsia="zh-CN"/>
              </w:rPr>
            </w:pPr>
            <w:r>
              <w:rPr>
                <w:rFonts w:hint="eastAsia" w:ascii="楷体" w:hAnsi="楷体" w:eastAsia="楷体" w:cs="Times New Roman"/>
                <w:lang w:val="en-US" w:eastAsia="zh-CN"/>
              </w:rPr>
              <w:t>●抽查过程监视和测量情况，提供了服务过程记录及检验记录。对各工序等过程的监控记录予以控制。</w:t>
            </w:r>
          </w:p>
          <w:p>
            <w:pPr>
              <w:pStyle w:val="2"/>
              <w:rPr>
                <w:rFonts w:hint="eastAsia"/>
                <w:lang w:val="en-US" w:eastAsia="zh-CN"/>
              </w:rPr>
            </w:pPr>
            <w:r>
              <w:rPr>
                <w:rFonts w:hint="eastAsia"/>
                <w:lang w:val="en-US" w:eastAsia="zh-CN"/>
              </w:rPr>
              <w:t>工艺流程：</w:t>
            </w:r>
          </w:p>
          <w:p>
            <w:pPr>
              <w:pStyle w:val="2"/>
              <w:rPr>
                <w:rFonts w:hint="eastAsia"/>
                <w:lang w:val="en-US" w:eastAsia="zh-CN"/>
              </w:rPr>
            </w:pPr>
            <w:r>
              <w:rPr>
                <w:rFonts w:hint="eastAsia"/>
                <w:lang w:val="en-US" w:eastAsia="zh-CN"/>
              </w:rPr>
              <w:t>维修服务过程：签订维修协议--客户送货上门---维修--检测（外包）--客户取件、验收</w:t>
            </w:r>
          </w:p>
          <w:p>
            <w:pPr>
              <w:rPr>
                <w:rFonts w:hint="eastAsia" w:ascii="楷体" w:hAnsi="楷体" w:eastAsia="楷体" w:cs="Times New Roman"/>
                <w:lang w:val="en-US" w:eastAsia="zh-CN"/>
              </w:rPr>
            </w:pPr>
            <w:r>
              <w:rPr>
                <w:rFonts w:hint="eastAsia" w:ascii="楷体" w:hAnsi="楷体" w:eastAsia="楷体" w:cs="Times New Roman"/>
                <w:lang w:val="en-US" w:eastAsia="zh-CN"/>
              </w:rPr>
              <w:t>查：《售后服务记录》：</w:t>
            </w:r>
          </w:p>
          <w:tbl>
            <w:tblPr>
              <w:tblStyle w:val="11"/>
              <w:tblW w:w="48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1956"/>
              <w:gridCol w:w="1587"/>
              <w:gridCol w:w="1329"/>
              <w:gridCol w:w="1784"/>
              <w:gridCol w:w="1538"/>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19" w:type="pct"/>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日期</w:t>
                  </w:r>
                </w:p>
              </w:tc>
              <w:tc>
                <w:tcPr>
                  <w:tcW w:w="903" w:type="pct"/>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客户名称</w:t>
                  </w:r>
                </w:p>
              </w:tc>
              <w:tc>
                <w:tcPr>
                  <w:tcW w:w="732" w:type="pct"/>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服务地点</w:t>
                  </w:r>
                </w:p>
              </w:tc>
              <w:tc>
                <w:tcPr>
                  <w:tcW w:w="613" w:type="pct"/>
                  <w:vAlign w:val="center"/>
                </w:tcPr>
                <w:p>
                  <w:pPr>
                    <w:jc w:val="center"/>
                    <w:rPr>
                      <w:rFonts w:hint="eastAsia" w:ascii="宋体" w:hAnsi="宋体" w:eastAsia="宋体" w:cs="宋体"/>
                      <w:color w:val="auto"/>
                      <w:kern w:val="2"/>
                      <w:sz w:val="21"/>
                      <w:szCs w:val="21"/>
                      <w:vertAlign w:val="baseline"/>
                      <w:lang w:val="en-US" w:eastAsia="zh-CN" w:bidi="ar-SA"/>
                    </w:rPr>
                  </w:pPr>
                  <w:r>
                    <w:rPr>
                      <w:rFonts w:hint="eastAsia" w:ascii="宋体" w:hAnsi="宋体" w:cs="宋体"/>
                      <w:color w:val="auto"/>
                      <w:sz w:val="21"/>
                      <w:szCs w:val="21"/>
                      <w:vertAlign w:val="baseline"/>
                      <w:lang w:val="en-US" w:eastAsia="zh-CN"/>
                    </w:rPr>
                    <w:t>维修</w:t>
                  </w:r>
                  <w:r>
                    <w:rPr>
                      <w:rFonts w:hint="eastAsia" w:ascii="宋体" w:hAnsi="宋体" w:eastAsia="宋体" w:cs="宋体"/>
                      <w:color w:val="auto"/>
                      <w:sz w:val="21"/>
                      <w:szCs w:val="21"/>
                      <w:vertAlign w:val="baseline"/>
                      <w:lang w:val="en-US" w:eastAsia="zh-CN"/>
                    </w:rPr>
                    <w:t>服务内容</w:t>
                  </w:r>
                </w:p>
              </w:tc>
              <w:tc>
                <w:tcPr>
                  <w:tcW w:w="823" w:type="pct"/>
                  <w:vAlign w:val="center"/>
                </w:tcPr>
                <w:p>
                  <w:pPr>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服务始末时间</w:t>
                  </w:r>
                </w:p>
              </w:tc>
              <w:tc>
                <w:tcPr>
                  <w:tcW w:w="710" w:type="pct"/>
                  <w:vAlign w:val="center"/>
                </w:tcPr>
                <w:p>
                  <w:pPr>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售后主要人员</w:t>
                  </w:r>
                </w:p>
              </w:tc>
              <w:tc>
                <w:tcPr>
                  <w:tcW w:w="596" w:type="pct"/>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val="en-US" w:eastAsia="zh-CN"/>
                    </w:rPr>
                    <w:t>顾客确认意见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9" w:type="pct"/>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2021年4月15日</w:t>
                  </w:r>
                </w:p>
              </w:tc>
              <w:tc>
                <w:tcPr>
                  <w:tcW w:w="903" w:type="pct"/>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井下试油工程作业部</w:t>
                  </w:r>
                  <w:r>
                    <w:rPr>
                      <w:rFonts w:hint="eastAsia" w:ascii="宋体" w:hAnsi="宋体" w:cs="宋体"/>
                      <w:color w:val="auto"/>
                      <w:sz w:val="21"/>
                      <w:szCs w:val="21"/>
                      <w:vertAlign w:val="baseline"/>
                      <w:lang w:val="en-US" w:eastAsia="zh-CN"/>
                    </w:rPr>
                    <w:t>，井下钻修作业部，井下特种作业项目部</w:t>
                  </w:r>
                </w:p>
              </w:tc>
              <w:tc>
                <w:tcPr>
                  <w:tcW w:w="732" w:type="pct"/>
                </w:tcPr>
                <w:p>
                  <w:pPr>
                    <w:jc w:val="center"/>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河北省任丘市井下作业公司</w:t>
                  </w:r>
                </w:p>
              </w:tc>
              <w:tc>
                <w:tcPr>
                  <w:tcW w:w="613" w:type="pct"/>
                </w:tcPr>
                <w:p>
                  <w:pPr>
                    <w:jc w:val="center"/>
                    <w:rPr>
                      <w:rFonts w:hint="default" w:ascii="宋体" w:hAnsi="宋体" w:eastAsia="宋体" w:cs="宋体"/>
                      <w:color w:val="auto"/>
                      <w:kern w:val="2"/>
                      <w:sz w:val="21"/>
                      <w:szCs w:val="21"/>
                      <w:vertAlign w:val="baseline"/>
                      <w:lang w:val="en-US" w:eastAsia="zh-CN" w:bidi="ar-SA"/>
                    </w:rPr>
                  </w:pPr>
                  <w:r>
                    <w:rPr>
                      <w:rFonts w:hint="eastAsia" w:ascii="宋体" w:hAnsi="宋体" w:cs="宋体"/>
                      <w:color w:val="auto"/>
                      <w:kern w:val="2"/>
                      <w:sz w:val="21"/>
                      <w:szCs w:val="21"/>
                      <w:vertAlign w:val="baseline"/>
                      <w:lang w:val="en-US" w:eastAsia="zh-CN" w:bidi="ar-SA"/>
                    </w:rPr>
                    <w:t>电话沟通维修产品使用情况</w:t>
                  </w:r>
                </w:p>
              </w:tc>
              <w:tc>
                <w:tcPr>
                  <w:tcW w:w="823" w:type="pct"/>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vertAlign w:val="baseline"/>
                      <w:lang w:val="en-US" w:eastAsia="zh-CN"/>
                    </w:rPr>
                    <w:t>021年4月15日</w:t>
                  </w:r>
                  <w:r>
                    <w:rPr>
                      <w:rFonts w:hint="eastAsia" w:ascii="宋体" w:hAnsi="宋体" w:cs="宋体"/>
                      <w:color w:val="auto"/>
                      <w:sz w:val="21"/>
                      <w:szCs w:val="21"/>
                      <w:vertAlign w:val="baseline"/>
                      <w:lang w:val="en-US" w:eastAsia="zh-CN"/>
                    </w:rPr>
                    <w:t>-20</w:t>
                  </w:r>
                  <w:r>
                    <w:rPr>
                      <w:rFonts w:hint="eastAsia" w:ascii="宋体" w:hAnsi="宋体" w:eastAsia="宋体" w:cs="宋体"/>
                      <w:color w:val="auto"/>
                      <w:sz w:val="21"/>
                      <w:szCs w:val="21"/>
                      <w:vertAlign w:val="baseline"/>
                      <w:lang w:val="en-US" w:eastAsia="zh-CN"/>
                    </w:rPr>
                    <w:t>21年4月</w:t>
                  </w:r>
                  <w:r>
                    <w:rPr>
                      <w:rFonts w:hint="eastAsia" w:ascii="宋体" w:hAnsi="宋体" w:cs="宋体"/>
                      <w:color w:val="auto"/>
                      <w:sz w:val="21"/>
                      <w:szCs w:val="21"/>
                      <w:vertAlign w:val="baseline"/>
                      <w:lang w:val="en-US" w:eastAsia="zh-CN"/>
                    </w:rPr>
                    <w:t>16</w:t>
                  </w:r>
                  <w:r>
                    <w:rPr>
                      <w:rFonts w:hint="eastAsia" w:ascii="宋体" w:hAnsi="宋体" w:eastAsia="宋体" w:cs="宋体"/>
                      <w:color w:val="auto"/>
                      <w:sz w:val="21"/>
                      <w:szCs w:val="21"/>
                      <w:vertAlign w:val="baseline"/>
                      <w:lang w:val="en-US" w:eastAsia="zh-CN"/>
                    </w:rPr>
                    <w:t>日</w:t>
                  </w:r>
                </w:p>
              </w:tc>
              <w:tc>
                <w:tcPr>
                  <w:tcW w:w="710" w:type="pct"/>
                </w:tcPr>
                <w:p>
                  <w:pPr>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邹东荣</w:t>
                  </w:r>
                </w:p>
              </w:tc>
              <w:tc>
                <w:tcPr>
                  <w:tcW w:w="596" w:type="pct"/>
                </w:tcPr>
                <w:p>
                  <w:pPr>
                    <w:jc w:val="center"/>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vAlign w:val="top"/>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20</w:t>
                  </w:r>
                  <w:r>
                    <w:rPr>
                      <w:rFonts w:hint="eastAsia" w:ascii="宋体" w:hAnsi="宋体" w:cs="宋体"/>
                      <w:color w:val="auto"/>
                      <w:sz w:val="21"/>
                      <w:szCs w:val="21"/>
                      <w:vertAlign w:val="baseline"/>
                      <w:lang w:val="en-US" w:eastAsia="zh-CN"/>
                    </w:rPr>
                    <w:t>21</w:t>
                  </w:r>
                  <w:r>
                    <w:rPr>
                      <w:rFonts w:hint="eastAsia" w:ascii="宋体" w:hAnsi="宋体" w:eastAsia="宋体" w:cs="宋体"/>
                      <w:color w:val="auto"/>
                      <w:sz w:val="21"/>
                      <w:szCs w:val="21"/>
                      <w:vertAlign w:val="baseline"/>
                      <w:lang w:val="en-US" w:eastAsia="zh-CN"/>
                    </w:rPr>
                    <w:t>年</w:t>
                  </w:r>
                  <w:r>
                    <w:rPr>
                      <w:rFonts w:hint="eastAsia" w:ascii="宋体" w:hAnsi="宋体" w:cs="宋体"/>
                      <w:color w:val="auto"/>
                      <w:sz w:val="21"/>
                      <w:szCs w:val="21"/>
                      <w:vertAlign w:val="baseline"/>
                      <w:lang w:val="en-US" w:eastAsia="zh-CN"/>
                    </w:rPr>
                    <w:t>10</w:t>
                  </w:r>
                  <w:r>
                    <w:rPr>
                      <w:rFonts w:hint="eastAsia" w:ascii="宋体" w:hAnsi="宋体" w:eastAsia="宋体" w:cs="宋体"/>
                      <w:color w:val="auto"/>
                      <w:sz w:val="21"/>
                      <w:szCs w:val="21"/>
                      <w:vertAlign w:val="baseline"/>
                      <w:lang w:val="en-US" w:eastAsia="zh-CN"/>
                    </w:rPr>
                    <w:t>月1</w:t>
                  </w:r>
                  <w:r>
                    <w:rPr>
                      <w:rFonts w:hint="eastAsia" w:ascii="宋体" w:hAnsi="宋体" w:cs="宋体"/>
                      <w:color w:val="auto"/>
                      <w:sz w:val="21"/>
                      <w:szCs w:val="21"/>
                      <w:vertAlign w:val="baseline"/>
                      <w:lang w:val="en-US" w:eastAsia="zh-CN"/>
                    </w:rPr>
                    <w:t>5</w:t>
                  </w:r>
                  <w:r>
                    <w:rPr>
                      <w:rFonts w:hint="eastAsia" w:ascii="宋体" w:hAnsi="宋体" w:eastAsia="宋体" w:cs="宋体"/>
                      <w:color w:val="auto"/>
                      <w:sz w:val="21"/>
                      <w:szCs w:val="21"/>
                      <w:vertAlign w:val="baseline"/>
                      <w:lang w:val="en-US" w:eastAsia="zh-CN"/>
                    </w:rPr>
                    <w:t>日</w:t>
                  </w:r>
                </w:p>
              </w:tc>
              <w:tc>
                <w:tcPr>
                  <w:tcW w:w="903" w:type="pct"/>
                  <w:vAlign w:val="top"/>
                </w:tcPr>
                <w:p>
                  <w:pPr>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井下试油工程作业部</w:t>
                  </w:r>
                  <w:r>
                    <w:rPr>
                      <w:rFonts w:hint="eastAsia" w:ascii="宋体" w:hAnsi="宋体" w:cs="宋体"/>
                      <w:color w:val="auto"/>
                      <w:sz w:val="21"/>
                      <w:szCs w:val="21"/>
                      <w:vertAlign w:val="baseline"/>
                      <w:lang w:val="en-US" w:eastAsia="zh-CN"/>
                    </w:rPr>
                    <w:t>，井下钻修作业部，井下特种作业项目部</w:t>
                  </w:r>
                </w:p>
              </w:tc>
              <w:tc>
                <w:tcPr>
                  <w:tcW w:w="732" w:type="pct"/>
                  <w:vAlign w:val="top"/>
                </w:tcPr>
                <w:p>
                  <w:pPr>
                    <w:jc w:val="center"/>
                    <w:rPr>
                      <w:rFonts w:hint="eastAsia" w:ascii="宋体" w:hAnsi="宋体" w:eastAsia="宋体" w:cs="宋体"/>
                      <w:color w:val="auto"/>
                      <w:kern w:val="2"/>
                      <w:sz w:val="21"/>
                      <w:szCs w:val="21"/>
                      <w:vertAlign w:val="baseline"/>
                      <w:lang w:val="en-US" w:eastAsia="zh-CN" w:bidi="ar-SA"/>
                    </w:rPr>
                  </w:pPr>
                  <w:r>
                    <w:rPr>
                      <w:rFonts w:hint="eastAsia" w:ascii="宋体" w:hAnsi="宋体" w:cs="宋体"/>
                      <w:color w:val="auto"/>
                      <w:sz w:val="21"/>
                      <w:szCs w:val="21"/>
                      <w:vertAlign w:val="baseline"/>
                      <w:lang w:val="en-US" w:eastAsia="zh-CN"/>
                    </w:rPr>
                    <w:t>河北省任丘市井下作业公司</w:t>
                  </w:r>
                </w:p>
              </w:tc>
              <w:tc>
                <w:tcPr>
                  <w:tcW w:w="613" w:type="pct"/>
                  <w:vAlign w:val="top"/>
                </w:tcPr>
                <w:p>
                  <w:pPr>
                    <w:jc w:val="center"/>
                    <w:rPr>
                      <w:rFonts w:hint="default" w:ascii="宋体" w:hAnsi="宋体" w:eastAsia="宋体" w:cs="宋体"/>
                      <w:color w:val="auto"/>
                      <w:kern w:val="2"/>
                      <w:sz w:val="21"/>
                      <w:szCs w:val="21"/>
                      <w:vertAlign w:val="baseline"/>
                      <w:lang w:val="en-US" w:eastAsia="zh-CN" w:bidi="ar-SA"/>
                    </w:rPr>
                  </w:pPr>
                  <w:r>
                    <w:rPr>
                      <w:rFonts w:hint="eastAsia" w:ascii="宋体" w:hAnsi="宋体" w:cs="宋体"/>
                      <w:color w:val="auto"/>
                      <w:kern w:val="2"/>
                      <w:sz w:val="21"/>
                      <w:szCs w:val="21"/>
                      <w:vertAlign w:val="baseline"/>
                      <w:lang w:val="en-US" w:eastAsia="zh-CN" w:bidi="ar-SA"/>
                    </w:rPr>
                    <w:t>电话沟通维修产品使用情况</w:t>
                  </w:r>
                </w:p>
              </w:tc>
              <w:tc>
                <w:tcPr>
                  <w:tcW w:w="823" w:type="pct"/>
                  <w:vAlign w:val="top"/>
                </w:tcPr>
                <w:p>
                  <w:pPr>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20</w:t>
                  </w:r>
                  <w:r>
                    <w:rPr>
                      <w:rFonts w:hint="eastAsia" w:ascii="宋体" w:hAnsi="宋体" w:cs="宋体"/>
                      <w:color w:val="auto"/>
                      <w:kern w:val="2"/>
                      <w:sz w:val="21"/>
                      <w:szCs w:val="21"/>
                      <w:vertAlign w:val="baseline"/>
                      <w:lang w:val="en-US" w:eastAsia="zh-CN" w:bidi="ar-SA"/>
                    </w:rPr>
                    <w:t>21</w:t>
                  </w:r>
                  <w:r>
                    <w:rPr>
                      <w:rFonts w:hint="eastAsia" w:ascii="宋体" w:hAnsi="宋体" w:eastAsia="宋体" w:cs="宋体"/>
                      <w:color w:val="auto"/>
                      <w:kern w:val="2"/>
                      <w:sz w:val="21"/>
                      <w:szCs w:val="21"/>
                      <w:vertAlign w:val="baseline"/>
                      <w:lang w:val="en-US" w:eastAsia="zh-CN" w:bidi="ar-SA"/>
                    </w:rPr>
                    <w:t>年1</w:t>
                  </w:r>
                  <w:r>
                    <w:rPr>
                      <w:rFonts w:hint="eastAsia" w:ascii="宋体" w:hAnsi="宋体" w:cs="宋体"/>
                      <w:color w:val="auto"/>
                      <w:kern w:val="2"/>
                      <w:sz w:val="21"/>
                      <w:szCs w:val="21"/>
                      <w:vertAlign w:val="baseline"/>
                      <w:lang w:val="en-US" w:eastAsia="zh-CN" w:bidi="ar-SA"/>
                    </w:rPr>
                    <w:t>0</w:t>
                  </w:r>
                  <w:r>
                    <w:rPr>
                      <w:rFonts w:hint="eastAsia" w:ascii="宋体" w:hAnsi="宋体" w:eastAsia="宋体" w:cs="宋体"/>
                      <w:color w:val="auto"/>
                      <w:kern w:val="2"/>
                      <w:sz w:val="21"/>
                      <w:szCs w:val="21"/>
                      <w:vertAlign w:val="baseline"/>
                      <w:lang w:val="en-US" w:eastAsia="zh-CN" w:bidi="ar-SA"/>
                    </w:rPr>
                    <w:t>月1</w:t>
                  </w:r>
                  <w:r>
                    <w:rPr>
                      <w:rFonts w:hint="eastAsia" w:ascii="宋体" w:hAnsi="宋体" w:cs="宋体"/>
                      <w:color w:val="auto"/>
                      <w:kern w:val="2"/>
                      <w:sz w:val="21"/>
                      <w:szCs w:val="21"/>
                      <w:vertAlign w:val="baseline"/>
                      <w:lang w:val="en-US" w:eastAsia="zh-CN" w:bidi="ar-SA"/>
                    </w:rPr>
                    <w:t>5</w:t>
                  </w:r>
                  <w:r>
                    <w:rPr>
                      <w:rFonts w:hint="eastAsia" w:ascii="宋体" w:hAnsi="宋体" w:eastAsia="宋体" w:cs="宋体"/>
                      <w:color w:val="auto"/>
                      <w:kern w:val="2"/>
                      <w:sz w:val="21"/>
                      <w:szCs w:val="21"/>
                      <w:vertAlign w:val="baseline"/>
                      <w:lang w:val="en-US" w:eastAsia="zh-CN" w:bidi="ar-SA"/>
                    </w:rPr>
                    <w:t>日—20</w:t>
                  </w:r>
                  <w:r>
                    <w:rPr>
                      <w:rFonts w:hint="eastAsia" w:ascii="宋体" w:hAnsi="宋体" w:cs="宋体"/>
                      <w:color w:val="auto"/>
                      <w:kern w:val="2"/>
                      <w:sz w:val="21"/>
                      <w:szCs w:val="21"/>
                      <w:vertAlign w:val="baseline"/>
                      <w:lang w:val="en-US" w:eastAsia="zh-CN" w:bidi="ar-SA"/>
                    </w:rPr>
                    <w:t>21</w:t>
                  </w:r>
                  <w:r>
                    <w:rPr>
                      <w:rFonts w:hint="eastAsia" w:ascii="宋体" w:hAnsi="宋体" w:eastAsia="宋体" w:cs="宋体"/>
                      <w:color w:val="auto"/>
                      <w:kern w:val="2"/>
                      <w:sz w:val="21"/>
                      <w:szCs w:val="21"/>
                      <w:vertAlign w:val="baseline"/>
                      <w:lang w:val="en-US" w:eastAsia="zh-CN" w:bidi="ar-SA"/>
                    </w:rPr>
                    <w:t>年</w:t>
                  </w:r>
                  <w:r>
                    <w:rPr>
                      <w:rFonts w:hint="eastAsia" w:ascii="宋体" w:hAnsi="宋体" w:cs="宋体"/>
                      <w:color w:val="auto"/>
                      <w:kern w:val="2"/>
                      <w:sz w:val="21"/>
                      <w:szCs w:val="21"/>
                      <w:vertAlign w:val="baseline"/>
                      <w:lang w:val="en-US" w:eastAsia="zh-CN" w:bidi="ar-SA"/>
                    </w:rPr>
                    <w:t>10</w:t>
                  </w:r>
                  <w:r>
                    <w:rPr>
                      <w:rFonts w:hint="eastAsia" w:ascii="宋体" w:hAnsi="宋体" w:eastAsia="宋体" w:cs="宋体"/>
                      <w:color w:val="auto"/>
                      <w:kern w:val="2"/>
                      <w:sz w:val="21"/>
                      <w:szCs w:val="21"/>
                      <w:vertAlign w:val="baseline"/>
                      <w:lang w:val="en-US" w:eastAsia="zh-CN" w:bidi="ar-SA"/>
                    </w:rPr>
                    <w:t>月1</w:t>
                  </w:r>
                  <w:r>
                    <w:rPr>
                      <w:rFonts w:hint="eastAsia" w:ascii="宋体" w:hAnsi="宋体" w:cs="宋体"/>
                      <w:color w:val="auto"/>
                      <w:kern w:val="2"/>
                      <w:sz w:val="21"/>
                      <w:szCs w:val="21"/>
                      <w:vertAlign w:val="baseline"/>
                      <w:lang w:val="en-US" w:eastAsia="zh-CN" w:bidi="ar-SA"/>
                    </w:rPr>
                    <w:t>5</w:t>
                  </w:r>
                  <w:r>
                    <w:rPr>
                      <w:rFonts w:hint="eastAsia" w:ascii="宋体" w:hAnsi="宋体" w:eastAsia="宋体" w:cs="宋体"/>
                      <w:color w:val="auto"/>
                      <w:kern w:val="2"/>
                      <w:sz w:val="21"/>
                      <w:szCs w:val="21"/>
                      <w:vertAlign w:val="baseline"/>
                      <w:lang w:val="en-US" w:eastAsia="zh-CN" w:bidi="ar-SA"/>
                    </w:rPr>
                    <w:t>日</w:t>
                  </w:r>
                </w:p>
              </w:tc>
              <w:tc>
                <w:tcPr>
                  <w:tcW w:w="710" w:type="pct"/>
                  <w:vAlign w:val="top"/>
                </w:tcPr>
                <w:p>
                  <w:pPr>
                    <w:jc w:val="center"/>
                    <w:rPr>
                      <w:rFonts w:hint="eastAsia" w:ascii="宋体" w:hAnsi="宋体" w:eastAsia="宋体" w:cs="宋体"/>
                      <w:color w:val="auto"/>
                      <w:kern w:val="2"/>
                      <w:sz w:val="21"/>
                      <w:szCs w:val="21"/>
                      <w:vertAlign w:val="baseline"/>
                      <w:lang w:val="en-US" w:eastAsia="zh-CN" w:bidi="ar-SA"/>
                    </w:rPr>
                  </w:pPr>
                  <w:r>
                    <w:rPr>
                      <w:rFonts w:hint="eastAsia" w:ascii="宋体" w:hAnsi="宋体" w:cs="宋体"/>
                      <w:color w:val="auto"/>
                      <w:sz w:val="21"/>
                      <w:szCs w:val="21"/>
                      <w:lang w:val="en-US" w:eastAsia="zh-CN"/>
                    </w:rPr>
                    <w:t>邹东荣</w:t>
                  </w:r>
                </w:p>
              </w:tc>
              <w:tc>
                <w:tcPr>
                  <w:tcW w:w="596" w:type="pct"/>
                </w:tcPr>
                <w:p>
                  <w:pPr>
                    <w:jc w:val="center"/>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vAlign w:val="top"/>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20</w:t>
                  </w:r>
                  <w:r>
                    <w:rPr>
                      <w:rFonts w:hint="eastAsia" w:ascii="宋体" w:hAnsi="宋体" w:cs="宋体"/>
                      <w:color w:val="auto"/>
                      <w:sz w:val="21"/>
                      <w:szCs w:val="21"/>
                      <w:vertAlign w:val="baseline"/>
                      <w:lang w:val="en-US" w:eastAsia="zh-CN"/>
                    </w:rPr>
                    <w:t>22</w:t>
                  </w:r>
                  <w:r>
                    <w:rPr>
                      <w:rFonts w:hint="eastAsia" w:ascii="宋体" w:hAnsi="宋体" w:eastAsia="宋体" w:cs="宋体"/>
                      <w:color w:val="auto"/>
                      <w:sz w:val="21"/>
                      <w:szCs w:val="21"/>
                      <w:vertAlign w:val="baseline"/>
                      <w:lang w:val="en-US" w:eastAsia="zh-CN"/>
                    </w:rPr>
                    <w:t>年</w:t>
                  </w:r>
                  <w:r>
                    <w:rPr>
                      <w:rFonts w:hint="eastAsia" w:ascii="宋体" w:hAnsi="宋体" w:cs="宋体"/>
                      <w:color w:val="auto"/>
                      <w:sz w:val="21"/>
                      <w:szCs w:val="21"/>
                      <w:vertAlign w:val="baseline"/>
                      <w:lang w:val="en-US" w:eastAsia="zh-CN"/>
                    </w:rPr>
                    <w:t>4</w:t>
                  </w:r>
                  <w:r>
                    <w:rPr>
                      <w:rFonts w:hint="eastAsia" w:ascii="宋体" w:hAnsi="宋体" w:eastAsia="宋体" w:cs="宋体"/>
                      <w:color w:val="auto"/>
                      <w:sz w:val="21"/>
                      <w:szCs w:val="21"/>
                      <w:vertAlign w:val="baseline"/>
                      <w:lang w:val="en-US" w:eastAsia="zh-CN"/>
                    </w:rPr>
                    <w:t>月</w:t>
                  </w:r>
                  <w:r>
                    <w:rPr>
                      <w:rFonts w:hint="eastAsia" w:ascii="宋体" w:hAnsi="宋体" w:cs="宋体"/>
                      <w:color w:val="auto"/>
                      <w:sz w:val="21"/>
                      <w:szCs w:val="21"/>
                      <w:vertAlign w:val="baseline"/>
                      <w:lang w:val="en-US" w:eastAsia="zh-CN"/>
                    </w:rPr>
                    <w:t>15</w:t>
                  </w:r>
                  <w:r>
                    <w:rPr>
                      <w:rFonts w:hint="eastAsia" w:ascii="宋体" w:hAnsi="宋体" w:eastAsia="宋体" w:cs="宋体"/>
                      <w:color w:val="auto"/>
                      <w:sz w:val="21"/>
                      <w:szCs w:val="21"/>
                      <w:vertAlign w:val="baseline"/>
                      <w:lang w:val="en-US" w:eastAsia="zh-CN"/>
                    </w:rPr>
                    <w:t>日</w:t>
                  </w:r>
                </w:p>
              </w:tc>
              <w:tc>
                <w:tcPr>
                  <w:tcW w:w="903" w:type="pct"/>
                  <w:vAlign w:val="top"/>
                </w:tcPr>
                <w:p>
                  <w:pPr>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井下试油工程作业部</w:t>
                  </w:r>
                  <w:r>
                    <w:rPr>
                      <w:rFonts w:hint="eastAsia" w:ascii="宋体" w:hAnsi="宋体" w:cs="宋体"/>
                      <w:color w:val="auto"/>
                      <w:sz w:val="21"/>
                      <w:szCs w:val="21"/>
                      <w:vertAlign w:val="baseline"/>
                      <w:lang w:val="en-US" w:eastAsia="zh-CN"/>
                    </w:rPr>
                    <w:t>，井下钻修作业部，井下特种作业项目部</w:t>
                  </w:r>
                </w:p>
              </w:tc>
              <w:tc>
                <w:tcPr>
                  <w:tcW w:w="732" w:type="pct"/>
                  <w:vAlign w:val="top"/>
                </w:tcPr>
                <w:p>
                  <w:pPr>
                    <w:jc w:val="center"/>
                    <w:rPr>
                      <w:rFonts w:hint="eastAsia" w:ascii="宋体" w:hAnsi="宋体" w:eastAsia="宋体" w:cs="宋体"/>
                      <w:color w:val="auto"/>
                      <w:kern w:val="2"/>
                      <w:sz w:val="21"/>
                      <w:szCs w:val="21"/>
                      <w:vertAlign w:val="baseline"/>
                      <w:lang w:val="en-US" w:eastAsia="zh-CN" w:bidi="ar-SA"/>
                    </w:rPr>
                  </w:pPr>
                  <w:r>
                    <w:rPr>
                      <w:rFonts w:hint="eastAsia" w:ascii="宋体" w:hAnsi="宋体" w:cs="宋体"/>
                      <w:color w:val="auto"/>
                      <w:sz w:val="21"/>
                      <w:szCs w:val="21"/>
                      <w:vertAlign w:val="baseline"/>
                      <w:lang w:val="en-US" w:eastAsia="zh-CN"/>
                    </w:rPr>
                    <w:t>河北省任丘市井下作业公司</w:t>
                  </w:r>
                </w:p>
              </w:tc>
              <w:tc>
                <w:tcPr>
                  <w:tcW w:w="613" w:type="pct"/>
                  <w:vAlign w:val="top"/>
                </w:tcPr>
                <w:p>
                  <w:pPr>
                    <w:jc w:val="center"/>
                    <w:rPr>
                      <w:rFonts w:hint="eastAsia" w:ascii="宋体" w:hAnsi="宋体" w:eastAsia="宋体" w:cs="宋体"/>
                      <w:color w:val="auto"/>
                      <w:kern w:val="2"/>
                      <w:sz w:val="21"/>
                      <w:szCs w:val="21"/>
                      <w:vertAlign w:val="baseline"/>
                      <w:lang w:val="en-US" w:eastAsia="zh-CN" w:bidi="ar-SA"/>
                    </w:rPr>
                  </w:pPr>
                  <w:r>
                    <w:rPr>
                      <w:rFonts w:hint="eastAsia" w:ascii="宋体" w:hAnsi="宋体" w:cs="宋体"/>
                      <w:color w:val="auto"/>
                      <w:kern w:val="2"/>
                      <w:sz w:val="21"/>
                      <w:szCs w:val="21"/>
                      <w:vertAlign w:val="baseline"/>
                      <w:lang w:val="en-US" w:eastAsia="zh-CN" w:bidi="ar-SA"/>
                    </w:rPr>
                    <w:t>电话沟通维修产品使用情况</w:t>
                  </w:r>
                </w:p>
              </w:tc>
              <w:tc>
                <w:tcPr>
                  <w:tcW w:w="823" w:type="pct"/>
                  <w:vAlign w:val="top"/>
                </w:tcPr>
                <w:p>
                  <w:pPr>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20</w:t>
                  </w:r>
                  <w:r>
                    <w:rPr>
                      <w:rFonts w:hint="eastAsia" w:ascii="宋体" w:hAnsi="宋体" w:cs="宋体"/>
                      <w:color w:val="auto"/>
                      <w:kern w:val="2"/>
                      <w:sz w:val="21"/>
                      <w:szCs w:val="21"/>
                      <w:vertAlign w:val="baseline"/>
                      <w:lang w:val="en-US" w:eastAsia="zh-CN" w:bidi="ar-SA"/>
                    </w:rPr>
                    <w:t>22</w:t>
                  </w:r>
                  <w:r>
                    <w:rPr>
                      <w:rFonts w:hint="eastAsia" w:ascii="宋体" w:hAnsi="宋体" w:eastAsia="宋体" w:cs="宋体"/>
                      <w:color w:val="auto"/>
                      <w:kern w:val="2"/>
                      <w:sz w:val="21"/>
                      <w:szCs w:val="21"/>
                      <w:vertAlign w:val="baseline"/>
                      <w:lang w:val="en-US" w:eastAsia="zh-CN" w:bidi="ar-SA"/>
                    </w:rPr>
                    <w:t>年</w:t>
                  </w:r>
                  <w:r>
                    <w:rPr>
                      <w:rFonts w:hint="eastAsia" w:ascii="宋体" w:hAnsi="宋体" w:cs="宋体"/>
                      <w:color w:val="auto"/>
                      <w:kern w:val="2"/>
                      <w:sz w:val="21"/>
                      <w:szCs w:val="21"/>
                      <w:vertAlign w:val="baseline"/>
                      <w:lang w:val="en-US" w:eastAsia="zh-CN" w:bidi="ar-SA"/>
                    </w:rPr>
                    <w:t>4</w:t>
                  </w:r>
                  <w:r>
                    <w:rPr>
                      <w:rFonts w:hint="eastAsia" w:ascii="宋体" w:hAnsi="宋体" w:eastAsia="宋体" w:cs="宋体"/>
                      <w:color w:val="auto"/>
                      <w:kern w:val="2"/>
                      <w:sz w:val="21"/>
                      <w:szCs w:val="21"/>
                      <w:vertAlign w:val="baseline"/>
                      <w:lang w:val="en-US" w:eastAsia="zh-CN" w:bidi="ar-SA"/>
                    </w:rPr>
                    <w:t>月</w:t>
                  </w:r>
                  <w:r>
                    <w:rPr>
                      <w:rFonts w:hint="eastAsia" w:ascii="宋体" w:hAnsi="宋体" w:cs="宋体"/>
                      <w:color w:val="auto"/>
                      <w:kern w:val="2"/>
                      <w:sz w:val="21"/>
                      <w:szCs w:val="21"/>
                      <w:vertAlign w:val="baseline"/>
                      <w:lang w:val="en-US" w:eastAsia="zh-CN" w:bidi="ar-SA"/>
                    </w:rPr>
                    <w:t>15</w:t>
                  </w:r>
                  <w:r>
                    <w:rPr>
                      <w:rFonts w:hint="eastAsia" w:ascii="宋体" w:hAnsi="宋体" w:eastAsia="宋体" w:cs="宋体"/>
                      <w:color w:val="auto"/>
                      <w:kern w:val="2"/>
                      <w:sz w:val="21"/>
                      <w:szCs w:val="21"/>
                      <w:vertAlign w:val="baseline"/>
                      <w:lang w:val="en-US" w:eastAsia="zh-CN" w:bidi="ar-SA"/>
                    </w:rPr>
                    <w:t>日—20</w:t>
                  </w:r>
                  <w:r>
                    <w:rPr>
                      <w:rFonts w:hint="eastAsia" w:ascii="宋体" w:hAnsi="宋体" w:cs="宋体"/>
                      <w:color w:val="auto"/>
                      <w:kern w:val="2"/>
                      <w:sz w:val="21"/>
                      <w:szCs w:val="21"/>
                      <w:vertAlign w:val="baseline"/>
                      <w:lang w:val="en-US" w:eastAsia="zh-CN" w:bidi="ar-SA"/>
                    </w:rPr>
                    <w:t>22</w:t>
                  </w:r>
                  <w:r>
                    <w:rPr>
                      <w:rFonts w:hint="eastAsia" w:ascii="宋体" w:hAnsi="宋体" w:eastAsia="宋体" w:cs="宋体"/>
                      <w:color w:val="auto"/>
                      <w:kern w:val="2"/>
                      <w:sz w:val="21"/>
                      <w:szCs w:val="21"/>
                      <w:vertAlign w:val="baseline"/>
                      <w:lang w:val="en-US" w:eastAsia="zh-CN" w:bidi="ar-SA"/>
                    </w:rPr>
                    <w:t>年</w:t>
                  </w:r>
                  <w:r>
                    <w:rPr>
                      <w:rFonts w:hint="eastAsia" w:ascii="宋体" w:hAnsi="宋体" w:cs="宋体"/>
                      <w:color w:val="auto"/>
                      <w:kern w:val="2"/>
                      <w:sz w:val="21"/>
                      <w:szCs w:val="21"/>
                      <w:vertAlign w:val="baseline"/>
                      <w:lang w:val="en-US" w:eastAsia="zh-CN" w:bidi="ar-SA"/>
                    </w:rPr>
                    <w:t>4</w:t>
                  </w:r>
                  <w:r>
                    <w:rPr>
                      <w:rFonts w:hint="eastAsia" w:ascii="宋体" w:hAnsi="宋体" w:eastAsia="宋体" w:cs="宋体"/>
                      <w:color w:val="auto"/>
                      <w:kern w:val="2"/>
                      <w:sz w:val="21"/>
                      <w:szCs w:val="21"/>
                      <w:vertAlign w:val="baseline"/>
                      <w:lang w:val="en-US" w:eastAsia="zh-CN" w:bidi="ar-SA"/>
                    </w:rPr>
                    <w:t>月</w:t>
                  </w:r>
                  <w:r>
                    <w:rPr>
                      <w:rFonts w:hint="eastAsia" w:ascii="宋体" w:hAnsi="宋体" w:cs="宋体"/>
                      <w:color w:val="auto"/>
                      <w:kern w:val="2"/>
                      <w:sz w:val="21"/>
                      <w:szCs w:val="21"/>
                      <w:vertAlign w:val="baseline"/>
                      <w:lang w:val="en-US" w:eastAsia="zh-CN" w:bidi="ar-SA"/>
                    </w:rPr>
                    <w:t>15</w:t>
                  </w:r>
                  <w:r>
                    <w:rPr>
                      <w:rFonts w:hint="eastAsia" w:ascii="宋体" w:hAnsi="宋体" w:eastAsia="宋体" w:cs="宋体"/>
                      <w:color w:val="auto"/>
                      <w:kern w:val="2"/>
                      <w:sz w:val="21"/>
                      <w:szCs w:val="21"/>
                      <w:vertAlign w:val="baseline"/>
                      <w:lang w:val="en-US" w:eastAsia="zh-CN" w:bidi="ar-SA"/>
                    </w:rPr>
                    <w:t>日</w:t>
                  </w:r>
                </w:p>
              </w:tc>
              <w:tc>
                <w:tcPr>
                  <w:tcW w:w="710" w:type="pct"/>
                  <w:vAlign w:val="top"/>
                </w:tcPr>
                <w:p>
                  <w:pPr>
                    <w:jc w:val="center"/>
                    <w:rPr>
                      <w:rFonts w:hint="eastAsia" w:ascii="宋体" w:hAnsi="宋体" w:eastAsia="宋体" w:cs="宋体"/>
                      <w:color w:val="auto"/>
                      <w:kern w:val="2"/>
                      <w:sz w:val="21"/>
                      <w:szCs w:val="21"/>
                      <w:vertAlign w:val="baseline"/>
                      <w:lang w:val="en-US" w:eastAsia="zh-CN" w:bidi="ar-SA"/>
                    </w:rPr>
                  </w:pPr>
                  <w:r>
                    <w:rPr>
                      <w:rFonts w:hint="eastAsia" w:ascii="宋体" w:hAnsi="宋体" w:cs="宋体"/>
                      <w:color w:val="auto"/>
                      <w:sz w:val="21"/>
                      <w:szCs w:val="21"/>
                      <w:lang w:val="en-US" w:eastAsia="zh-CN"/>
                    </w:rPr>
                    <w:t>邹东荣</w:t>
                  </w:r>
                </w:p>
              </w:tc>
              <w:tc>
                <w:tcPr>
                  <w:tcW w:w="596" w:type="pct"/>
                  <w:vAlign w:val="top"/>
                </w:tcPr>
                <w:p>
                  <w:pPr>
                    <w:jc w:val="center"/>
                    <w:rPr>
                      <w:rFonts w:hint="eastAsia" w:ascii="宋体" w:hAnsi="宋体" w:eastAsia="宋体" w:cs="宋体"/>
                      <w:color w:val="auto"/>
                      <w:kern w:val="2"/>
                      <w:sz w:val="21"/>
                      <w:szCs w:val="21"/>
                      <w:vertAlign w:val="baseline"/>
                      <w:lang w:val="en-US" w:eastAsia="zh-CN" w:bidi="ar-SA"/>
                    </w:rPr>
                  </w:pPr>
                  <w:r>
                    <w:rPr>
                      <w:rFonts w:hint="eastAsia" w:ascii="宋体" w:hAnsi="宋体" w:cs="宋体"/>
                      <w:color w:val="auto"/>
                      <w:sz w:val="21"/>
                      <w:szCs w:val="21"/>
                      <w:vertAlign w:val="baseline"/>
                      <w:lang w:val="en-US" w:eastAsia="zh-CN"/>
                    </w:rPr>
                    <w:t>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619" w:type="pct"/>
                  <w:vAlign w:val="top"/>
                </w:tcPr>
                <w:p>
                  <w:pPr>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2021年4月15日</w:t>
                  </w:r>
                </w:p>
              </w:tc>
              <w:tc>
                <w:tcPr>
                  <w:tcW w:w="903" w:type="pct"/>
                  <w:vAlign w:val="top"/>
                </w:tcPr>
                <w:p>
                  <w:pPr>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采油二厂作业大队</w:t>
                  </w:r>
                </w:p>
              </w:tc>
              <w:tc>
                <w:tcPr>
                  <w:tcW w:w="732" w:type="pct"/>
                  <w:vAlign w:val="top"/>
                </w:tcPr>
                <w:p>
                  <w:pPr>
                    <w:jc w:val="center"/>
                    <w:rPr>
                      <w:rFonts w:hint="default" w:ascii="宋体" w:hAnsi="宋体" w:eastAsia="宋体" w:cs="宋体"/>
                      <w:color w:val="auto"/>
                      <w:kern w:val="2"/>
                      <w:sz w:val="21"/>
                      <w:szCs w:val="21"/>
                      <w:vertAlign w:val="baseline"/>
                      <w:lang w:val="en-US" w:eastAsia="zh-CN" w:bidi="ar-SA"/>
                    </w:rPr>
                  </w:pPr>
                  <w:r>
                    <w:rPr>
                      <w:rFonts w:hint="eastAsia" w:ascii="宋体" w:hAnsi="宋体" w:cs="宋体"/>
                      <w:color w:val="auto"/>
                      <w:kern w:val="2"/>
                      <w:sz w:val="21"/>
                      <w:szCs w:val="21"/>
                      <w:vertAlign w:val="baseline"/>
                      <w:lang w:val="en-US" w:eastAsia="zh-CN" w:bidi="ar-SA"/>
                    </w:rPr>
                    <w:t>河北省霸州市采油二厂</w:t>
                  </w:r>
                </w:p>
              </w:tc>
              <w:tc>
                <w:tcPr>
                  <w:tcW w:w="613" w:type="pct"/>
                  <w:vAlign w:val="top"/>
                </w:tcPr>
                <w:p>
                  <w:pPr>
                    <w:jc w:val="center"/>
                    <w:rPr>
                      <w:rFonts w:hint="eastAsia" w:ascii="宋体" w:hAnsi="宋体" w:eastAsia="宋体" w:cs="宋体"/>
                      <w:color w:val="auto"/>
                      <w:kern w:val="2"/>
                      <w:sz w:val="21"/>
                      <w:szCs w:val="21"/>
                      <w:vertAlign w:val="baseline"/>
                      <w:lang w:val="en-US" w:eastAsia="zh-CN" w:bidi="ar-SA"/>
                    </w:rPr>
                  </w:pPr>
                  <w:r>
                    <w:rPr>
                      <w:rFonts w:hint="eastAsia" w:ascii="宋体" w:hAnsi="宋体" w:cs="宋体"/>
                      <w:color w:val="auto"/>
                      <w:kern w:val="2"/>
                      <w:sz w:val="21"/>
                      <w:szCs w:val="21"/>
                      <w:vertAlign w:val="baseline"/>
                      <w:lang w:val="en-US" w:eastAsia="zh-CN" w:bidi="ar-SA"/>
                    </w:rPr>
                    <w:t>电话沟通维修产品使用情况</w:t>
                  </w:r>
                </w:p>
              </w:tc>
              <w:tc>
                <w:tcPr>
                  <w:tcW w:w="823" w:type="pct"/>
                  <w:vAlign w:val="top"/>
                </w:tcPr>
                <w:p>
                  <w:pPr>
                    <w:jc w:val="center"/>
                    <w:rPr>
                      <w:rFonts w:hint="eastAsia" w:ascii="宋体" w:hAnsi="宋体" w:eastAsia="宋体" w:cs="宋体"/>
                      <w:color w:val="auto"/>
                      <w:kern w:val="2"/>
                      <w:sz w:val="21"/>
                      <w:szCs w:val="21"/>
                      <w:vertAlign w:val="baseline"/>
                      <w:lang w:val="en-US" w:eastAsia="zh-CN" w:bidi="ar-SA"/>
                    </w:rPr>
                  </w:pPr>
                  <w:r>
                    <w:rPr>
                      <w:rFonts w:hint="eastAsia" w:ascii="宋体" w:hAnsi="宋体" w:cs="宋体"/>
                      <w:color w:val="auto"/>
                      <w:sz w:val="21"/>
                      <w:szCs w:val="21"/>
                      <w:vertAlign w:val="baseline"/>
                      <w:lang w:val="en-US" w:eastAsia="zh-CN"/>
                    </w:rPr>
                    <w:t>2</w:t>
                  </w:r>
                  <w:r>
                    <w:rPr>
                      <w:rFonts w:hint="eastAsia" w:ascii="宋体" w:hAnsi="宋体" w:eastAsia="宋体" w:cs="宋体"/>
                      <w:color w:val="auto"/>
                      <w:sz w:val="21"/>
                      <w:szCs w:val="21"/>
                      <w:vertAlign w:val="baseline"/>
                      <w:lang w:val="en-US" w:eastAsia="zh-CN"/>
                    </w:rPr>
                    <w:t>021年4月15日</w:t>
                  </w:r>
                  <w:r>
                    <w:rPr>
                      <w:rFonts w:hint="eastAsia" w:ascii="宋体" w:hAnsi="宋体" w:cs="宋体"/>
                      <w:color w:val="auto"/>
                      <w:sz w:val="21"/>
                      <w:szCs w:val="21"/>
                      <w:vertAlign w:val="baseline"/>
                      <w:lang w:val="en-US" w:eastAsia="zh-CN"/>
                    </w:rPr>
                    <w:t>-20</w:t>
                  </w:r>
                  <w:r>
                    <w:rPr>
                      <w:rFonts w:hint="eastAsia" w:ascii="宋体" w:hAnsi="宋体" w:eastAsia="宋体" w:cs="宋体"/>
                      <w:color w:val="auto"/>
                      <w:sz w:val="21"/>
                      <w:szCs w:val="21"/>
                      <w:vertAlign w:val="baseline"/>
                      <w:lang w:val="en-US" w:eastAsia="zh-CN"/>
                    </w:rPr>
                    <w:t>21年4月</w:t>
                  </w:r>
                  <w:r>
                    <w:rPr>
                      <w:rFonts w:hint="eastAsia" w:ascii="宋体" w:hAnsi="宋体" w:cs="宋体"/>
                      <w:color w:val="auto"/>
                      <w:sz w:val="21"/>
                      <w:szCs w:val="21"/>
                      <w:vertAlign w:val="baseline"/>
                      <w:lang w:val="en-US" w:eastAsia="zh-CN"/>
                    </w:rPr>
                    <w:t>16</w:t>
                  </w:r>
                  <w:r>
                    <w:rPr>
                      <w:rFonts w:hint="eastAsia" w:ascii="宋体" w:hAnsi="宋体" w:eastAsia="宋体" w:cs="宋体"/>
                      <w:color w:val="auto"/>
                      <w:sz w:val="21"/>
                      <w:szCs w:val="21"/>
                      <w:vertAlign w:val="baseline"/>
                      <w:lang w:val="en-US" w:eastAsia="zh-CN"/>
                    </w:rPr>
                    <w:t>日</w:t>
                  </w:r>
                </w:p>
              </w:tc>
              <w:tc>
                <w:tcPr>
                  <w:tcW w:w="710" w:type="pct"/>
                  <w:vAlign w:val="top"/>
                </w:tcPr>
                <w:p>
                  <w:pPr>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薛京京</w:t>
                  </w:r>
                </w:p>
              </w:tc>
              <w:tc>
                <w:tcPr>
                  <w:tcW w:w="596" w:type="pct"/>
                  <w:vAlign w:val="top"/>
                </w:tcPr>
                <w:p>
                  <w:pPr>
                    <w:jc w:val="center"/>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vAlign w:val="top"/>
                </w:tcPr>
                <w:p>
                  <w:pPr>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2021年</w:t>
                  </w:r>
                  <w:r>
                    <w:rPr>
                      <w:rFonts w:hint="eastAsia" w:ascii="宋体" w:hAnsi="宋体" w:cs="宋体"/>
                      <w:color w:val="auto"/>
                      <w:sz w:val="21"/>
                      <w:szCs w:val="21"/>
                      <w:vertAlign w:val="baseline"/>
                      <w:lang w:val="en-US" w:eastAsia="zh-CN"/>
                    </w:rPr>
                    <w:t>10</w:t>
                  </w:r>
                  <w:r>
                    <w:rPr>
                      <w:rFonts w:hint="eastAsia" w:ascii="宋体" w:hAnsi="宋体" w:eastAsia="宋体" w:cs="宋体"/>
                      <w:color w:val="auto"/>
                      <w:sz w:val="21"/>
                      <w:szCs w:val="21"/>
                      <w:vertAlign w:val="baseline"/>
                      <w:lang w:val="en-US" w:eastAsia="zh-CN"/>
                    </w:rPr>
                    <w:t>月15日</w:t>
                  </w:r>
                </w:p>
              </w:tc>
              <w:tc>
                <w:tcPr>
                  <w:tcW w:w="903" w:type="pct"/>
                  <w:vAlign w:val="top"/>
                </w:tcPr>
                <w:p>
                  <w:pPr>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采油二厂作业大队</w:t>
                  </w:r>
                </w:p>
              </w:tc>
              <w:tc>
                <w:tcPr>
                  <w:tcW w:w="732" w:type="pct"/>
                  <w:vAlign w:val="top"/>
                </w:tcPr>
                <w:p>
                  <w:pPr>
                    <w:jc w:val="center"/>
                    <w:rPr>
                      <w:rFonts w:hint="eastAsia" w:ascii="宋体" w:hAnsi="宋体" w:eastAsia="宋体" w:cs="宋体"/>
                      <w:color w:val="auto"/>
                      <w:kern w:val="2"/>
                      <w:sz w:val="21"/>
                      <w:szCs w:val="21"/>
                      <w:vertAlign w:val="baseline"/>
                      <w:lang w:val="en-US" w:eastAsia="zh-CN" w:bidi="ar-SA"/>
                    </w:rPr>
                  </w:pPr>
                  <w:r>
                    <w:rPr>
                      <w:rFonts w:hint="eastAsia" w:ascii="宋体" w:hAnsi="宋体" w:cs="宋体"/>
                      <w:color w:val="auto"/>
                      <w:kern w:val="2"/>
                      <w:sz w:val="21"/>
                      <w:szCs w:val="21"/>
                      <w:vertAlign w:val="baseline"/>
                      <w:lang w:val="en-US" w:eastAsia="zh-CN" w:bidi="ar-SA"/>
                    </w:rPr>
                    <w:t>河北省霸州市采油二厂</w:t>
                  </w:r>
                </w:p>
              </w:tc>
              <w:tc>
                <w:tcPr>
                  <w:tcW w:w="613" w:type="pct"/>
                  <w:vAlign w:val="top"/>
                </w:tcPr>
                <w:p>
                  <w:pPr>
                    <w:jc w:val="center"/>
                    <w:rPr>
                      <w:rFonts w:hint="eastAsia" w:ascii="宋体" w:hAnsi="宋体" w:eastAsia="宋体" w:cs="宋体"/>
                      <w:color w:val="auto"/>
                      <w:kern w:val="2"/>
                      <w:sz w:val="21"/>
                      <w:szCs w:val="21"/>
                      <w:vertAlign w:val="baseline"/>
                      <w:lang w:val="en-US" w:eastAsia="zh-CN" w:bidi="ar-SA"/>
                    </w:rPr>
                  </w:pPr>
                  <w:r>
                    <w:rPr>
                      <w:rFonts w:hint="eastAsia" w:ascii="宋体" w:hAnsi="宋体" w:cs="宋体"/>
                      <w:color w:val="auto"/>
                      <w:kern w:val="2"/>
                      <w:sz w:val="21"/>
                      <w:szCs w:val="21"/>
                      <w:vertAlign w:val="baseline"/>
                      <w:lang w:val="en-US" w:eastAsia="zh-CN" w:bidi="ar-SA"/>
                    </w:rPr>
                    <w:t>电话沟通维修产品使用情况</w:t>
                  </w:r>
                </w:p>
              </w:tc>
              <w:tc>
                <w:tcPr>
                  <w:tcW w:w="823" w:type="pct"/>
                  <w:vAlign w:val="top"/>
                </w:tcPr>
                <w:p>
                  <w:pPr>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20</w:t>
                  </w:r>
                  <w:r>
                    <w:rPr>
                      <w:rFonts w:hint="eastAsia" w:ascii="宋体" w:hAnsi="宋体" w:cs="宋体"/>
                      <w:color w:val="auto"/>
                      <w:kern w:val="2"/>
                      <w:sz w:val="21"/>
                      <w:szCs w:val="21"/>
                      <w:vertAlign w:val="baseline"/>
                      <w:lang w:val="en-US" w:eastAsia="zh-CN" w:bidi="ar-SA"/>
                    </w:rPr>
                    <w:t>21</w:t>
                  </w:r>
                  <w:r>
                    <w:rPr>
                      <w:rFonts w:hint="eastAsia" w:ascii="宋体" w:hAnsi="宋体" w:eastAsia="宋体" w:cs="宋体"/>
                      <w:color w:val="auto"/>
                      <w:kern w:val="2"/>
                      <w:sz w:val="21"/>
                      <w:szCs w:val="21"/>
                      <w:vertAlign w:val="baseline"/>
                      <w:lang w:val="en-US" w:eastAsia="zh-CN" w:bidi="ar-SA"/>
                    </w:rPr>
                    <w:t>年1</w:t>
                  </w:r>
                  <w:r>
                    <w:rPr>
                      <w:rFonts w:hint="eastAsia" w:ascii="宋体" w:hAnsi="宋体" w:cs="宋体"/>
                      <w:color w:val="auto"/>
                      <w:kern w:val="2"/>
                      <w:sz w:val="21"/>
                      <w:szCs w:val="21"/>
                      <w:vertAlign w:val="baseline"/>
                      <w:lang w:val="en-US" w:eastAsia="zh-CN" w:bidi="ar-SA"/>
                    </w:rPr>
                    <w:t>0</w:t>
                  </w:r>
                  <w:r>
                    <w:rPr>
                      <w:rFonts w:hint="eastAsia" w:ascii="宋体" w:hAnsi="宋体" w:eastAsia="宋体" w:cs="宋体"/>
                      <w:color w:val="auto"/>
                      <w:kern w:val="2"/>
                      <w:sz w:val="21"/>
                      <w:szCs w:val="21"/>
                      <w:vertAlign w:val="baseline"/>
                      <w:lang w:val="en-US" w:eastAsia="zh-CN" w:bidi="ar-SA"/>
                    </w:rPr>
                    <w:t>月1</w:t>
                  </w:r>
                  <w:r>
                    <w:rPr>
                      <w:rFonts w:hint="eastAsia" w:ascii="宋体" w:hAnsi="宋体" w:cs="宋体"/>
                      <w:color w:val="auto"/>
                      <w:kern w:val="2"/>
                      <w:sz w:val="21"/>
                      <w:szCs w:val="21"/>
                      <w:vertAlign w:val="baseline"/>
                      <w:lang w:val="en-US" w:eastAsia="zh-CN" w:bidi="ar-SA"/>
                    </w:rPr>
                    <w:t>5</w:t>
                  </w:r>
                  <w:r>
                    <w:rPr>
                      <w:rFonts w:hint="eastAsia" w:ascii="宋体" w:hAnsi="宋体" w:eastAsia="宋体" w:cs="宋体"/>
                      <w:color w:val="auto"/>
                      <w:kern w:val="2"/>
                      <w:sz w:val="21"/>
                      <w:szCs w:val="21"/>
                      <w:vertAlign w:val="baseline"/>
                      <w:lang w:val="en-US" w:eastAsia="zh-CN" w:bidi="ar-SA"/>
                    </w:rPr>
                    <w:t>日—20</w:t>
                  </w:r>
                  <w:r>
                    <w:rPr>
                      <w:rFonts w:hint="eastAsia" w:ascii="宋体" w:hAnsi="宋体" w:cs="宋体"/>
                      <w:color w:val="auto"/>
                      <w:kern w:val="2"/>
                      <w:sz w:val="21"/>
                      <w:szCs w:val="21"/>
                      <w:vertAlign w:val="baseline"/>
                      <w:lang w:val="en-US" w:eastAsia="zh-CN" w:bidi="ar-SA"/>
                    </w:rPr>
                    <w:t>21</w:t>
                  </w:r>
                  <w:r>
                    <w:rPr>
                      <w:rFonts w:hint="eastAsia" w:ascii="宋体" w:hAnsi="宋体" w:eastAsia="宋体" w:cs="宋体"/>
                      <w:color w:val="auto"/>
                      <w:kern w:val="2"/>
                      <w:sz w:val="21"/>
                      <w:szCs w:val="21"/>
                      <w:vertAlign w:val="baseline"/>
                      <w:lang w:val="en-US" w:eastAsia="zh-CN" w:bidi="ar-SA"/>
                    </w:rPr>
                    <w:t>年</w:t>
                  </w:r>
                  <w:r>
                    <w:rPr>
                      <w:rFonts w:hint="eastAsia" w:ascii="宋体" w:hAnsi="宋体" w:cs="宋体"/>
                      <w:color w:val="auto"/>
                      <w:kern w:val="2"/>
                      <w:sz w:val="21"/>
                      <w:szCs w:val="21"/>
                      <w:vertAlign w:val="baseline"/>
                      <w:lang w:val="en-US" w:eastAsia="zh-CN" w:bidi="ar-SA"/>
                    </w:rPr>
                    <w:t>10</w:t>
                  </w:r>
                  <w:r>
                    <w:rPr>
                      <w:rFonts w:hint="eastAsia" w:ascii="宋体" w:hAnsi="宋体" w:eastAsia="宋体" w:cs="宋体"/>
                      <w:color w:val="auto"/>
                      <w:kern w:val="2"/>
                      <w:sz w:val="21"/>
                      <w:szCs w:val="21"/>
                      <w:vertAlign w:val="baseline"/>
                      <w:lang w:val="en-US" w:eastAsia="zh-CN" w:bidi="ar-SA"/>
                    </w:rPr>
                    <w:t>月1</w:t>
                  </w:r>
                  <w:r>
                    <w:rPr>
                      <w:rFonts w:hint="eastAsia" w:ascii="宋体" w:hAnsi="宋体" w:cs="宋体"/>
                      <w:color w:val="auto"/>
                      <w:kern w:val="2"/>
                      <w:sz w:val="21"/>
                      <w:szCs w:val="21"/>
                      <w:vertAlign w:val="baseline"/>
                      <w:lang w:val="en-US" w:eastAsia="zh-CN" w:bidi="ar-SA"/>
                    </w:rPr>
                    <w:t>5</w:t>
                  </w:r>
                  <w:r>
                    <w:rPr>
                      <w:rFonts w:hint="eastAsia" w:ascii="宋体" w:hAnsi="宋体" w:eastAsia="宋体" w:cs="宋体"/>
                      <w:color w:val="auto"/>
                      <w:kern w:val="2"/>
                      <w:sz w:val="21"/>
                      <w:szCs w:val="21"/>
                      <w:vertAlign w:val="baseline"/>
                      <w:lang w:val="en-US" w:eastAsia="zh-CN" w:bidi="ar-SA"/>
                    </w:rPr>
                    <w:t>日</w:t>
                  </w:r>
                </w:p>
              </w:tc>
              <w:tc>
                <w:tcPr>
                  <w:tcW w:w="710" w:type="pct"/>
                  <w:vAlign w:val="top"/>
                </w:tcPr>
                <w:p>
                  <w:pPr>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薛京京</w:t>
                  </w:r>
                </w:p>
              </w:tc>
              <w:tc>
                <w:tcPr>
                  <w:tcW w:w="596" w:type="pct"/>
                  <w:vAlign w:val="top"/>
                </w:tcPr>
                <w:p>
                  <w:pPr>
                    <w:jc w:val="center"/>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vAlign w:val="top"/>
                </w:tcPr>
                <w:p>
                  <w:pPr>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202</w:t>
                  </w:r>
                  <w:r>
                    <w:rPr>
                      <w:rFonts w:hint="eastAsia" w:ascii="宋体" w:hAnsi="宋体" w:cs="宋体"/>
                      <w:color w:val="auto"/>
                      <w:sz w:val="21"/>
                      <w:szCs w:val="21"/>
                      <w:vertAlign w:val="baseline"/>
                      <w:lang w:val="en-US" w:eastAsia="zh-CN"/>
                    </w:rPr>
                    <w:t>2</w:t>
                  </w:r>
                  <w:r>
                    <w:rPr>
                      <w:rFonts w:hint="eastAsia" w:ascii="宋体" w:hAnsi="宋体" w:eastAsia="宋体" w:cs="宋体"/>
                      <w:color w:val="auto"/>
                      <w:sz w:val="21"/>
                      <w:szCs w:val="21"/>
                      <w:vertAlign w:val="baseline"/>
                      <w:lang w:val="en-US" w:eastAsia="zh-CN"/>
                    </w:rPr>
                    <w:t>年4月15日</w:t>
                  </w:r>
                </w:p>
              </w:tc>
              <w:tc>
                <w:tcPr>
                  <w:tcW w:w="903" w:type="pct"/>
                  <w:vAlign w:val="top"/>
                </w:tcPr>
                <w:p>
                  <w:pPr>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采油二厂作业大队</w:t>
                  </w:r>
                </w:p>
              </w:tc>
              <w:tc>
                <w:tcPr>
                  <w:tcW w:w="732" w:type="pct"/>
                  <w:vAlign w:val="top"/>
                </w:tcPr>
                <w:p>
                  <w:pPr>
                    <w:jc w:val="center"/>
                    <w:rPr>
                      <w:rFonts w:hint="eastAsia" w:ascii="宋体" w:hAnsi="宋体" w:eastAsia="宋体" w:cs="宋体"/>
                      <w:color w:val="auto"/>
                      <w:kern w:val="2"/>
                      <w:sz w:val="21"/>
                      <w:szCs w:val="21"/>
                      <w:vertAlign w:val="baseline"/>
                      <w:lang w:val="en-US" w:eastAsia="zh-CN" w:bidi="ar-SA"/>
                    </w:rPr>
                  </w:pPr>
                  <w:r>
                    <w:rPr>
                      <w:rFonts w:hint="eastAsia" w:ascii="宋体" w:hAnsi="宋体" w:cs="宋体"/>
                      <w:color w:val="auto"/>
                      <w:kern w:val="2"/>
                      <w:sz w:val="21"/>
                      <w:szCs w:val="21"/>
                      <w:vertAlign w:val="baseline"/>
                      <w:lang w:val="en-US" w:eastAsia="zh-CN" w:bidi="ar-SA"/>
                    </w:rPr>
                    <w:t>河北省霸州市采油二厂</w:t>
                  </w:r>
                </w:p>
              </w:tc>
              <w:tc>
                <w:tcPr>
                  <w:tcW w:w="613" w:type="pct"/>
                  <w:vAlign w:val="top"/>
                </w:tcPr>
                <w:p>
                  <w:pPr>
                    <w:jc w:val="center"/>
                    <w:rPr>
                      <w:rFonts w:hint="eastAsia" w:ascii="宋体" w:hAnsi="宋体" w:eastAsia="宋体" w:cs="宋体"/>
                      <w:color w:val="auto"/>
                      <w:kern w:val="2"/>
                      <w:sz w:val="21"/>
                      <w:szCs w:val="21"/>
                      <w:vertAlign w:val="baseline"/>
                      <w:lang w:val="en-US" w:eastAsia="zh-CN" w:bidi="ar-SA"/>
                    </w:rPr>
                  </w:pPr>
                  <w:r>
                    <w:rPr>
                      <w:rFonts w:hint="eastAsia" w:ascii="宋体" w:hAnsi="宋体" w:cs="宋体"/>
                      <w:color w:val="auto"/>
                      <w:kern w:val="2"/>
                      <w:sz w:val="21"/>
                      <w:szCs w:val="21"/>
                      <w:vertAlign w:val="baseline"/>
                      <w:lang w:val="en-US" w:eastAsia="zh-CN" w:bidi="ar-SA"/>
                    </w:rPr>
                    <w:t>电话沟通维修产品使用情况</w:t>
                  </w:r>
                </w:p>
              </w:tc>
              <w:tc>
                <w:tcPr>
                  <w:tcW w:w="823" w:type="pct"/>
                  <w:vAlign w:val="top"/>
                </w:tcPr>
                <w:p>
                  <w:pPr>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20</w:t>
                  </w:r>
                  <w:r>
                    <w:rPr>
                      <w:rFonts w:hint="eastAsia" w:ascii="宋体" w:hAnsi="宋体" w:cs="宋体"/>
                      <w:color w:val="auto"/>
                      <w:kern w:val="2"/>
                      <w:sz w:val="21"/>
                      <w:szCs w:val="21"/>
                      <w:vertAlign w:val="baseline"/>
                      <w:lang w:val="en-US" w:eastAsia="zh-CN" w:bidi="ar-SA"/>
                    </w:rPr>
                    <w:t>22</w:t>
                  </w:r>
                  <w:r>
                    <w:rPr>
                      <w:rFonts w:hint="eastAsia" w:ascii="宋体" w:hAnsi="宋体" w:eastAsia="宋体" w:cs="宋体"/>
                      <w:color w:val="auto"/>
                      <w:kern w:val="2"/>
                      <w:sz w:val="21"/>
                      <w:szCs w:val="21"/>
                      <w:vertAlign w:val="baseline"/>
                      <w:lang w:val="en-US" w:eastAsia="zh-CN" w:bidi="ar-SA"/>
                    </w:rPr>
                    <w:t>年</w:t>
                  </w:r>
                  <w:r>
                    <w:rPr>
                      <w:rFonts w:hint="eastAsia" w:ascii="宋体" w:hAnsi="宋体" w:cs="宋体"/>
                      <w:color w:val="auto"/>
                      <w:kern w:val="2"/>
                      <w:sz w:val="21"/>
                      <w:szCs w:val="21"/>
                      <w:vertAlign w:val="baseline"/>
                      <w:lang w:val="en-US" w:eastAsia="zh-CN" w:bidi="ar-SA"/>
                    </w:rPr>
                    <w:t>4</w:t>
                  </w:r>
                  <w:r>
                    <w:rPr>
                      <w:rFonts w:hint="eastAsia" w:ascii="宋体" w:hAnsi="宋体" w:eastAsia="宋体" w:cs="宋体"/>
                      <w:color w:val="auto"/>
                      <w:kern w:val="2"/>
                      <w:sz w:val="21"/>
                      <w:szCs w:val="21"/>
                      <w:vertAlign w:val="baseline"/>
                      <w:lang w:val="en-US" w:eastAsia="zh-CN" w:bidi="ar-SA"/>
                    </w:rPr>
                    <w:t>月</w:t>
                  </w:r>
                  <w:r>
                    <w:rPr>
                      <w:rFonts w:hint="eastAsia" w:ascii="宋体" w:hAnsi="宋体" w:cs="宋体"/>
                      <w:color w:val="auto"/>
                      <w:kern w:val="2"/>
                      <w:sz w:val="21"/>
                      <w:szCs w:val="21"/>
                      <w:vertAlign w:val="baseline"/>
                      <w:lang w:val="en-US" w:eastAsia="zh-CN" w:bidi="ar-SA"/>
                    </w:rPr>
                    <w:t>15</w:t>
                  </w:r>
                  <w:r>
                    <w:rPr>
                      <w:rFonts w:hint="eastAsia" w:ascii="宋体" w:hAnsi="宋体" w:eastAsia="宋体" w:cs="宋体"/>
                      <w:color w:val="auto"/>
                      <w:kern w:val="2"/>
                      <w:sz w:val="21"/>
                      <w:szCs w:val="21"/>
                      <w:vertAlign w:val="baseline"/>
                      <w:lang w:val="en-US" w:eastAsia="zh-CN" w:bidi="ar-SA"/>
                    </w:rPr>
                    <w:t>日—20</w:t>
                  </w:r>
                  <w:r>
                    <w:rPr>
                      <w:rFonts w:hint="eastAsia" w:ascii="宋体" w:hAnsi="宋体" w:cs="宋体"/>
                      <w:color w:val="auto"/>
                      <w:kern w:val="2"/>
                      <w:sz w:val="21"/>
                      <w:szCs w:val="21"/>
                      <w:vertAlign w:val="baseline"/>
                      <w:lang w:val="en-US" w:eastAsia="zh-CN" w:bidi="ar-SA"/>
                    </w:rPr>
                    <w:t>22</w:t>
                  </w:r>
                  <w:r>
                    <w:rPr>
                      <w:rFonts w:hint="eastAsia" w:ascii="宋体" w:hAnsi="宋体" w:eastAsia="宋体" w:cs="宋体"/>
                      <w:color w:val="auto"/>
                      <w:kern w:val="2"/>
                      <w:sz w:val="21"/>
                      <w:szCs w:val="21"/>
                      <w:vertAlign w:val="baseline"/>
                      <w:lang w:val="en-US" w:eastAsia="zh-CN" w:bidi="ar-SA"/>
                    </w:rPr>
                    <w:t>年</w:t>
                  </w:r>
                  <w:r>
                    <w:rPr>
                      <w:rFonts w:hint="eastAsia" w:ascii="宋体" w:hAnsi="宋体" w:cs="宋体"/>
                      <w:color w:val="auto"/>
                      <w:kern w:val="2"/>
                      <w:sz w:val="21"/>
                      <w:szCs w:val="21"/>
                      <w:vertAlign w:val="baseline"/>
                      <w:lang w:val="en-US" w:eastAsia="zh-CN" w:bidi="ar-SA"/>
                    </w:rPr>
                    <w:t>4</w:t>
                  </w:r>
                  <w:r>
                    <w:rPr>
                      <w:rFonts w:hint="eastAsia" w:ascii="宋体" w:hAnsi="宋体" w:eastAsia="宋体" w:cs="宋体"/>
                      <w:color w:val="auto"/>
                      <w:kern w:val="2"/>
                      <w:sz w:val="21"/>
                      <w:szCs w:val="21"/>
                      <w:vertAlign w:val="baseline"/>
                      <w:lang w:val="en-US" w:eastAsia="zh-CN" w:bidi="ar-SA"/>
                    </w:rPr>
                    <w:t>月</w:t>
                  </w:r>
                  <w:r>
                    <w:rPr>
                      <w:rFonts w:hint="eastAsia" w:ascii="宋体" w:hAnsi="宋体" w:cs="宋体"/>
                      <w:color w:val="auto"/>
                      <w:kern w:val="2"/>
                      <w:sz w:val="21"/>
                      <w:szCs w:val="21"/>
                      <w:vertAlign w:val="baseline"/>
                      <w:lang w:val="en-US" w:eastAsia="zh-CN" w:bidi="ar-SA"/>
                    </w:rPr>
                    <w:t>15</w:t>
                  </w:r>
                  <w:r>
                    <w:rPr>
                      <w:rFonts w:hint="eastAsia" w:ascii="宋体" w:hAnsi="宋体" w:eastAsia="宋体" w:cs="宋体"/>
                      <w:color w:val="auto"/>
                      <w:kern w:val="2"/>
                      <w:sz w:val="21"/>
                      <w:szCs w:val="21"/>
                      <w:vertAlign w:val="baseline"/>
                      <w:lang w:val="en-US" w:eastAsia="zh-CN" w:bidi="ar-SA"/>
                    </w:rPr>
                    <w:t>日</w:t>
                  </w:r>
                </w:p>
              </w:tc>
              <w:tc>
                <w:tcPr>
                  <w:tcW w:w="710" w:type="pct"/>
                  <w:vAlign w:val="top"/>
                </w:tcPr>
                <w:p>
                  <w:pPr>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薛京京</w:t>
                  </w:r>
                </w:p>
              </w:tc>
              <w:tc>
                <w:tcPr>
                  <w:tcW w:w="596" w:type="pct"/>
                  <w:vAlign w:val="top"/>
                </w:tcPr>
                <w:p>
                  <w:pPr>
                    <w:jc w:val="center"/>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vAlign w:val="top"/>
                </w:tcPr>
                <w:p>
                  <w:pPr>
                    <w:rPr>
                      <w:rFonts w:hint="eastAsia" w:ascii="宋体" w:hAnsi="宋体" w:eastAsia="宋体" w:cs="宋体"/>
                      <w:color w:val="auto"/>
                      <w:kern w:val="2"/>
                      <w:sz w:val="21"/>
                      <w:szCs w:val="21"/>
                      <w:vertAlign w:val="baseline"/>
                      <w:lang w:val="en-US" w:eastAsia="zh-CN" w:bidi="ar-SA"/>
                    </w:rPr>
                  </w:pPr>
                </w:p>
              </w:tc>
              <w:tc>
                <w:tcPr>
                  <w:tcW w:w="903" w:type="pct"/>
                  <w:vAlign w:val="top"/>
                </w:tcPr>
                <w:p>
                  <w:pPr>
                    <w:rPr>
                      <w:rFonts w:hint="eastAsia" w:ascii="宋体" w:hAnsi="宋体" w:eastAsia="宋体" w:cs="宋体"/>
                      <w:color w:val="auto"/>
                      <w:kern w:val="2"/>
                      <w:sz w:val="21"/>
                      <w:szCs w:val="21"/>
                      <w:vertAlign w:val="baseline"/>
                      <w:lang w:val="en-US" w:eastAsia="zh-CN" w:bidi="ar-SA"/>
                    </w:rPr>
                  </w:pPr>
                </w:p>
              </w:tc>
              <w:tc>
                <w:tcPr>
                  <w:tcW w:w="732" w:type="pct"/>
                  <w:vAlign w:val="top"/>
                </w:tcPr>
                <w:p>
                  <w:pPr>
                    <w:rPr>
                      <w:rFonts w:hint="eastAsia" w:ascii="宋体" w:hAnsi="宋体" w:eastAsia="宋体" w:cs="宋体"/>
                      <w:color w:val="auto"/>
                      <w:kern w:val="2"/>
                      <w:sz w:val="21"/>
                      <w:szCs w:val="21"/>
                      <w:vertAlign w:val="baseline"/>
                      <w:lang w:val="en-US" w:eastAsia="zh-CN" w:bidi="ar-SA"/>
                    </w:rPr>
                  </w:pPr>
                </w:p>
              </w:tc>
              <w:tc>
                <w:tcPr>
                  <w:tcW w:w="613" w:type="pct"/>
                  <w:vAlign w:val="top"/>
                </w:tcPr>
                <w:p>
                  <w:pPr>
                    <w:rPr>
                      <w:rFonts w:hint="eastAsia" w:ascii="宋体" w:hAnsi="宋体" w:eastAsia="宋体" w:cs="宋体"/>
                      <w:color w:val="auto"/>
                      <w:kern w:val="2"/>
                      <w:sz w:val="21"/>
                      <w:szCs w:val="21"/>
                      <w:vertAlign w:val="baseline"/>
                      <w:lang w:val="en-US" w:eastAsia="zh-CN" w:bidi="ar-SA"/>
                    </w:rPr>
                  </w:pPr>
                </w:p>
              </w:tc>
              <w:tc>
                <w:tcPr>
                  <w:tcW w:w="823" w:type="pct"/>
                  <w:vAlign w:val="top"/>
                </w:tcPr>
                <w:p>
                  <w:pPr>
                    <w:rPr>
                      <w:rFonts w:hint="eastAsia" w:ascii="宋体" w:hAnsi="宋体" w:eastAsia="宋体" w:cs="宋体"/>
                      <w:color w:val="auto"/>
                      <w:kern w:val="2"/>
                      <w:sz w:val="21"/>
                      <w:szCs w:val="21"/>
                      <w:vertAlign w:val="baseline"/>
                      <w:lang w:val="en-US" w:eastAsia="zh-CN" w:bidi="ar-SA"/>
                    </w:rPr>
                  </w:pPr>
                </w:p>
              </w:tc>
              <w:tc>
                <w:tcPr>
                  <w:tcW w:w="710" w:type="pct"/>
                  <w:vAlign w:val="top"/>
                </w:tcPr>
                <w:p>
                  <w:pPr>
                    <w:rPr>
                      <w:rFonts w:hint="eastAsia" w:ascii="宋体" w:hAnsi="宋体" w:eastAsia="宋体" w:cs="宋体"/>
                      <w:color w:val="auto"/>
                      <w:sz w:val="21"/>
                      <w:szCs w:val="21"/>
                      <w:lang w:val="en-US" w:eastAsia="zh-CN"/>
                    </w:rPr>
                  </w:pPr>
                </w:p>
              </w:tc>
              <w:tc>
                <w:tcPr>
                  <w:tcW w:w="596" w:type="pct"/>
                  <w:vAlign w:val="top"/>
                </w:tcPr>
                <w:p>
                  <w:pPr>
                    <w:rPr>
                      <w:rFonts w:hint="eastAsia" w:ascii="宋体" w:hAnsi="宋体" w:eastAsia="宋体" w:cs="宋体"/>
                      <w:color w:val="auto"/>
                      <w:sz w:val="21"/>
                      <w:szCs w:val="21"/>
                      <w:vertAlign w:val="baseline"/>
                      <w:lang w:val="en-US" w:eastAsia="zh-CN"/>
                    </w:rPr>
                  </w:pPr>
                </w:p>
              </w:tc>
            </w:tr>
          </w:tbl>
          <w:p>
            <w:pPr>
              <w:rPr>
                <w:rFonts w:hint="eastAsia" w:ascii="楷体" w:hAnsi="楷体" w:eastAsia="楷体" w:cs="Times New Roman"/>
                <w:lang w:val="en-US" w:eastAsia="zh-CN"/>
              </w:rPr>
            </w:pPr>
          </w:p>
          <w:p>
            <w:pPr>
              <w:rPr>
                <w:rFonts w:hint="default" w:ascii="楷体" w:hAnsi="楷体" w:eastAsia="楷体" w:cs="Times New Roman"/>
                <w:lang w:val="en-US" w:eastAsia="zh-CN"/>
              </w:rPr>
            </w:pPr>
            <w:r>
              <w:rPr>
                <w:rFonts w:hint="eastAsia" w:ascii="楷体" w:hAnsi="楷体" w:eastAsia="楷体" w:cs="Times New Roman"/>
                <w:lang w:val="en-US" w:eastAsia="zh-CN"/>
              </w:rPr>
              <w:t>查《售后服务人员绩效考核表》，针邹东荣对维修服务完成情况、日常工作及技能评估、维修服务目标实现情况进行考核，考核结果：合格，考核人：牛宝山</w:t>
            </w:r>
          </w:p>
          <w:p>
            <w:pPr>
              <w:rPr>
                <w:rFonts w:hint="eastAsia" w:ascii="楷体" w:hAnsi="楷体" w:eastAsia="楷体" w:cs="Times New Roman"/>
                <w:lang w:val="en-US" w:eastAsia="zh-CN"/>
              </w:rPr>
            </w:pPr>
            <w:r>
              <w:rPr>
                <w:rFonts w:hint="eastAsia" w:ascii="楷体" w:hAnsi="楷体" w:eastAsia="楷体" w:cs="Times New Roman"/>
                <w:lang w:val="en-US" w:eastAsia="zh-CN"/>
              </w:rPr>
              <w:t>●指派胜任的人员，包括所要求的资格，见Q7.2记录。</w:t>
            </w:r>
          </w:p>
          <w:p>
            <w:pPr>
              <w:rPr>
                <w:rFonts w:hint="eastAsia" w:ascii="楷体" w:hAnsi="楷体" w:eastAsia="楷体" w:cs="Times New Roman"/>
                <w:lang w:val="en-US" w:eastAsia="zh-CN"/>
              </w:rPr>
            </w:pPr>
            <w:r>
              <w:rPr>
                <w:rFonts w:hint="eastAsia" w:ascii="楷体" w:hAnsi="楷体" w:eastAsia="楷体" w:cs="Times New Roman"/>
                <w:lang w:val="en-US" w:eastAsia="zh-CN"/>
              </w:rPr>
              <w:t>●通过对客户分类、区域标识，专人负责专项管理，批次归档保存等措施防止人为差错的发生。</w:t>
            </w:r>
            <w:r>
              <w:rPr>
                <w:rFonts w:hint="eastAsia" w:ascii="楷体" w:hAnsi="楷体" w:eastAsia="楷体" w:cs="Times New Roman"/>
                <w:lang w:val="en-US" w:eastAsia="zh-CN"/>
              </w:rPr>
              <w:br w:type="textWrapping"/>
            </w:r>
            <w:r>
              <w:rPr>
                <w:rFonts w:hint="eastAsia" w:ascii="楷体" w:hAnsi="楷体" w:eastAsia="楷体" w:cs="Times New Roman"/>
                <w:lang w:val="en-US" w:eastAsia="zh-CN"/>
              </w:rPr>
              <w:t>●服务完成后通知客户确认，有出具探伤监测报告</w:t>
            </w:r>
          </w:p>
          <w:p>
            <w:pPr>
              <w:pStyle w:val="2"/>
              <w:rPr>
                <w:rFonts w:hint="eastAsia"/>
                <w:lang w:val="en-US" w:eastAsia="zh-CN"/>
              </w:rPr>
            </w:pPr>
            <w:r>
              <w:rPr>
                <w:rFonts w:hint="eastAsia"/>
                <w:lang w:val="en-US" w:eastAsia="zh-CN"/>
              </w:rPr>
              <w:drawing>
                <wp:anchor distT="0" distB="0" distL="114300" distR="114300" simplePos="0" relativeHeight="251660288" behindDoc="0" locked="0" layoutInCell="1" allowOverlap="1">
                  <wp:simplePos x="0" y="0"/>
                  <wp:positionH relativeFrom="column">
                    <wp:posOffset>4089400</wp:posOffset>
                  </wp:positionH>
                  <wp:positionV relativeFrom="paragraph">
                    <wp:posOffset>719455</wp:posOffset>
                  </wp:positionV>
                  <wp:extent cx="3550285" cy="2268220"/>
                  <wp:effectExtent l="0" t="0" r="5080" b="5715"/>
                  <wp:wrapNone/>
                  <wp:docPr id="5" name="图片 5" descr="微信图片_20220521101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20521101123"/>
                          <pic:cNvPicPr>
                            <a:picLocks noChangeAspect="1"/>
                          </pic:cNvPicPr>
                        </pic:nvPicPr>
                        <pic:blipFill>
                          <a:blip r:embed="rId11"/>
                          <a:stretch>
                            <a:fillRect/>
                          </a:stretch>
                        </pic:blipFill>
                        <pic:spPr>
                          <a:xfrm rot="16200000">
                            <a:off x="0" y="0"/>
                            <a:ext cx="3550285" cy="2268220"/>
                          </a:xfrm>
                          <a:prstGeom prst="rect">
                            <a:avLst/>
                          </a:prstGeom>
                        </pic:spPr>
                      </pic:pic>
                    </a:graphicData>
                  </a:graphic>
                </wp:anchor>
              </w:drawing>
            </w:r>
            <w:r>
              <w:rPr>
                <w:rFonts w:hint="eastAsia"/>
                <w:lang w:val="en-US" w:eastAsia="zh-CN"/>
              </w:rPr>
              <w:drawing>
                <wp:inline distT="0" distB="0" distL="114300" distR="114300">
                  <wp:extent cx="2353310" cy="3585845"/>
                  <wp:effectExtent l="0" t="0" r="8890" b="8255"/>
                  <wp:docPr id="1" name="图片 1" descr="微信图片_20220521101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521101110"/>
                          <pic:cNvPicPr>
                            <a:picLocks noChangeAspect="1"/>
                          </pic:cNvPicPr>
                        </pic:nvPicPr>
                        <pic:blipFill>
                          <a:blip r:embed="rId12"/>
                          <a:stretch>
                            <a:fillRect/>
                          </a:stretch>
                        </pic:blipFill>
                        <pic:spPr>
                          <a:xfrm>
                            <a:off x="0" y="0"/>
                            <a:ext cx="2353310" cy="3585845"/>
                          </a:xfrm>
                          <a:prstGeom prst="rect">
                            <a:avLst/>
                          </a:prstGeom>
                        </pic:spPr>
                      </pic:pic>
                    </a:graphicData>
                  </a:graphic>
                </wp:inline>
              </w:drawing>
            </w:r>
            <w:bookmarkStart w:id="4" w:name="_GoBack"/>
            <w:r>
              <w:rPr>
                <w:rFonts w:hint="eastAsia"/>
                <w:lang w:val="en-US" w:eastAsia="zh-CN"/>
              </w:rPr>
              <w:drawing>
                <wp:inline distT="0" distB="0" distL="114300" distR="114300">
                  <wp:extent cx="2493645" cy="3458210"/>
                  <wp:effectExtent l="0" t="0" r="8255" b="8890"/>
                  <wp:docPr id="7" name="图片 7" descr="微信图片_20220521101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20521101127"/>
                          <pic:cNvPicPr>
                            <a:picLocks noChangeAspect="1"/>
                          </pic:cNvPicPr>
                        </pic:nvPicPr>
                        <pic:blipFill>
                          <a:blip r:embed="rId13"/>
                          <a:stretch>
                            <a:fillRect/>
                          </a:stretch>
                        </pic:blipFill>
                        <pic:spPr>
                          <a:xfrm>
                            <a:off x="0" y="0"/>
                            <a:ext cx="2493645" cy="3458210"/>
                          </a:xfrm>
                          <a:prstGeom prst="rect">
                            <a:avLst/>
                          </a:prstGeom>
                        </pic:spPr>
                      </pic:pic>
                    </a:graphicData>
                  </a:graphic>
                </wp:inline>
              </w:drawing>
            </w:r>
            <w:bookmarkEnd w:id="4"/>
          </w:p>
          <w:p>
            <w:pPr>
              <w:rPr>
                <w:rFonts w:hint="eastAsia" w:ascii="楷体" w:hAnsi="楷体" w:eastAsia="楷体" w:cs="Times New Roman"/>
                <w:lang w:val="en-US" w:eastAsia="zh-CN"/>
              </w:rPr>
            </w:pPr>
            <w:r>
              <w:rPr>
                <w:rFonts w:hint="eastAsia" w:ascii="楷体" w:hAnsi="楷体" w:eastAsia="楷体" w:cs="Times New Roman"/>
                <w:lang w:val="en-US" w:eastAsia="zh-CN"/>
              </w:rPr>
              <w:t>●销售部通过电话/网络跟踪沟通及定期拜访等方式确认交付及交付后服务的满意程度，做好售后服务工作，详见Q9.1.2审核记录。</w:t>
            </w:r>
          </w:p>
          <w:p>
            <w:pPr>
              <w:rPr>
                <w:rFonts w:hint="eastAsia" w:ascii="楷体" w:hAnsi="楷体" w:eastAsia="楷体" w:cs="Times New Roman"/>
              </w:rPr>
            </w:pPr>
            <w:r>
              <w:rPr>
                <w:rFonts w:hint="eastAsia" w:ascii="楷体" w:hAnsi="楷体" w:eastAsia="楷体" w:cs="Times New Roman"/>
                <w:lang w:val="en-US" w:eastAsia="zh-CN"/>
              </w:rPr>
              <w:t>●查见行政部电脑、传真、打印机及网络运行正常；物品放置基本有秩序。</w:t>
            </w:r>
            <w:r>
              <w:rPr>
                <w:rFonts w:hint="eastAsia" w:ascii="楷体" w:hAnsi="楷体" w:eastAsia="楷体" w:cs="Times New Roman"/>
              </w:rPr>
              <w:sym w:font="Wingdings 2" w:char="F098"/>
            </w:r>
            <w:r>
              <w:rPr>
                <w:rFonts w:hint="eastAsia" w:ascii="楷体" w:hAnsi="楷体" w:eastAsia="楷体" w:cs="Times New Roman"/>
              </w:rPr>
              <w:t>以上过程根据客户提供的图纸和</w:t>
            </w:r>
            <w:r>
              <w:rPr>
                <w:rFonts w:hint="eastAsia" w:ascii="楷体" w:hAnsi="楷体" w:eastAsia="楷体" w:cs="Times New Roman"/>
                <w:lang w:val="en-US" w:eastAsia="zh-CN"/>
              </w:rPr>
              <w:t>技术协议</w:t>
            </w:r>
            <w:r>
              <w:rPr>
                <w:rFonts w:hint="eastAsia" w:ascii="楷体" w:hAnsi="楷体" w:eastAsia="楷体" w:cs="Times New Roman"/>
              </w:rPr>
              <w:t>；进行产品质量控制。</w:t>
            </w:r>
          </w:p>
          <w:p>
            <w:pPr>
              <w:rPr>
                <w:rFonts w:hint="eastAsia" w:ascii="楷体" w:hAnsi="楷体" w:eastAsia="楷体" w:cs="Times New Roman"/>
              </w:rPr>
            </w:pPr>
            <w:r>
              <w:rPr>
                <w:rFonts w:hint="eastAsia" w:ascii="楷体" w:hAnsi="楷体" w:eastAsia="楷体" w:cs="Times New Roman"/>
              </w:rPr>
              <w:sym w:font="Wingdings 2" w:char="F098"/>
            </w:r>
            <w:r>
              <w:rPr>
                <w:rFonts w:hint="eastAsia" w:ascii="楷体" w:hAnsi="楷体" w:eastAsia="楷体" w:cs="Times New Roman"/>
              </w:rPr>
              <w:t>质量控制程序：原材料进厂检验合格后投入使用、工序不合格不转序、所有工作没有完成前不交付、交付后发现的不合格包退、包换</w:t>
            </w:r>
          </w:p>
          <w:p>
            <w:pPr>
              <w:rPr>
                <w:rFonts w:hint="eastAsia" w:ascii="楷体" w:hAnsi="楷体" w:eastAsia="楷体" w:cs="Times New Roman"/>
              </w:rPr>
            </w:pPr>
            <w:r>
              <w:rPr>
                <w:rFonts w:hint="eastAsia" w:ascii="楷体" w:hAnsi="楷体" w:eastAsia="楷体" w:cs="Times New Roman"/>
              </w:rPr>
              <w:sym w:font="Wingdings 2" w:char="F098"/>
            </w:r>
            <w:r>
              <w:rPr>
                <w:rFonts w:hint="eastAsia" w:ascii="楷体" w:hAnsi="楷体" w:eastAsia="楷体" w:cs="Times New Roman"/>
              </w:rPr>
              <w:t>查看车间生产</w:t>
            </w:r>
            <w:r>
              <w:rPr>
                <w:rFonts w:hint="eastAsia" w:ascii="楷体" w:hAnsi="楷体" w:eastAsia="楷体" w:cs="Times New Roman"/>
                <w:lang w:eastAsia="zh-CN"/>
              </w:rPr>
              <w:t>远程</w:t>
            </w:r>
            <w:r>
              <w:rPr>
                <w:rFonts w:hint="eastAsia" w:ascii="楷体" w:hAnsi="楷体" w:eastAsia="楷体" w:cs="Times New Roman"/>
              </w:rPr>
              <w:t>：</w:t>
            </w:r>
          </w:p>
          <w:p>
            <w:pPr>
              <w:rPr>
                <w:rFonts w:hint="eastAsia" w:ascii="楷体" w:hAnsi="楷体" w:eastAsia="楷体" w:cs="Times New Roman"/>
              </w:rPr>
            </w:pPr>
            <w:r>
              <w:rPr>
                <w:rFonts w:hint="eastAsia" w:ascii="楷体" w:hAnsi="楷体" w:eastAsia="楷体" w:cs="Times New Roman"/>
              </w:rPr>
              <w:t>1、车间按照生产工序流程分为不同的区域，便于工作衔接，车间工序紧张有序，生产设备运行稳定，物品摆放区域有明显的标识，成品存放有序，基本符合要求。</w:t>
            </w:r>
          </w:p>
          <w:p>
            <w:pPr>
              <w:rPr>
                <w:rFonts w:hint="eastAsia" w:ascii="楷体" w:hAnsi="楷体" w:eastAsia="楷体" w:cs="Times New Roman"/>
              </w:rPr>
            </w:pPr>
            <w:r>
              <w:rPr>
                <w:rFonts w:hint="eastAsia" w:ascii="楷体" w:hAnsi="楷体" w:eastAsia="楷体" w:cs="Times New Roman"/>
              </w:rPr>
              <w:t>2、生产车间通风良好，工人劳保用品穿戴齐全，照明条件基本适宜，产品防护及生产环境满足生产要求。</w:t>
            </w:r>
          </w:p>
          <w:p>
            <w:pPr>
              <w:rPr>
                <w:rFonts w:hint="eastAsia" w:ascii="楷体" w:hAnsi="楷体" w:eastAsia="楷体" w:cs="Times New Roman"/>
              </w:rPr>
            </w:pPr>
            <w:r>
              <w:rPr>
                <w:rFonts w:hint="eastAsia" w:ascii="楷体" w:hAnsi="楷体" w:eastAsia="楷体" w:cs="Times New Roman"/>
              </w:rPr>
              <w:t>查其他相关工序的操作规程，符合要求。</w:t>
            </w:r>
          </w:p>
          <w:p>
            <w:pPr>
              <w:rPr>
                <w:rFonts w:hint="eastAsia" w:ascii="楷体" w:hAnsi="楷体" w:eastAsia="楷体" w:cs="Times New Roman"/>
              </w:rPr>
            </w:pPr>
            <w:r>
              <w:rPr>
                <w:rFonts w:hint="eastAsia" w:ascii="楷体" w:hAnsi="楷体" w:eastAsia="楷体" w:cs="Times New Roman"/>
              </w:rPr>
              <w:t>每天完工后由操作员清理场地、保养设备。</w:t>
            </w:r>
          </w:p>
          <w:p>
            <w:pPr>
              <w:rPr>
                <w:rFonts w:hint="default" w:ascii="楷体" w:hAnsi="楷体" w:eastAsia="楷体" w:cs="Times New Roman"/>
                <w:lang w:val="en-US" w:eastAsia="zh-CN"/>
              </w:rPr>
            </w:pPr>
            <w:r>
              <w:rPr>
                <w:rFonts w:hint="eastAsia" w:ascii="楷体" w:hAnsi="楷体" w:eastAsia="楷体" w:cs="Times New Roman"/>
              </w:rPr>
              <w:sym w:font="Wingdings 2" w:char="F098"/>
            </w:r>
            <w:r>
              <w:rPr>
                <w:rFonts w:hint="eastAsia" w:ascii="楷体" w:hAnsi="楷体" w:eastAsia="楷体" w:cs="Times New Roman"/>
              </w:rPr>
              <w:t>外包过程：</w:t>
            </w:r>
            <w:r>
              <w:rPr>
                <w:rFonts w:hint="eastAsia" w:ascii="楷体" w:hAnsi="楷体" w:eastAsia="楷体" w:cs="Times New Roman"/>
                <w:lang w:val="en-US" w:eastAsia="zh-CN"/>
              </w:rPr>
              <w:t>维修过程不涉及</w:t>
            </w:r>
            <w:r>
              <w:rPr>
                <w:rFonts w:hint="eastAsia" w:ascii="楷体" w:hAnsi="楷体" w:eastAsia="楷体" w:cs="Times New Roman"/>
              </w:rPr>
              <w:t xml:space="preserve"> </w:t>
            </w:r>
          </w:p>
          <w:p>
            <w:pPr>
              <w:rPr>
                <w:rFonts w:hint="eastAsia" w:ascii="楷体" w:hAnsi="楷体" w:eastAsia="楷体" w:cs="Times New Roman"/>
              </w:rPr>
            </w:pPr>
            <w:r>
              <w:rPr>
                <w:rFonts w:hint="eastAsia" w:ascii="楷体" w:hAnsi="楷体" w:eastAsia="楷体" w:cs="Times New Roman"/>
              </w:rPr>
              <w:sym w:font="Wingdings 2" w:char="F098"/>
            </w:r>
            <w:r>
              <w:rPr>
                <w:rFonts w:hint="eastAsia" w:ascii="楷体" w:hAnsi="楷体" w:eastAsia="楷体" w:cs="Times New Roman"/>
              </w:rPr>
              <w:t>质量手册规定了需确认过程识别的要求，提供《过程确认准则》，企业目前生产环节特殊过程：无。</w:t>
            </w:r>
          </w:p>
          <w:p>
            <w:pPr>
              <w:rPr>
                <w:rFonts w:hint="eastAsia" w:ascii="楷体" w:hAnsi="楷体" w:eastAsia="楷体" w:cs="Times New Roman"/>
              </w:rPr>
            </w:pPr>
            <w:r>
              <w:rPr>
                <w:rFonts w:hint="eastAsia" w:ascii="楷体" w:hAnsi="楷体" w:eastAsia="楷体" w:cs="Times New Roman"/>
              </w:rPr>
              <w:sym w:font="Wingdings 2" w:char="F098"/>
            </w:r>
            <w:r>
              <w:rPr>
                <w:rFonts w:hint="eastAsia" w:ascii="楷体" w:hAnsi="楷体" w:eastAsia="楷体" w:cs="Times New Roman"/>
              </w:rPr>
              <w:t>公司拥有车间</w:t>
            </w:r>
            <w:r>
              <w:rPr>
                <w:rFonts w:hint="eastAsia" w:ascii="楷体" w:hAnsi="楷体" w:eastAsia="楷体" w:cs="Times New Roman"/>
                <w:lang w:eastAsia="zh-CN"/>
              </w:rPr>
              <w:t>350平米</w:t>
            </w:r>
            <w:r>
              <w:rPr>
                <w:rFonts w:hint="eastAsia" w:ascii="楷体" w:hAnsi="楷体" w:eastAsia="楷体" w:cs="Times New Roman"/>
              </w:rPr>
              <w:t>、办公室：</w:t>
            </w:r>
            <w:r>
              <w:rPr>
                <w:rFonts w:hint="eastAsia" w:ascii="楷体" w:hAnsi="楷体" w:eastAsia="楷体" w:cs="Times New Roman"/>
                <w:lang w:val="en-US" w:eastAsia="zh-CN"/>
              </w:rPr>
              <w:t>12</w:t>
            </w:r>
            <w:r>
              <w:rPr>
                <w:rFonts w:hint="eastAsia" w:ascii="楷体" w:hAnsi="楷体" w:eastAsia="楷体" w:cs="Times New Roman"/>
              </w:rPr>
              <w:t>0平方米可以满足生产过程需求。</w:t>
            </w:r>
          </w:p>
          <w:p>
            <w:pPr>
              <w:rPr>
                <w:rFonts w:hint="eastAsia" w:ascii="楷体" w:hAnsi="楷体" w:eastAsia="楷体" w:cs="Times New Roman"/>
              </w:rPr>
            </w:pPr>
            <w:r>
              <w:rPr>
                <w:rFonts w:hint="eastAsia" w:ascii="楷体" w:hAnsi="楷体" w:eastAsia="楷体" w:cs="Times New Roman"/>
              </w:rPr>
              <w:sym w:font="Wingdings 2" w:char="F098"/>
            </w:r>
            <w:r>
              <w:rPr>
                <w:rFonts w:hint="eastAsia" w:ascii="楷体" w:hAnsi="楷体" w:eastAsia="楷体" w:cs="Times New Roman"/>
              </w:rPr>
              <w:t>人员，经过培训合格后上岗, 均有</w:t>
            </w:r>
            <w:r>
              <w:rPr>
                <w:rFonts w:hint="eastAsia" w:ascii="楷体" w:hAnsi="楷体" w:eastAsia="楷体" w:cs="Times New Roman"/>
                <w:lang w:val="en-US" w:eastAsia="zh-CN"/>
              </w:rPr>
              <w:t>多</w:t>
            </w:r>
            <w:r>
              <w:rPr>
                <w:rFonts w:hint="eastAsia" w:ascii="楷体" w:hAnsi="楷体" w:eastAsia="楷体" w:cs="Times New Roman"/>
              </w:rPr>
              <w:t xml:space="preserve">年工作经验, </w:t>
            </w:r>
          </w:p>
          <w:p>
            <w:pPr>
              <w:rPr>
                <w:rFonts w:hint="eastAsia" w:ascii="楷体" w:hAnsi="楷体" w:eastAsia="楷体" w:cs="Times New Roman"/>
              </w:rPr>
            </w:pPr>
            <w:r>
              <w:rPr>
                <w:rFonts w:hint="eastAsia" w:ascii="楷体" w:hAnsi="楷体" w:eastAsia="楷体" w:cs="Times New Roman"/>
              </w:rPr>
              <w:sym w:font="Wingdings 2" w:char="F098"/>
            </w:r>
            <w:r>
              <w:rPr>
                <w:rFonts w:hint="eastAsia" w:ascii="楷体" w:hAnsi="楷体" w:eastAsia="楷体" w:cs="Times New Roman"/>
              </w:rPr>
              <w:t>目前上述情况均无变化，暂不需要再确认。生产过程控制符合要求。</w:t>
            </w:r>
          </w:p>
        </w:tc>
        <w:tc>
          <w:tcPr>
            <w:tcW w:w="851" w:type="dxa"/>
          </w:tcPr>
          <w:p>
            <w:pPr>
              <w:rPr>
                <w:rFonts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668" w:type="dxa"/>
          </w:tcPr>
          <w:p>
            <w:pPr>
              <w:rPr>
                <w:rFonts w:ascii="楷体" w:hAnsi="楷体" w:eastAsia="楷体"/>
              </w:rPr>
            </w:pPr>
            <w:r>
              <w:rPr>
                <w:rFonts w:ascii="楷体" w:hAnsi="楷体" w:eastAsia="楷体"/>
              </w:rPr>
              <w:t>标识和可追溯性</w:t>
            </w:r>
          </w:p>
        </w:tc>
        <w:tc>
          <w:tcPr>
            <w:tcW w:w="850" w:type="dxa"/>
          </w:tcPr>
          <w:p>
            <w:pPr>
              <w:rPr>
                <w:rFonts w:ascii="楷体" w:hAnsi="楷体" w:eastAsia="楷体"/>
              </w:rPr>
            </w:pPr>
            <w:r>
              <w:rPr>
                <w:rFonts w:hint="eastAsia" w:ascii="楷体" w:hAnsi="楷体" w:eastAsia="楷体"/>
              </w:rPr>
              <w:t>8.5.2</w:t>
            </w:r>
          </w:p>
        </w:tc>
        <w:tc>
          <w:tcPr>
            <w:tcW w:w="11340" w:type="dxa"/>
          </w:tcPr>
          <w:p>
            <w:pPr>
              <w:rPr>
                <w:rFonts w:hint="eastAsia" w:ascii="楷体" w:hAnsi="楷体" w:eastAsia="楷体"/>
              </w:rPr>
            </w:pPr>
            <w:r>
              <w:rPr>
                <w:rFonts w:hint="eastAsia" w:ascii="楷体" w:hAnsi="楷体" w:eastAsia="楷体"/>
              </w:rPr>
              <w:sym w:font="Wingdings 2" w:char="F098"/>
            </w:r>
            <w:r>
              <w:rPr>
                <w:rFonts w:hint="eastAsia" w:ascii="楷体" w:hAnsi="楷体" w:eastAsia="楷体"/>
              </w:rPr>
              <w:t>1、产品状态标识应包括以下内容：</w:t>
            </w:r>
          </w:p>
          <w:p>
            <w:pPr>
              <w:rPr>
                <w:rFonts w:hint="eastAsia" w:ascii="楷体" w:hAnsi="楷体" w:eastAsia="楷体"/>
              </w:rPr>
            </w:pPr>
            <w:r>
              <w:rPr>
                <w:rFonts w:hint="eastAsia" w:ascii="楷体" w:hAnsi="楷体" w:eastAsia="楷体"/>
              </w:rPr>
              <w:t xml:space="preserve"> a）产品的名称、客户信息、产品型号等；</w:t>
            </w:r>
          </w:p>
          <w:p>
            <w:pPr>
              <w:rPr>
                <w:rFonts w:hint="eastAsia" w:ascii="楷体" w:hAnsi="楷体" w:eastAsia="楷体"/>
              </w:rPr>
            </w:pPr>
            <w:r>
              <w:rPr>
                <w:rFonts w:hint="eastAsia" w:ascii="楷体" w:hAnsi="楷体" w:eastAsia="楷体"/>
              </w:rPr>
              <w:t xml:space="preserve"> b）检验状态：待检、合格、不合格、待判定。</w:t>
            </w:r>
          </w:p>
          <w:p>
            <w:pPr>
              <w:rPr>
                <w:rFonts w:hint="eastAsia" w:ascii="楷体" w:hAnsi="楷体" w:eastAsia="楷体"/>
              </w:rPr>
            </w:pPr>
            <w:r>
              <w:rPr>
                <w:rFonts w:hint="eastAsia" w:ascii="楷体" w:hAnsi="楷体" w:eastAsia="楷体"/>
              </w:rPr>
              <w:t>2、标识方式主要有：</w:t>
            </w:r>
            <w:r>
              <w:rPr>
                <w:rFonts w:hint="eastAsia" w:ascii="楷体" w:hAnsi="楷体" w:eastAsia="楷体"/>
                <w:lang w:val="en-US" w:eastAsia="zh-CN"/>
              </w:rPr>
              <w:t>产品状态标识、</w:t>
            </w:r>
            <w:r>
              <w:rPr>
                <w:rFonts w:hint="eastAsia" w:ascii="楷体" w:hAnsi="楷体" w:eastAsia="楷体"/>
              </w:rPr>
              <w:t>存放区域和外包装物标识及记录等；</w:t>
            </w:r>
          </w:p>
          <w:p>
            <w:pPr>
              <w:rPr>
                <w:rFonts w:hint="eastAsia" w:ascii="楷体" w:hAnsi="楷体" w:eastAsia="楷体"/>
              </w:rPr>
            </w:pPr>
            <w:r>
              <w:rPr>
                <w:rFonts w:hint="eastAsia" w:ascii="楷体" w:hAnsi="楷体" w:eastAsia="楷体"/>
              </w:rPr>
              <w:t>在</w:t>
            </w:r>
            <w:r>
              <w:rPr>
                <w:rFonts w:hint="eastAsia" w:ascii="楷体" w:hAnsi="楷体" w:eastAsia="楷体"/>
                <w:lang w:eastAsia="zh-CN"/>
              </w:rPr>
              <w:t>远程</w:t>
            </w:r>
            <w:r>
              <w:rPr>
                <w:rFonts w:hint="eastAsia" w:ascii="楷体" w:hAnsi="楷体" w:eastAsia="楷体"/>
              </w:rPr>
              <w:t>检查中看到，正在生产的产品上</w:t>
            </w:r>
            <w:r>
              <w:rPr>
                <w:rFonts w:hint="eastAsia" w:ascii="楷体" w:hAnsi="楷体" w:eastAsia="楷体"/>
                <w:lang w:val="en-US" w:eastAsia="zh-CN"/>
              </w:rPr>
              <w:t>无</w:t>
            </w:r>
            <w:r>
              <w:rPr>
                <w:rFonts w:hint="eastAsia" w:ascii="楷体" w:hAnsi="楷体" w:eastAsia="楷体"/>
              </w:rPr>
              <w:t>产品状态标识卡，</w:t>
            </w:r>
            <w:r>
              <w:rPr>
                <w:rFonts w:hint="eastAsia" w:ascii="楷体" w:hAnsi="楷体" w:eastAsia="楷体"/>
                <w:lang w:val="en-US" w:eastAsia="zh-CN"/>
              </w:rPr>
              <w:t>未标清半成品、成品</w:t>
            </w:r>
            <w:r>
              <w:rPr>
                <w:rFonts w:hint="eastAsia" w:ascii="楷体" w:hAnsi="楷体" w:eastAsia="楷体"/>
              </w:rPr>
              <w:t>。</w:t>
            </w:r>
          </w:p>
          <w:p>
            <w:pPr>
              <w:rPr>
                <w:rFonts w:hint="eastAsia" w:ascii="楷体" w:hAnsi="楷体" w:eastAsia="楷体"/>
              </w:rPr>
            </w:pPr>
            <w:r>
              <w:rPr>
                <w:rFonts w:hint="eastAsia" w:ascii="楷体" w:hAnsi="楷体" w:eastAsia="楷体"/>
              </w:rPr>
              <w:t>成品配置合格证及说明书等</w:t>
            </w:r>
          </w:p>
          <w:p>
            <w:pPr>
              <w:rPr>
                <w:rFonts w:hint="eastAsia" w:ascii="楷体" w:hAnsi="楷体" w:eastAsia="楷体"/>
                <w:lang w:eastAsia="zh-CN"/>
              </w:rPr>
            </w:pPr>
            <w:r>
              <w:rPr>
                <w:rFonts w:hint="eastAsia" w:ascii="楷体" w:hAnsi="楷体" w:eastAsia="楷体"/>
              </w:rPr>
              <w:t>企业有仓库，按原材料类别分区存放，按产品类别及型号进行分类。</w:t>
            </w:r>
            <w:r>
              <w:rPr>
                <w:rFonts w:hint="eastAsia" w:ascii="楷体" w:hAnsi="楷体" w:eastAsia="楷体"/>
                <w:lang w:eastAsia="zh-CN"/>
              </w:rPr>
              <w:t>、</w:t>
            </w:r>
          </w:p>
          <w:p>
            <w:pPr>
              <w:rPr>
                <w:rFonts w:ascii="楷体" w:hAnsi="楷体" w:eastAsia="楷体"/>
              </w:rPr>
            </w:pPr>
            <w:r>
              <w:rPr>
                <w:rFonts w:hint="eastAsia" w:ascii="楷体" w:hAnsi="楷体" w:eastAsia="楷体"/>
              </w:rPr>
              <w:t>在生产过程中用《</w:t>
            </w:r>
            <w:r>
              <w:rPr>
                <w:rFonts w:hint="eastAsia" w:ascii="楷体" w:hAnsi="楷体" w:eastAsia="楷体"/>
                <w:lang w:val="en-US" w:eastAsia="zh-CN"/>
              </w:rPr>
              <w:t>过程记录表</w:t>
            </w:r>
            <w:r>
              <w:rPr>
                <w:rFonts w:hint="eastAsia" w:ascii="楷体" w:hAnsi="楷体" w:eastAsia="楷体"/>
              </w:rPr>
              <w:t>》进行产品标示，注明产品名称、型号、检验日期、批次号、产品数量、当前加工工序、下道工序、生产人及检验人员等，基本可实现对产品生产批次的追溯。</w:t>
            </w:r>
            <w:r>
              <w:rPr>
                <w:rFonts w:ascii="楷体" w:hAnsi="楷体" w:eastAsia="楷体"/>
              </w:rPr>
              <w:t xml:space="preserve"> </w:t>
            </w:r>
          </w:p>
        </w:tc>
        <w:tc>
          <w:tcPr>
            <w:tcW w:w="851" w:type="dxa"/>
          </w:tcPr>
          <w:p>
            <w:pPr>
              <w:rPr>
                <w:rFonts w:hint="eastAsia" w:ascii="楷体" w:hAnsi="楷体" w:eastAsia="楷体"/>
                <w:lang w:eastAsia="zh-CN"/>
              </w:rPr>
            </w:pPr>
            <w:r>
              <w:rPr>
                <w:rFonts w:hint="eastAsia" w:ascii="楷体" w:hAnsi="楷体" w:eastAsia="楷体"/>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668" w:type="dxa"/>
          </w:tcPr>
          <w:p>
            <w:pPr>
              <w:rPr>
                <w:rFonts w:ascii="楷体" w:hAnsi="楷体" w:eastAsia="楷体"/>
              </w:rPr>
            </w:pPr>
            <w:r>
              <w:rPr>
                <w:rFonts w:hint="eastAsia" w:ascii="楷体" w:hAnsi="楷体" w:eastAsia="楷体"/>
              </w:rPr>
              <w:t>顾客或外部供方的财产</w:t>
            </w:r>
          </w:p>
        </w:tc>
        <w:tc>
          <w:tcPr>
            <w:tcW w:w="850" w:type="dxa"/>
          </w:tcPr>
          <w:p>
            <w:pPr>
              <w:rPr>
                <w:rFonts w:hint="eastAsia" w:ascii="楷体" w:hAnsi="楷体" w:eastAsia="楷体"/>
              </w:rPr>
            </w:pPr>
            <w:r>
              <w:rPr>
                <w:rFonts w:hint="eastAsia" w:ascii="楷体" w:hAnsi="楷体" w:eastAsia="楷体"/>
              </w:rPr>
              <w:t>8.5.3</w:t>
            </w:r>
          </w:p>
        </w:tc>
        <w:tc>
          <w:tcPr>
            <w:tcW w:w="11340" w:type="dxa"/>
          </w:tcPr>
          <w:p>
            <w:pPr>
              <w:rPr>
                <w:rFonts w:ascii="楷体" w:hAnsi="楷体" w:eastAsia="楷体"/>
              </w:rPr>
            </w:pPr>
            <w:r>
              <w:rPr>
                <w:rFonts w:hint="eastAsia" w:ascii="楷体" w:hAnsi="楷体" w:eastAsia="楷体"/>
              </w:rPr>
              <w:sym w:font="Wingdings 2" w:char="F098"/>
            </w:r>
            <w:r>
              <w:rPr>
                <w:rFonts w:hint="eastAsia" w:ascii="楷体" w:hAnsi="楷体" w:eastAsia="楷体"/>
              </w:rPr>
              <w:t>公司质量手册中规定顾客或外部供方财产可能包括材料、零部件、工具和设备、顾客的场所、知识产权和个人信息。生技部、</w:t>
            </w:r>
            <w:r>
              <w:rPr>
                <w:rFonts w:hint="eastAsia" w:ascii="楷体" w:hAnsi="楷体" w:eastAsia="楷体"/>
                <w:lang w:eastAsia="zh-CN"/>
              </w:rPr>
              <w:t>办公室</w:t>
            </w:r>
            <w:r>
              <w:rPr>
                <w:rFonts w:hint="eastAsia" w:ascii="楷体" w:hAnsi="楷体" w:eastAsia="楷体"/>
              </w:rPr>
              <w:t>负责接收顾客财产，并对顾客财产进行使用和维护保管。制定《顾客财产控制程序》对顾客财产进行维护。</w:t>
            </w:r>
          </w:p>
          <w:p>
            <w:pPr>
              <w:rPr>
                <w:rFonts w:hint="eastAsia" w:ascii="楷体" w:hAnsi="楷体" w:eastAsia="楷体"/>
              </w:rPr>
            </w:pPr>
            <w:r>
              <w:rPr>
                <w:rFonts w:hint="eastAsia" w:ascii="楷体" w:hAnsi="楷体" w:eastAsia="楷体"/>
              </w:rPr>
              <w:sym w:font="Wingdings 2" w:char="F098"/>
            </w:r>
            <w:r>
              <w:rPr>
                <w:rFonts w:hint="eastAsia" w:ascii="楷体" w:hAnsi="楷体" w:eastAsia="楷体"/>
              </w:rPr>
              <w:t>公司目前无有形的外部供方财产，所保存的外部供方财产为供方的个人信息、客供图纸。生技部、</w:t>
            </w:r>
            <w:r>
              <w:rPr>
                <w:rFonts w:hint="eastAsia" w:ascii="楷体" w:hAnsi="楷体" w:eastAsia="楷体"/>
                <w:lang w:eastAsia="zh-CN"/>
              </w:rPr>
              <w:t>办公室</w:t>
            </w:r>
            <w:r>
              <w:rPr>
                <w:rFonts w:hint="eastAsia" w:ascii="楷体" w:hAnsi="楷体" w:eastAsia="楷体"/>
              </w:rPr>
              <w:t>负责接收顾客财产，最后由</w:t>
            </w:r>
            <w:r>
              <w:rPr>
                <w:rFonts w:hint="eastAsia" w:ascii="楷体" w:hAnsi="楷体" w:eastAsia="楷体"/>
                <w:lang w:eastAsia="zh-CN"/>
              </w:rPr>
              <w:t>办公室</w:t>
            </w:r>
            <w:r>
              <w:rPr>
                <w:rFonts w:hint="eastAsia" w:ascii="楷体" w:hAnsi="楷体" w:eastAsia="楷体"/>
              </w:rPr>
              <w:t>统一储存保管，防止泄露。</w:t>
            </w:r>
          </w:p>
        </w:tc>
        <w:tc>
          <w:tcPr>
            <w:tcW w:w="851" w:type="dxa"/>
          </w:tcPr>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hint="eastAsia"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668" w:type="dxa"/>
          </w:tcPr>
          <w:p>
            <w:pPr>
              <w:rPr>
                <w:rFonts w:ascii="楷体" w:hAnsi="楷体" w:eastAsia="楷体"/>
              </w:rPr>
            </w:pPr>
            <w:r>
              <w:rPr>
                <w:rFonts w:ascii="楷体" w:hAnsi="楷体" w:eastAsia="楷体"/>
              </w:rPr>
              <w:t>防护</w:t>
            </w:r>
          </w:p>
        </w:tc>
        <w:tc>
          <w:tcPr>
            <w:tcW w:w="850" w:type="dxa"/>
          </w:tcPr>
          <w:p>
            <w:pPr>
              <w:rPr>
                <w:rFonts w:ascii="楷体" w:hAnsi="楷体" w:eastAsia="楷体"/>
              </w:rPr>
            </w:pPr>
            <w:r>
              <w:rPr>
                <w:rFonts w:hint="eastAsia" w:ascii="楷体" w:hAnsi="楷体" w:eastAsia="楷体"/>
              </w:rPr>
              <w:t>8.5.4</w:t>
            </w:r>
          </w:p>
        </w:tc>
        <w:tc>
          <w:tcPr>
            <w:tcW w:w="11340" w:type="dxa"/>
          </w:tcPr>
          <w:p>
            <w:pPr>
              <w:rPr>
                <w:rFonts w:ascii="楷体" w:hAnsi="楷体" w:eastAsia="楷体"/>
              </w:rPr>
            </w:pPr>
            <w:r>
              <w:rPr>
                <w:rFonts w:hint="eastAsia" w:ascii="楷体" w:hAnsi="楷体" w:eastAsia="楷体"/>
              </w:rPr>
              <w:sym w:font="Wingdings 2" w:char="F098"/>
            </w:r>
            <w:r>
              <w:rPr>
                <w:rFonts w:hint="eastAsia" w:ascii="楷体" w:hAnsi="楷体" w:eastAsia="楷体"/>
              </w:rPr>
              <w:t>该公司产品无特殊防护要求，主要为防止野蛮装卸造成的损坏。</w:t>
            </w:r>
          </w:p>
          <w:p>
            <w:pPr>
              <w:rPr>
                <w:rFonts w:ascii="楷体" w:hAnsi="楷体" w:eastAsia="楷体"/>
              </w:rPr>
            </w:pPr>
            <w:r>
              <w:rPr>
                <w:rFonts w:hint="eastAsia" w:ascii="楷体" w:hAnsi="楷体" w:eastAsia="楷体"/>
              </w:rPr>
              <w:sym w:font="Wingdings 2" w:char="F098"/>
            </w:r>
            <w:r>
              <w:rPr>
                <w:rFonts w:hint="eastAsia" w:ascii="楷体" w:hAnsi="楷体" w:eastAsia="楷体"/>
              </w:rPr>
              <w:t>工序间</w:t>
            </w:r>
            <w:r>
              <w:rPr>
                <w:rFonts w:hint="eastAsia" w:ascii="楷体" w:hAnsi="楷体" w:eastAsia="楷体"/>
                <w:lang w:val="en-US" w:eastAsia="zh-CN"/>
              </w:rPr>
              <w:t>手拉葫芦</w:t>
            </w:r>
            <w:r>
              <w:rPr>
                <w:rFonts w:hint="eastAsia" w:ascii="楷体" w:hAnsi="楷体" w:eastAsia="楷体"/>
              </w:rPr>
              <w:t>运输。外运用汽车。</w:t>
            </w:r>
          </w:p>
        </w:tc>
        <w:tc>
          <w:tcPr>
            <w:tcW w:w="851" w:type="dxa"/>
          </w:tcPr>
          <w:p>
            <w:pPr>
              <w:rPr>
                <w:rFonts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668" w:type="dxa"/>
          </w:tcPr>
          <w:p>
            <w:pPr>
              <w:rPr>
                <w:rFonts w:ascii="楷体" w:hAnsi="楷体" w:eastAsia="楷体"/>
              </w:rPr>
            </w:pPr>
            <w:r>
              <w:rPr>
                <w:rFonts w:ascii="楷体" w:hAnsi="楷体" w:eastAsia="楷体"/>
              </w:rPr>
              <w:t>更改控制</w:t>
            </w:r>
          </w:p>
        </w:tc>
        <w:tc>
          <w:tcPr>
            <w:tcW w:w="850" w:type="dxa"/>
          </w:tcPr>
          <w:p>
            <w:pPr>
              <w:rPr>
                <w:rFonts w:ascii="楷体" w:hAnsi="楷体" w:eastAsia="楷体"/>
              </w:rPr>
            </w:pPr>
            <w:r>
              <w:rPr>
                <w:rFonts w:hint="eastAsia" w:ascii="楷体" w:hAnsi="楷体" w:eastAsia="楷体"/>
              </w:rPr>
              <w:t>8.5.6</w:t>
            </w:r>
          </w:p>
        </w:tc>
        <w:tc>
          <w:tcPr>
            <w:tcW w:w="11340" w:type="dxa"/>
          </w:tcPr>
          <w:p>
            <w:pPr>
              <w:rPr>
                <w:rFonts w:ascii="楷体" w:hAnsi="楷体" w:eastAsia="楷体"/>
              </w:rPr>
            </w:pPr>
            <w:r>
              <w:rPr>
                <w:rFonts w:hint="eastAsia" w:ascii="楷体" w:hAnsi="楷体" w:eastAsia="楷体"/>
              </w:rPr>
              <w:sym w:font="Wingdings 2" w:char="F098"/>
            </w:r>
            <w:r>
              <w:rPr>
                <w:rFonts w:hint="eastAsia" w:ascii="楷体" w:hAnsi="楷体" w:eastAsia="楷体"/>
              </w:rPr>
              <w:t>企业目前主要从事</w:t>
            </w:r>
            <w:r>
              <w:rPr>
                <w:rFonts w:hint="eastAsia" w:ascii="楷体" w:hAnsi="楷体" w:eastAsia="楷体"/>
                <w:lang w:eastAsia="zh-CN"/>
              </w:rPr>
              <w:t>钻采配件及辅助设备配件、井口配件的加工和维修服务</w:t>
            </w:r>
            <w:r>
              <w:rPr>
                <w:rFonts w:hint="eastAsia" w:ascii="楷体" w:hAnsi="楷体" w:eastAsia="楷体"/>
              </w:rPr>
              <w:t>，生产流程未发生变化。根据企业提供的作业指导书、操作规程和生产记录、检验记录、合同评审记录等形成文件的信息来看未发生更改。</w:t>
            </w:r>
            <w:r>
              <w:rPr>
                <w:rFonts w:ascii="楷体" w:hAnsi="楷体" w:eastAsia="楷体"/>
              </w:rPr>
              <w:t xml:space="preserve"> </w:t>
            </w:r>
          </w:p>
        </w:tc>
        <w:tc>
          <w:tcPr>
            <w:tcW w:w="851" w:type="dxa"/>
          </w:tcPr>
          <w:p>
            <w:pPr>
              <w:rPr>
                <w:rFonts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668" w:type="dxa"/>
          </w:tcPr>
          <w:p>
            <w:pPr>
              <w:rPr>
                <w:rFonts w:ascii="楷体" w:hAnsi="楷体" w:eastAsia="楷体"/>
              </w:rPr>
            </w:pPr>
            <w:r>
              <w:rPr>
                <w:rFonts w:ascii="楷体" w:hAnsi="楷体" w:eastAsia="楷体"/>
              </w:rPr>
              <w:t>产品和服务的放行</w:t>
            </w:r>
          </w:p>
        </w:tc>
        <w:tc>
          <w:tcPr>
            <w:tcW w:w="850" w:type="dxa"/>
          </w:tcPr>
          <w:p>
            <w:pPr>
              <w:rPr>
                <w:rFonts w:ascii="楷体" w:hAnsi="楷体" w:eastAsia="楷体"/>
              </w:rPr>
            </w:pPr>
            <w:r>
              <w:rPr>
                <w:rFonts w:hint="eastAsia" w:ascii="楷体" w:hAnsi="楷体" w:eastAsia="楷体"/>
              </w:rPr>
              <w:t>8.6</w:t>
            </w:r>
          </w:p>
        </w:tc>
        <w:tc>
          <w:tcPr>
            <w:tcW w:w="11340" w:type="dxa"/>
          </w:tcPr>
          <w:p>
            <w:pPr>
              <w:rPr>
                <w:rFonts w:ascii="楷体" w:hAnsi="楷体" w:eastAsia="楷体"/>
              </w:rPr>
            </w:pPr>
            <w:r>
              <w:rPr>
                <w:rFonts w:hint="eastAsia" w:ascii="楷体" w:hAnsi="楷体" w:eastAsia="楷体"/>
              </w:rPr>
              <w:sym w:font="Wingdings 2" w:char="F098"/>
            </w:r>
            <w:r>
              <w:rPr>
                <w:rFonts w:hint="eastAsia" w:ascii="楷体" w:hAnsi="楷体" w:eastAsia="楷体"/>
              </w:rPr>
              <w:t>执行：</w:t>
            </w:r>
            <w:r>
              <w:rPr>
                <w:rFonts w:hint="eastAsia" w:ascii="楷体" w:hAnsi="楷体" w:eastAsia="楷体"/>
                <w:lang w:val="en-US" w:eastAsia="zh-CN"/>
              </w:rPr>
              <w:t>客户合同</w:t>
            </w:r>
            <w:r>
              <w:rPr>
                <w:rFonts w:hint="eastAsia" w:ascii="楷体" w:hAnsi="楷体" w:eastAsia="楷体"/>
              </w:rPr>
              <w:t>及产品内控技术标准；</w:t>
            </w:r>
          </w:p>
          <w:p>
            <w:pPr>
              <w:rPr>
                <w:rFonts w:ascii="楷体" w:hAnsi="楷体" w:eastAsia="楷体" w:cs="Arial"/>
                <w:color w:val="444444"/>
              </w:rPr>
            </w:pPr>
            <w:r>
              <w:rPr>
                <w:rFonts w:hint="eastAsia" w:ascii="楷体" w:hAnsi="楷体" w:eastAsia="楷体"/>
              </w:rPr>
              <w:sym w:font="Wingdings 2" w:char="F098"/>
            </w:r>
            <w:r>
              <w:rPr>
                <w:rFonts w:hint="eastAsia" w:ascii="楷体" w:hAnsi="楷体" w:eastAsia="楷体"/>
              </w:rPr>
              <w:t>提供有检验标准、检验规程等；过程、产品的检验标准等</w:t>
            </w:r>
            <w:r>
              <w:rPr>
                <w:rFonts w:hint="eastAsia" w:ascii="楷体" w:hAnsi="楷体" w:eastAsia="楷体" w:cs="Arial"/>
                <w:color w:val="444444"/>
              </w:rPr>
              <w:t>，</w:t>
            </w:r>
            <w:r>
              <w:rPr>
                <w:rFonts w:hint="eastAsia" w:ascii="楷体" w:hAnsi="楷体" w:eastAsia="楷体"/>
              </w:rPr>
              <w:t>验收的依据，没有变化。</w:t>
            </w:r>
          </w:p>
          <w:p>
            <w:pPr>
              <w:rPr>
                <w:rFonts w:ascii="楷体" w:hAnsi="楷体" w:eastAsia="楷体"/>
              </w:rPr>
            </w:pPr>
            <w:r>
              <w:rPr>
                <w:rFonts w:hint="eastAsia" w:ascii="楷体" w:hAnsi="楷体" w:eastAsia="楷体"/>
              </w:rPr>
              <w:sym w:font="Wingdings 2" w:char="F098"/>
            </w:r>
            <w:r>
              <w:rPr>
                <w:rFonts w:hint="eastAsia" w:ascii="楷体" w:hAnsi="楷体" w:eastAsia="楷体"/>
              </w:rPr>
              <w:t>查</w:t>
            </w:r>
            <w:r>
              <w:rPr>
                <w:rFonts w:hint="eastAsia" w:ascii="楷体" w:hAnsi="楷体" w:eastAsia="楷体"/>
                <w:color w:val="000000"/>
              </w:rPr>
              <w:t>进货检验记录</w:t>
            </w:r>
            <w:r>
              <w:rPr>
                <w:rFonts w:ascii="楷体" w:hAnsi="楷体" w:eastAsia="楷体"/>
                <w:color w:val="000000"/>
              </w:rPr>
              <w:t>—</w:t>
            </w:r>
            <w:r>
              <w:rPr>
                <w:rFonts w:hint="eastAsia" w:ascii="楷体" w:hAnsi="楷体" w:eastAsia="楷体"/>
                <w:color w:val="000000"/>
              </w:rPr>
              <w:t>主要采购产品：</w:t>
            </w:r>
            <w:r>
              <w:rPr>
                <w:rFonts w:hint="eastAsia" w:ascii="楷体" w:hAnsi="楷体" w:eastAsia="楷体"/>
                <w:lang w:val="en-US" w:eastAsia="zh-CN"/>
              </w:rPr>
              <w:t>圆钢</w:t>
            </w:r>
            <w:r>
              <w:rPr>
                <w:rFonts w:hint="eastAsia" w:ascii="楷体" w:hAnsi="楷体" w:eastAsia="楷体"/>
              </w:rPr>
              <w:t>、热处理等。</w:t>
            </w:r>
          </w:p>
          <w:p>
            <w:pPr>
              <w:rPr>
                <w:rFonts w:hint="eastAsia" w:ascii="楷体" w:hAnsi="楷体" w:eastAsia="楷体"/>
                <w:color w:val="000000"/>
                <w:lang w:val="en-US" w:eastAsia="zh-CN"/>
              </w:rPr>
            </w:pPr>
            <w:r>
              <w:rPr>
                <w:rFonts w:hint="eastAsia" w:ascii="楷体" w:hAnsi="楷体" w:eastAsia="楷体"/>
                <w:color w:val="000000"/>
                <w:lang w:val="en-US" w:eastAsia="zh-CN"/>
              </w:rPr>
              <w:t>查：</w:t>
            </w:r>
          </w:p>
          <w:p>
            <w:pPr>
              <w:rPr>
                <w:rFonts w:hint="default" w:ascii="楷体" w:hAnsi="楷体" w:eastAsia="楷体"/>
                <w:color w:val="000000"/>
                <w:lang w:val="en-US" w:eastAsia="zh-CN"/>
              </w:rPr>
            </w:pPr>
            <w:r>
              <w:rPr>
                <w:rFonts w:hint="eastAsia" w:ascii="楷体" w:hAnsi="楷体" w:eastAsia="楷体"/>
                <w:color w:val="000000"/>
                <w:lang w:val="en-US" w:eastAsia="zh-CN"/>
              </w:rPr>
              <w:t>时间：2021.7.10，原料：45#钢材，规格：Φ125x4m，检验项目：外观、数量、尺寸，检验结果：合格，检验员：牛兴辉</w:t>
            </w:r>
          </w:p>
          <w:p>
            <w:pPr>
              <w:rPr>
                <w:rFonts w:hint="default" w:ascii="楷体" w:hAnsi="楷体" w:eastAsia="楷体"/>
                <w:color w:val="000000"/>
                <w:lang w:val="en-US" w:eastAsia="zh-CN"/>
              </w:rPr>
            </w:pPr>
            <w:r>
              <w:rPr>
                <w:rFonts w:hint="eastAsia" w:ascii="楷体" w:hAnsi="楷体" w:eastAsia="楷体"/>
                <w:color w:val="000000"/>
                <w:lang w:val="en-US" w:eastAsia="zh-CN"/>
              </w:rPr>
              <w:t>时间：2021.8.10，原料：圆钢，规格：Φ65x6m（3根）Φ50x6m（2根），检验项目：外观、数量、尺寸，检验结果：合格，检验员：牛兴辉</w:t>
            </w:r>
          </w:p>
          <w:p>
            <w:pPr>
              <w:rPr>
                <w:rFonts w:hint="default" w:ascii="楷体" w:hAnsi="楷体" w:eastAsia="楷体"/>
                <w:color w:val="000000"/>
                <w:lang w:val="en-US" w:eastAsia="zh-CN"/>
              </w:rPr>
            </w:pPr>
            <w:r>
              <w:rPr>
                <w:rFonts w:hint="eastAsia" w:ascii="楷体" w:hAnsi="楷体" w:eastAsia="楷体"/>
                <w:color w:val="000000"/>
                <w:lang w:val="en-US" w:eastAsia="zh-CN"/>
              </w:rPr>
              <w:t>外包过程，详见Q8.5.1</w:t>
            </w:r>
          </w:p>
          <w:p>
            <w:pPr>
              <w:rPr>
                <w:rFonts w:ascii="楷体" w:hAnsi="楷体" w:eastAsia="楷体"/>
                <w:color w:val="000000"/>
              </w:rPr>
            </w:pPr>
            <w:r>
              <w:rPr>
                <w:rFonts w:hint="eastAsia" w:ascii="楷体" w:hAnsi="楷体" w:eastAsia="楷体"/>
                <w:color w:val="000000"/>
              </w:rPr>
              <w:t>原材料检验不合格</w:t>
            </w:r>
            <w:r>
              <w:rPr>
                <w:rFonts w:ascii="楷体" w:hAnsi="楷体" w:eastAsia="楷体"/>
                <w:color w:val="000000"/>
              </w:rPr>
              <w:t>—</w:t>
            </w:r>
            <w:r>
              <w:rPr>
                <w:rFonts w:hint="eastAsia" w:ascii="楷体" w:hAnsi="楷体" w:eastAsia="楷体"/>
                <w:color w:val="000000"/>
              </w:rPr>
              <w:t>退货处理。</w:t>
            </w:r>
          </w:p>
          <w:p>
            <w:pPr>
              <w:rPr>
                <w:rFonts w:ascii="楷体" w:hAnsi="楷体" w:eastAsia="楷体"/>
              </w:rPr>
            </w:pPr>
            <w:r>
              <w:rPr>
                <w:rFonts w:hint="eastAsia" w:ascii="楷体" w:hAnsi="楷体" w:eastAsia="楷体"/>
                <w:color w:val="000000"/>
              </w:rPr>
              <w:sym w:font="Wingdings 2" w:char="F098"/>
            </w:r>
            <w:r>
              <w:rPr>
                <w:rFonts w:hint="eastAsia" w:ascii="楷体" w:hAnsi="楷体" w:eastAsia="楷体"/>
                <w:color w:val="000000"/>
              </w:rPr>
              <w:t>抽查工序检验记录</w:t>
            </w:r>
            <w:r>
              <w:rPr>
                <w:rFonts w:ascii="楷体" w:hAnsi="楷体" w:eastAsia="楷体"/>
                <w:color w:val="000000"/>
              </w:rPr>
              <w:t>—</w:t>
            </w:r>
            <w:r>
              <w:rPr>
                <w:rFonts w:hint="eastAsia" w:ascii="楷体" w:hAnsi="楷体" w:eastAsia="楷体"/>
              </w:rPr>
              <w:t>《</w:t>
            </w:r>
            <w:r>
              <w:rPr>
                <w:rFonts w:hint="eastAsia" w:ascii="楷体" w:hAnsi="楷体" w:eastAsia="楷体"/>
                <w:lang w:val="en-US" w:eastAsia="zh-CN"/>
              </w:rPr>
              <w:t>巡检</w:t>
            </w:r>
            <w:r>
              <w:rPr>
                <w:rFonts w:hint="eastAsia" w:ascii="楷体" w:hAnsi="楷体" w:eastAsia="楷体"/>
              </w:rPr>
              <w:t>记录》</w:t>
            </w:r>
          </w:p>
          <w:p>
            <w:pPr>
              <w:rPr>
                <w:rFonts w:ascii="楷体" w:hAnsi="楷体" w:eastAsia="楷体" w:cs="宋体"/>
                <w:kern w:val="0"/>
              </w:rPr>
            </w:pPr>
            <w:r>
              <w:rPr>
                <w:rFonts w:hint="eastAsia" w:ascii="楷体" w:hAnsi="楷体" w:eastAsia="楷体" w:cs="宋体"/>
                <w:color w:val="FF0000"/>
                <w:kern w:val="0"/>
              </w:rPr>
              <w:t xml:space="preserve"> </w:t>
            </w:r>
            <w:r>
              <w:rPr>
                <w:rFonts w:hint="eastAsia" w:ascii="楷体" w:hAnsi="楷体" w:eastAsia="楷体" w:cs="宋体"/>
                <w:kern w:val="0"/>
              </w:rPr>
              <w:t>工序控制体现在生技部8</w:t>
            </w:r>
            <w:r>
              <w:rPr>
                <w:rFonts w:ascii="楷体" w:hAnsi="楷体" w:eastAsia="楷体" w:cs="宋体"/>
                <w:kern w:val="0"/>
              </w:rPr>
              <w:t>.5.1</w:t>
            </w:r>
            <w:r>
              <w:rPr>
                <w:rFonts w:hint="eastAsia" w:ascii="楷体" w:hAnsi="楷体" w:eastAsia="楷体" w:cs="宋体"/>
                <w:kern w:val="0"/>
              </w:rPr>
              <w:t>的审核中</w:t>
            </w:r>
          </w:p>
          <w:p>
            <w:pPr>
              <w:rPr>
                <w:rFonts w:ascii="楷体" w:hAnsi="楷体" w:eastAsia="楷体"/>
              </w:rPr>
            </w:pPr>
            <w:r>
              <w:rPr>
                <w:rFonts w:ascii="楷体" w:hAnsi="楷体" w:eastAsia="楷体"/>
              </w:rPr>
              <w:sym w:font="Wingdings 2" w:char="F098"/>
            </w:r>
            <w:r>
              <w:rPr>
                <w:rFonts w:ascii="楷体" w:hAnsi="楷体" w:eastAsia="楷体"/>
              </w:rPr>
              <w:t>查产品检验记录</w:t>
            </w:r>
            <w:r>
              <w:rPr>
                <w:rFonts w:hint="eastAsia" w:ascii="楷体" w:hAnsi="楷体" w:eastAsia="楷体"/>
              </w:rPr>
              <w:t>:分别为</w:t>
            </w:r>
            <w:r>
              <w:rPr>
                <w:rFonts w:hint="eastAsia" w:ascii="楷体" w:hAnsi="楷体" w:eastAsia="楷体" w:cs="宋体"/>
                <w:kern w:val="0"/>
              </w:rPr>
              <w:t>通井规、2-1/2高效水利抽子的检验记录。</w:t>
            </w:r>
          </w:p>
          <w:p>
            <w:pPr>
              <w:rPr>
                <w:rFonts w:hint="eastAsia" w:ascii="楷体" w:hAnsi="楷体" w:eastAsia="楷体" w:cs="宋体"/>
                <w:kern w:val="0"/>
                <w:lang w:eastAsia="zh-CN"/>
              </w:rPr>
            </w:pPr>
            <w:r>
              <w:drawing>
                <wp:inline distT="0" distB="0" distL="114300" distR="114300">
                  <wp:extent cx="3014345" cy="1275715"/>
                  <wp:effectExtent l="0" t="0" r="8255" b="6985"/>
                  <wp:docPr id="2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1"/>
                          <pic:cNvPicPr>
                            <a:picLocks noChangeAspect="1"/>
                          </pic:cNvPicPr>
                        </pic:nvPicPr>
                        <pic:blipFill>
                          <a:blip r:embed="rId14"/>
                          <a:stretch>
                            <a:fillRect/>
                          </a:stretch>
                        </pic:blipFill>
                        <pic:spPr>
                          <a:xfrm>
                            <a:off x="0" y="0"/>
                            <a:ext cx="3014345" cy="1275715"/>
                          </a:xfrm>
                          <a:prstGeom prst="rect">
                            <a:avLst/>
                          </a:prstGeom>
                          <a:noFill/>
                          <a:ln>
                            <a:noFill/>
                          </a:ln>
                        </pic:spPr>
                      </pic:pic>
                    </a:graphicData>
                  </a:graphic>
                </wp:inline>
              </w:drawing>
            </w:r>
            <w:r>
              <w:drawing>
                <wp:inline distT="0" distB="0" distL="114300" distR="114300">
                  <wp:extent cx="3218180" cy="1382395"/>
                  <wp:effectExtent l="0" t="0" r="7620" b="1905"/>
                  <wp:docPr id="3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2"/>
                          <pic:cNvPicPr>
                            <a:picLocks noChangeAspect="1"/>
                          </pic:cNvPicPr>
                        </pic:nvPicPr>
                        <pic:blipFill>
                          <a:blip r:embed="rId15"/>
                          <a:stretch>
                            <a:fillRect/>
                          </a:stretch>
                        </pic:blipFill>
                        <pic:spPr>
                          <a:xfrm>
                            <a:off x="0" y="0"/>
                            <a:ext cx="3218180" cy="1382395"/>
                          </a:xfrm>
                          <a:prstGeom prst="rect">
                            <a:avLst/>
                          </a:prstGeom>
                          <a:noFill/>
                          <a:ln>
                            <a:noFill/>
                          </a:ln>
                        </pic:spPr>
                      </pic:pic>
                    </a:graphicData>
                  </a:graphic>
                </wp:inline>
              </w:drawing>
            </w:r>
          </w:p>
          <w:p>
            <w:pPr>
              <w:rPr>
                <w:rFonts w:hint="eastAsia" w:ascii="楷体" w:hAnsi="楷体" w:eastAsia="楷体" w:cs="宋体"/>
                <w:kern w:val="0"/>
                <w:lang w:eastAsia="zh-CN"/>
              </w:rPr>
            </w:pPr>
          </w:p>
        </w:tc>
        <w:tc>
          <w:tcPr>
            <w:tcW w:w="851" w:type="dxa"/>
          </w:tcPr>
          <w:p>
            <w:pPr>
              <w:rPr>
                <w:rFonts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668" w:type="dxa"/>
          </w:tcPr>
          <w:p>
            <w:pPr>
              <w:rPr>
                <w:rFonts w:ascii="楷体" w:hAnsi="楷体" w:eastAsia="楷体"/>
              </w:rPr>
            </w:pPr>
            <w:r>
              <w:rPr>
                <w:rFonts w:ascii="楷体" w:hAnsi="楷体" w:eastAsia="楷体"/>
              </w:rPr>
              <w:t>不合格输出的控制</w:t>
            </w:r>
          </w:p>
        </w:tc>
        <w:tc>
          <w:tcPr>
            <w:tcW w:w="850" w:type="dxa"/>
          </w:tcPr>
          <w:p>
            <w:pPr>
              <w:rPr>
                <w:rFonts w:ascii="楷体" w:hAnsi="楷体" w:eastAsia="楷体"/>
              </w:rPr>
            </w:pPr>
            <w:r>
              <w:rPr>
                <w:rFonts w:hint="eastAsia" w:ascii="楷体" w:hAnsi="楷体" w:eastAsia="楷体"/>
              </w:rPr>
              <w:t>8.7/</w:t>
            </w:r>
          </w:p>
        </w:tc>
        <w:tc>
          <w:tcPr>
            <w:tcW w:w="11340" w:type="dxa"/>
          </w:tcPr>
          <w:p>
            <w:pPr>
              <w:rPr>
                <w:rFonts w:ascii="楷体" w:hAnsi="楷体" w:eastAsia="楷体"/>
              </w:rPr>
            </w:pPr>
            <w:r>
              <w:rPr>
                <w:rFonts w:hint="eastAsia" w:ascii="楷体" w:hAnsi="楷体" w:eastAsia="楷体"/>
              </w:rPr>
              <w:sym w:font="Wingdings 2" w:char="F098"/>
            </w:r>
            <w:r>
              <w:rPr>
                <w:rFonts w:hint="eastAsia" w:ascii="楷体" w:hAnsi="楷体" w:eastAsia="楷体"/>
              </w:rPr>
              <w:t>制定了《不合格质检理程序》，对不合格品的标识、隔离、处置的职责、方法和程序做出了规定，不合格品有特采、返工、拒收或报废四种处置方式。</w:t>
            </w:r>
          </w:p>
          <w:p>
            <w:pPr>
              <w:rPr>
                <w:rFonts w:ascii="楷体" w:hAnsi="楷体" w:eastAsia="楷体"/>
              </w:rPr>
            </w:pPr>
            <w:r>
              <w:rPr>
                <w:rFonts w:hint="eastAsia" w:ascii="楷体" w:hAnsi="楷体" w:eastAsia="楷体"/>
              </w:rPr>
              <w:sym w:font="Wingdings 2" w:char="F098"/>
            </w:r>
            <w:r>
              <w:rPr>
                <w:rFonts w:hint="eastAsia" w:ascii="楷体" w:hAnsi="楷体" w:eastAsia="楷体"/>
              </w:rPr>
              <w:t>针对采购出现的不合格，直接退货，或供方及时来厂返修（工）处理。</w:t>
            </w:r>
          </w:p>
          <w:p>
            <w:pPr>
              <w:rPr>
                <w:rFonts w:ascii="楷体" w:hAnsi="楷体" w:eastAsia="楷体"/>
              </w:rPr>
            </w:pPr>
            <w:r>
              <w:rPr>
                <w:rFonts w:hint="eastAsia" w:ascii="楷体" w:hAnsi="楷体" w:eastAsia="楷体"/>
              </w:rPr>
              <w:sym w:font="Wingdings 2" w:char="F098"/>
            </w:r>
            <w:r>
              <w:rPr>
                <w:rFonts w:hint="eastAsia" w:ascii="楷体" w:hAnsi="楷体" w:eastAsia="楷体"/>
              </w:rPr>
              <w:t>公司生产过程中产生的不合格品根据严重程度采取返工、报废处理。</w:t>
            </w:r>
            <w:r>
              <w:rPr>
                <w:rFonts w:hint="eastAsia" w:ascii="楷体" w:hAnsi="楷体" w:eastAsia="楷体" w:cs="宋体"/>
                <w:kern w:val="0"/>
              </w:rPr>
              <w:t>问题描述清楚、确定处置措施并实施和验证</w:t>
            </w:r>
            <w:r>
              <w:rPr>
                <w:rFonts w:hint="eastAsia" w:ascii="楷体" w:hAnsi="楷体" w:eastAsia="楷体"/>
              </w:rPr>
              <w:t>。</w:t>
            </w:r>
          </w:p>
          <w:p>
            <w:pPr>
              <w:rPr>
                <w:rFonts w:ascii="楷体" w:hAnsi="楷体" w:eastAsia="楷体"/>
              </w:rPr>
            </w:pPr>
            <w:r>
              <w:rPr>
                <w:rFonts w:hint="eastAsia" w:ascii="楷体" w:hAnsi="楷体" w:eastAsia="楷体"/>
              </w:rPr>
              <w:sym w:font="Wingdings 2" w:char="F098"/>
            </w:r>
            <w:r>
              <w:rPr>
                <w:rFonts w:hint="eastAsia" w:ascii="楷体" w:hAnsi="楷体" w:eastAsia="楷体"/>
              </w:rPr>
              <w:t>对于客户反馈的不合格品，质检部视情况须组织相关人员对检验的不合格品进行评审。并要求相关责任部门按照不合格品评审的处理结果开展相应的返工返修作业。客户退回的不合格品处理完毕后，相关部门应及时将处理情况告之业务，以便其及时与客户沟通，安排后续的补货事宜。</w:t>
            </w:r>
          </w:p>
        </w:tc>
        <w:tc>
          <w:tcPr>
            <w:tcW w:w="851" w:type="dxa"/>
          </w:tcPr>
          <w:p>
            <w:pPr>
              <w:rPr>
                <w:rFonts w:ascii="楷体" w:hAnsi="楷体" w:eastAsia="楷体"/>
              </w:rPr>
            </w:pPr>
            <w:r>
              <w:rPr>
                <w:rFonts w:hint="eastAsia" w:ascii="楷体" w:hAnsi="楷体" w:eastAsia="楷体"/>
              </w:rPr>
              <w:t>Y</w:t>
            </w:r>
          </w:p>
        </w:tc>
      </w:tr>
    </w:tbl>
    <w:p>
      <w:pPr>
        <w:pStyle w:val="8"/>
      </w:pPr>
    </w:p>
    <w:p>
      <w:pPr>
        <w:pStyle w:val="8"/>
      </w:pPr>
      <w:r>
        <w:rPr>
          <w:rFonts w:hint="eastAsia"/>
        </w:rPr>
        <w:t>说明：不符合标注N</w:t>
      </w:r>
    </w:p>
    <w:p>
      <w:pPr>
        <w:pStyle w:val="8"/>
      </w:pPr>
    </w:p>
    <w:p>
      <w:pPr>
        <w:pStyle w:val="8"/>
      </w:pPr>
    </w:p>
    <w:p>
      <w:pPr>
        <w:pStyle w:val="8"/>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北魏楷书简体">
    <w:altName w:val="楷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26"/>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3075" o:spid="_x0000_s3075" o:spt="202" type="#_x0000_t202" style="position:absolute;left:0pt;margin-left:637.9pt;margin-top:2.6pt;height:20.2pt;width:85.7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rPr>
        <w:rStyle w:val="26"/>
        <w:rFonts w:hint="default"/>
      </w:rPr>
      <w:t>北京国标联合认证有限公司</w:t>
    </w:r>
    <w:r>
      <w:rPr>
        <w:rStyle w:val="26"/>
        <w:rFonts w:hint="default"/>
      </w:rPr>
      <w:tab/>
    </w:r>
    <w:r>
      <w:rPr>
        <w:rStyle w:val="26"/>
        <w:rFonts w:hint="default"/>
      </w:rPr>
      <w:tab/>
    </w:r>
    <w:r>
      <w:rPr>
        <w:rStyle w:val="26"/>
        <w:rFonts w:hint="default"/>
      </w:rPr>
      <w:tab/>
    </w:r>
  </w:p>
  <w:p>
    <w:pPr>
      <w:pStyle w:val="9"/>
      <w:pBdr>
        <w:bottom w:val="single" w:color="auto" w:sz="4" w:space="1"/>
      </w:pBdr>
      <w:spacing w:line="320" w:lineRule="exact"/>
      <w:ind w:firstLine="756" w:firstLineChars="400"/>
      <w:jc w:val="left"/>
    </w:pPr>
    <w:r>
      <w:rPr>
        <w:rStyle w:val="26"/>
        <w:rFonts w:hint="default"/>
        <w:w w:val="90"/>
      </w:rPr>
      <w:t>Beijing International Standard united Certification Co.,Ltd.</w:t>
    </w:r>
  </w:p>
  <w:p>
    <w:pPr>
      <w:pStyle w:val="9"/>
      <w:pBdr>
        <w:bottom w:val="none" w:color="auto" w:sz="0" w:space="0"/>
      </w:pBdr>
      <w:spacing w:line="320" w:lineRule="exact"/>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c4ZWJiZGY2YjU2MmRhNjg4NDA1NWJhMzhhZTVmYzcifQ=="/>
  </w:docVars>
  <w:rsids>
    <w:rsidRoot w:val="003847C4"/>
    <w:rsid w:val="0000347E"/>
    <w:rsid w:val="00023952"/>
    <w:rsid w:val="00025865"/>
    <w:rsid w:val="00057662"/>
    <w:rsid w:val="00060215"/>
    <w:rsid w:val="0006532C"/>
    <w:rsid w:val="0007303B"/>
    <w:rsid w:val="000A54FE"/>
    <w:rsid w:val="000B5017"/>
    <w:rsid w:val="000B75A8"/>
    <w:rsid w:val="000C1A58"/>
    <w:rsid w:val="000C3CC2"/>
    <w:rsid w:val="000C77F1"/>
    <w:rsid w:val="000D4932"/>
    <w:rsid w:val="000E38A3"/>
    <w:rsid w:val="000E3CD9"/>
    <w:rsid w:val="000E5BAD"/>
    <w:rsid w:val="000F6FFF"/>
    <w:rsid w:val="001009C5"/>
    <w:rsid w:val="0011537B"/>
    <w:rsid w:val="00115970"/>
    <w:rsid w:val="0011724D"/>
    <w:rsid w:val="00133252"/>
    <w:rsid w:val="00163990"/>
    <w:rsid w:val="00167639"/>
    <w:rsid w:val="001811A7"/>
    <w:rsid w:val="001A3D71"/>
    <w:rsid w:val="001D7F61"/>
    <w:rsid w:val="001E42E3"/>
    <w:rsid w:val="001F1464"/>
    <w:rsid w:val="001F337E"/>
    <w:rsid w:val="001F3991"/>
    <w:rsid w:val="001F50F1"/>
    <w:rsid w:val="00201589"/>
    <w:rsid w:val="00202401"/>
    <w:rsid w:val="00204690"/>
    <w:rsid w:val="002320E7"/>
    <w:rsid w:val="00242E30"/>
    <w:rsid w:val="00262EF7"/>
    <w:rsid w:val="00263851"/>
    <w:rsid w:val="002C6FA6"/>
    <w:rsid w:val="002E6D84"/>
    <w:rsid w:val="002F2DCF"/>
    <w:rsid w:val="002F3464"/>
    <w:rsid w:val="002F43EA"/>
    <w:rsid w:val="003113F5"/>
    <w:rsid w:val="00311567"/>
    <w:rsid w:val="0032052A"/>
    <w:rsid w:val="0032094B"/>
    <w:rsid w:val="003314A0"/>
    <w:rsid w:val="0033391C"/>
    <w:rsid w:val="00335A78"/>
    <w:rsid w:val="0034669B"/>
    <w:rsid w:val="003525CD"/>
    <w:rsid w:val="003847C4"/>
    <w:rsid w:val="003C38B9"/>
    <w:rsid w:val="003C5D0C"/>
    <w:rsid w:val="003F4180"/>
    <w:rsid w:val="003F59AA"/>
    <w:rsid w:val="00401CF9"/>
    <w:rsid w:val="004041FA"/>
    <w:rsid w:val="00405DA5"/>
    <w:rsid w:val="00412C8E"/>
    <w:rsid w:val="0042110E"/>
    <w:rsid w:val="0042683A"/>
    <w:rsid w:val="004616EE"/>
    <w:rsid w:val="004641FE"/>
    <w:rsid w:val="00476D56"/>
    <w:rsid w:val="0049387C"/>
    <w:rsid w:val="00494BB0"/>
    <w:rsid w:val="004A5C76"/>
    <w:rsid w:val="004B0C2A"/>
    <w:rsid w:val="004B19FC"/>
    <w:rsid w:val="004B28E5"/>
    <w:rsid w:val="004C1BB3"/>
    <w:rsid w:val="005108B4"/>
    <w:rsid w:val="00512C14"/>
    <w:rsid w:val="00520C3A"/>
    <w:rsid w:val="005254D3"/>
    <w:rsid w:val="0053535B"/>
    <w:rsid w:val="005379CF"/>
    <w:rsid w:val="005414A8"/>
    <w:rsid w:val="005608DB"/>
    <w:rsid w:val="00561237"/>
    <w:rsid w:val="0057385A"/>
    <w:rsid w:val="00583C0B"/>
    <w:rsid w:val="00585C3A"/>
    <w:rsid w:val="005951E4"/>
    <w:rsid w:val="00597760"/>
    <w:rsid w:val="005B331E"/>
    <w:rsid w:val="005B3F14"/>
    <w:rsid w:val="005B7343"/>
    <w:rsid w:val="005C6112"/>
    <w:rsid w:val="005D4420"/>
    <w:rsid w:val="00600DC3"/>
    <w:rsid w:val="0060713F"/>
    <w:rsid w:val="006077E4"/>
    <w:rsid w:val="006152BA"/>
    <w:rsid w:val="00623D27"/>
    <w:rsid w:val="0063063C"/>
    <w:rsid w:val="00632CCD"/>
    <w:rsid w:val="006334B6"/>
    <w:rsid w:val="00635480"/>
    <w:rsid w:val="00652366"/>
    <w:rsid w:val="00654F61"/>
    <w:rsid w:val="00662809"/>
    <w:rsid w:val="00683644"/>
    <w:rsid w:val="006B3EEC"/>
    <w:rsid w:val="006E5372"/>
    <w:rsid w:val="006E5B30"/>
    <w:rsid w:val="006F0B0B"/>
    <w:rsid w:val="006F1E35"/>
    <w:rsid w:val="006F448A"/>
    <w:rsid w:val="006F5A52"/>
    <w:rsid w:val="00703F5B"/>
    <w:rsid w:val="00705A78"/>
    <w:rsid w:val="00730EE8"/>
    <w:rsid w:val="00734FDB"/>
    <w:rsid w:val="00735605"/>
    <w:rsid w:val="0073751E"/>
    <w:rsid w:val="00737C8C"/>
    <w:rsid w:val="00753EE2"/>
    <w:rsid w:val="00754826"/>
    <w:rsid w:val="00756F32"/>
    <w:rsid w:val="007573F4"/>
    <w:rsid w:val="00762184"/>
    <w:rsid w:val="00776728"/>
    <w:rsid w:val="00793A8C"/>
    <w:rsid w:val="007A739A"/>
    <w:rsid w:val="007B5F3C"/>
    <w:rsid w:val="007C0304"/>
    <w:rsid w:val="007D54C4"/>
    <w:rsid w:val="007D6292"/>
    <w:rsid w:val="007E3A13"/>
    <w:rsid w:val="007E5D8F"/>
    <w:rsid w:val="007F57B9"/>
    <w:rsid w:val="0080039D"/>
    <w:rsid w:val="00821697"/>
    <w:rsid w:val="00825A0E"/>
    <w:rsid w:val="00834C7C"/>
    <w:rsid w:val="00895671"/>
    <w:rsid w:val="008A4FBA"/>
    <w:rsid w:val="008B708C"/>
    <w:rsid w:val="008C6B1F"/>
    <w:rsid w:val="008D1AED"/>
    <w:rsid w:val="008D7855"/>
    <w:rsid w:val="008F1718"/>
    <w:rsid w:val="00905121"/>
    <w:rsid w:val="0092115F"/>
    <w:rsid w:val="009271CE"/>
    <w:rsid w:val="00930E90"/>
    <w:rsid w:val="00934CF5"/>
    <w:rsid w:val="009528CE"/>
    <w:rsid w:val="00955F6D"/>
    <w:rsid w:val="0096115C"/>
    <w:rsid w:val="00976222"/>
    <w:rsid w:val="009840FE"/>
    <w:rsid w:val="0099399D"/>
    <w:rsid w:val="00996D96"/>
    <w:rsid w:val="009A259C"/>
    <w:rsid w:val="009B114F"/>
    <w:rsid w:val="009B5A76"/>
    <w:rsid w:val="009C4202"/>
    <w:rsid w:val="009D086B"/>
    <w:rsid w:val="009D4A2D"/>
    <w:rsid w:val="009F4CA7"/>
    <w:rsid w:val="00A002C3"/>
    <w:rsid w:val="00A71171"/>
    <w:rsid w:val="00A742DD"/>
    <w:rsid w:val="00A76E95"/>
    <w:rsid w:val="00A81089"/>
    <w:rsid w:val="00A85860"/>
    <w:rsid w:val="00A97C92"/>
    <w:rsid w:val="00AC5E0D"/>
    <w:rsid w:val="00AD1FC8"/>
    <w:rsid w:val="00AF1468"/>
    <w:rsid w:val="00B025E6"/>
    <w:rsid w:val="00B1037D"/>
    <w:rsid w:val="00B105C9"/>
    <w:rsid w:val="00B2221D"/>
    <w:rsid w:val="00B4315E"/>
    <w:rsid w:val="00B44294"/>
    <w:rsid w:val="00B67D1A"/>
    <w:rsid w:val="00B83F38"/>
    <w:rsid w:val="00B86379"/>
    <w:rsid w:val="00BB0936"/>
    <w:rsid w:val="00BC058B"/>
    <w:rsid w:val="00BC20B8"/>
    <w:rsid w:val="00BC2EFC"/>
    <w:rsid w:val="00BC31D0"/>
    <w:rsid w:val="00BC5A1D"/>
    <w:rsid w:val="00BD1174"/>
    <w:rsid w:val="00BD7D50"/>
    <w:rsid w:val="00BE2064"/>
    <w:rsid w:val="00BF53A5"/>
    <w:rsid w:val="00C10C4C"/>
    <w:rsid w:val="00C12452"/>
    <w:rsid w:val="00C172DF"/>
    <w:rsid w:val="00C44474"/>
    <w:rsid w:val="00C52B1F"/>
    <w:rsid w:val="00C6307D"/>
    <w:rsid w:val="00C63AB8"/>
    <w:rsid w:val="00C6714E"/>
    <w:rsid w:val="00C70A3C"/>
    <w:rsid w:val="00C71F08"/>
    <w:rsid w:val="00C75231"/>
    <w:rsid w:val="00C9445E"/>
    <w:rsid w:val="00CB1E34"/>
    <w:rsid w:val="00CC3A46"/>
    <w:rsid w:val="00CC5E72"/>
    <w:rsid w:val="00CD0686"/>
    <w:rsid w:val="00CD1333"/>
    <w:rsid w:val="00CD7F15"/>
    <w:rsid w:val="00CE6497"/>
    <w:rsid w:val="00CF2A81"/>
    <w:rsid w:val="00D04D2F"/>
    <w:rsid w:val="00D13580"/>
    <w:rsid w:val="00D224B1"/>
    <w:rsid w:val="00D25C22"/>
    <w:rsid w:val="00D7082A"/>
    <w:rsid w:val="00D70A6F"/>
    <w:rsid w:val="00D747A7"/>
    <w:rsid w:val="00D82580"/>
    <w:rsid w:val="00D84B6C"/>
    <w:rsid w:val="00D975E5"/>
    <w:rsid w:val="00DA5622"/>
    <w:rsid w:val="00DA7002"/>
    <w:rsid w:val="00DC5940"/>
    <w:rsid w:val="00DD0CC9"/>
    <w:rsid w:val="00DD42DE"/>
    <w:rsid w:val="00DD5610"/>
    <w:rsid w:val="00DD5C76"/>
    <w:rsid w:val="00DF5B91"/>
    <w:rsid w:val="00E30D3B"/>
    <w:rsid w:val="00E40048"/>
    <w:rsid w:val="00E4285C"/>
    <w:rsid w:val="00E45019"/>
    <w:rsid w:val="00E4556C"/>
    <w:rsid w:val="00E94863"/>
    <w:rsid w:val="00EA2498"/>
    <w:rsid w:val="00EC3B82"/>
    <w:rsid w:val="00ED2231"/>
    <w:rsid w:val="00F21608"/>
    <w:rsid w:val="00F241FB"/>
    <w:rsid w:val="00F270C7"/>
    <w:rsid w:val="00F307D1"/>
    <w:rsid w:val="00F32A16"/>
    <w:rsid w:val="00F32A2E"/>
    <w:rsid w:val="00F337DF"/>
    <w:rsid w:val="00F44E61"/>
    <w:rsid w:val="00F649DE"/>
    <w:rsid w:val="00F71AC1"/>
    <w:rsid w:val="00F76756"/>
    <w:rsid w:val="00F82D59"/>
    <w:rsid w:val="00F97B79"/>
    <w:rsid w:val="00FC204B"/>
    <w:rsid w:val="00FC660E"/>
    <w:rsid w:val="00FE16FE"/>
    <w:rsid w:val="088E1688"/>
    <w:rsid w:val="0BA57AC1"/>
    <w:rsid w:val="0BB4377C"/>
    <w:rsid w:val="0DE73A1F"/>
    <w:rsid w:val="0F515E39"/>
    <w:rsid w:val="185335A0"/>
    <w:rsid w:val="253E427E"/>
    <w:rsid w:val="2FAE4404"/>
    <w:rsid w:val="379D11ED"/>
    <w:rsid w:val="380C165F"/>
    <w:rsid w:val="3D347BE5"/>
    <w:rsid w:val="46040ED8"/>
    <w:rsid w:val="4B121AC0"/>
    <w:rsid w:val="60455CFD"/>
    <w:rsid w:val="65C02803"/>
    <w:rsid w:val="7540751B"/>
    <w:rsid w:val="7AD843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unhideWhenUsed/>
    <w:qFormat/>
    <w:uiPriority w:val="99"/>
    <w:pPr>
      <w:spacing w:line="420" w:lineRule="exact"/>
    </w:pPr>
    <w:rPr>
      <w:sz w:val="24"/>
    </w:rPr>
  </w:style>
  <w:style w:type="paragraph" w:styleId="5">
    <w:name w:val="toc 3"/>
    <w:basedOn w:val="1"/>
    <w:next w:val="1"/>
    <w:qFormat/>
    <w:uiPriority w:val="0"/>
    <w:pPr>
      <w:ind w:left="840" w:leftChars="400"/>
      <w:jc w:val="both"/>
    </w:pPr>
    <w:rPr>
      <w:rFonts w:ascii="Calibri" w:hAnsi="Calibri" w:eastAsia="宋体" w:cs="Calibri"/>
      <w:iCs/>
    </w:rPr>
  </w:style>
  <w:style w:type="paragraph" w:styleId="6">
    <w:name w:val="Plain Text"/>
    <w:basedOn w:val="1"/>
    <w:qFormat/>
    <w:uiPriority w:val="0"/>
    <w:pPr>
      <w:spacing w:line="360" w:lineRule="auto"/>
      <w:ind w:left="200" w:leftChars="200"/>
    </w:pPr>
    <w:rPr>
      <w:rFonts w:ascii="宋体" w:hAnsi="Courier New" w:cs="Courier New" w:eastAsiaTheme="minorEastAsia"/>
      <w:sz w:val="24"/>
      <w:szCs w:val="21"/>
    </w:rPr>
  </w:style>
  <w:style w:type="paragraph" w:styleId="7">
    <w:name w:val="Balloon Text"/>
    <w:basedOn w:val="1"/>
    <w:link w:val="25"/>
    <w:semiHidden/>
    <w:unhideWhenUsed/>
    <w:qFormat/>
    <w:uiPriority w:val="99"/>
    <w:rPr>
      <w:sz w:val="18"/>
      <w:szCs w:val="18"/>
    </w:rPr>
  </w:style>
  <w:style w:type="paragraph" w:styleId="8">
    <w:name w:val="footer"/>
    <w:basedOn w:val="1"/>
    <w:link w:val="24"/>
    <w:unhideWhenUsed/>
    <w:qFormat/>
    <w:uiPriority w:val="99"/>
    <w:pPr>
      <w:tabs>
        <w:tab w:val="center" w:pos="4153"/>
        <w:tab w:val="right" w:pos="8306"/>
      </w:tabs>
      <w:snapToGrid w:val="0"/>
      <w:jc w:val="left"/>
    </w:pPr>
    <w:rPr>
      <w:sz w:val="18"/>
      <w:szCs w:val="18"/>
    </w:rPr>
  </w:style>
  <w:style w:type="paragraph" w:styleId="9">
    <w:name w:val="header"/>
    <w:basedOn w:val="1"/>
    <w:link w:val="23"/>
    <w:unhideWhenUsed/>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22"/>
    <w:rPr>
      <w:b/>
      <w:bCs/>
    </w:rPr>
  </w:style>
  <w:style w:type="character" w:styleId="14">
    <w:name w:val="FollowedHyperlink"/>
    <w:basedOn w:val="12"/>
    <w:semiHidden/>
    <w:unhideWhenUsed/>
    <w:qFormat/>
    <w:uiPriority w:val="99"/>
    <w:rPr>
      <w:color w:val="338DE6"/>
      <w:u w:val="none"/>
    </w:rPr>
  </w:style>
  <w:style w:type="character" w:styleId="15">
    <w:name w:val="Emphasis"/>
    <w:basedOn w:val="12"/>
    <w:qFormat/>
    <w:uiPriority w:val="20"/>
  </w:style>
  <w:style w:type="character" w:styleId="16">
    <w:name w:val="HTML Definition"/>
    <w:basedOn w:val="12"/>
    <w:semiHidden/>
    <w:unhideWhenUsed/>
    <w:qFormat/>
    <w:uiPriority w:val="99"/>
  </w:style>
  <w:style w:type="character" w:styleId="17">
    <w:name w:val="HTML Variable"/>
    <w:basedOn w:val="12"/>
    <w:semiHidden/>
    <w:unhideWhenUsed/>
    <w:qFormat/>
    <w:uiPriority w:val="99"/>
  </w:style>
  <w:style w:type="character" w:styleId="18">
    <w:name w:val="Hyperlink"/>
    <w:basedOn w:val="12"/>
    <w:semiHidden/>
    <w:unhideWhenUsed/>
    <w:qFormat/>
    <w:uiPriority w:val="99"/>
    <w:rPr>
      <w:color w:val="338DE6"/>
      <w:u w:val="none"/>
    </w:rPr>
  </w:style>
  <w:style w:type="character" w:styleId="19">
    <w:name w:val="HTML Code"/>
    <w:basedOn w:val="12"/>
    <w:semiHidden/>
    <w:unhideWhenUsed/>
    <w:qFormat/>
    <w:uiPriority w:val="99"/>
    <w:rPr>
      <w:rFonts w:hint="default" w:ascii="serif" w:hAnsi="serif" w:eastAsia="serif" w:cs="serif"/>
      <w:sz w:val="21"/>
      <w:szCs w:val="21"/>
    </w:rPr>
  </w:style>
  <w:style w:type="character" w:styleId="20">
    <w:name w:val="HTML Cite"/>
    <w:basedOn w:val="12"/>
    <w:semiHidden/>
    <w:unhideWhenUsed/>
    <w:qFormat/>
    <w:uiPriority w:val="99"/>
  </w:style>
  <w:style w:type="character" w:styleId="21">
    <w:name w:val="HTML Keyboard"/>
    <w:basedOn w:val="12"/>
    <w:semiHidden/>
    <w:unhideWhenUsed/>
    <w:qFormat/>
    <w:uiPriority w:val="99"/>
    <w:rPr>
      <w:rFonts w:ascii="serif" w:hAnsi="serif" w:eastAsia="serif" w:cs="serif"/>
      <w:sz w:val="21"/>
      <w:szCs w:val="21"/>
    </w:rPr>
  </w:style>
  <w:style w:type="character" w:styleId="22">
    <w:name w:val="HTML Sample"/>
    <w:basedOn w:val="12"/>
    <w:semiHidden/>
    <w:unhideWhenUsed/>
    <w:qFormat/>
    <w:uiPriority w:val="99"/>
    <w:rPr>
      <w:rFonts w:hint="default" w:ascii="serif" w:hAnsi="serif" w:eastAsia="serif" w:cs="serif"/>
      <w:sz w:val="21"/>
      <w:szCs w:val="21"/>
    </w:rPr>
  </w:style>
  <w:style w:type="character" w:customStyle="1" w:styleId="23">
    <w:name w:val="页眉 字符"/>
    <w:basedOn w:val="12"/>
    <w:link w:val="9"/>
    <w:qFormat/>
    <w:uiPriority w:val="99"/>
    <w:rPr>
      <w:rFonts w:ascii="Times New Roman" w:hAnsi="Times New Roman" w:eastAsia="宋体" w:cs="Times New Roman"/>
      <w:sz w:val="18"/>
      <w:szCs w:val="18"/>
    </w:rPr>
  </w:style>
  <w:style w:type="character" w:customStyle="1" w:styleId="24">
    <w:name w:val="页脚 字符"/>
    <w:basedOn w:val="12"/>
    <w:link w:val="8"/>
    <w:qFormat/>
    <w:uiPriority w:val="99"/>
    <w:rPr>
      <w:rFonts w:ascii="Times New Roman" w:hAnsi="Times New Roman" w:eastAsia="宋体" w:cs="Times New Roman"/>
      <w:sz w:val="18"/>
      <w:szCs w:val="18"/>
    </w:rPr>
  </w:style>
  <w:style w:type="character" w:customStyle="1" w:styleId="25">
    <w:name w:val="批注框文本 字符"/>
    <w:basedOn w:val="12"/>
    <w:link w:val="7"/>
    <w:semiHidden/>
    <w:qFormat/>
    <w:uiPriority w:val="99"/>
    <w:rPr>
      <w:rFonts w:ascii="Times New Roman" w:hAnsi="Times New Roman" w:eastAsia="宋体" w:cs="Times New Roman"/>
      <w:sz w:val="18"/>
      <w:szCs w:val="18"/>
    </w:rPr>
  </w:style>
  <w:style w:type="character" w:customStyle="1" w:styleId="26">
    <w:name w:val="Char Char1"/>
    <w:qFormat/>
    <w:locked/>
    <w:uiPriority w:val="0"/>
    <w:rPr>
      <w:rFonts w:hint="eastAsia" w:ascii="宋体" w:hAnsi="Courier New" w:eastAsia="宋体"/>
      <w:kern w:val="2"/>
      <w:sz w:val="21"/>
      <w:lang w:val="en-US" w:eastAsia="zh-CN" w:bidi="ar-SA"/>
    </w:rPr>
  </w:style>
  <w:style w:type="paragraph" w:styleId="27">
    <w:name w:val="List Paragraph"/>
    <w:basedOn w:val="1"/>
    <w:qFormat/>
    <w:uiPriority w:val="34"/>
    <w:pPr>
      <w:ind w:firstLine="420" w:firstLineChars="200"/>
    </w:pPr>
  </w:style>
  <w:style w:type="paragraph" w:customStyle="1" w:styleId="2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9">
    <w:name w:val="NormalCharacter"/>
    <w:qFormat/>
    <w:uiPriority w:val="0"/>
  </w:style>
  <w:style w:type="paragraph" w:customStyle="1" w:styleId="30">
    <w:name w:val="reader-word-layer"/>
    <w:basedOn w:val="1"/>
    <w:qFormat/>
    <w:uiPriority w:val="0"/>
    <w:pPr>
      <w:widowControl/>
      <w:spacing w:before="100" w:beforeAutospacing="1" w:after="100" w:afterAutospacing="1"/>
      <w:jc w:val="left"/>
    </w:pPr>
    <w:rPr>
      <w:rFonts w:ascii="PMingLiU" w:hAnsi="PMingLiU" w:eastAsia="PMingLiU" w:cs="PMingLiU"/>
      <w:kern w:val="0"/>
      <w:sz w:val="24"/>
      <w:lang w:eastAsia="zh-TW"/>
    </w:rPr>
  </w:style>
  <w:style w:type="character" w:customStyle="1" w:styleId="31">
    <w:name w:val="fontborder"/>
    <w:basedOn w:val="12"/>
    <w:uiPriority w:val="0"/>
    <w:rPr>
      <w:bdr w:val="single" w:color="000000" w:sz="4" w:space="0"/>
    </w:rPr>
  </w:style>
  <w:style w:type="character" w:customStyle="1" w:styleId="32">
    <w:name w:val="fontstrikethrough"/>
    <w:basedOn w:val="12"/>
    <w:qFormat/>
    <w:uiPriority w:val="0"/>
    <w:rPr>
      <w:strike/>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13672</Words>
  <Characters>14712</Characters>
  <Lines>142</Lines>
  <Paragraphs>40</Paragraphs>
  <TotalTime>1</TotalTime>
  <ScaleCrop>false</ScaleCrop>
  <LinksUpToDate>false</LinksUpToDate>
  <CharactersWithSpaces>15213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2022-05-21T02:22:23Z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20C421A28B95468CA46B0717D4A36F88</vt:lpwstr>
  </property>
</Properties>
</file>