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0448-2022-Q</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石家庄创能煤矿机械制造有限公司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石家庄创能煤矿机械制造有限公司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石家庄高新区长江大道238号宏昌科技园1楼</w:t>
            </w:r>
            <w:bookmarkEnd w:id="6"/>
          </w:p>
        </w:tc>
        <w:tc>
          <w:tcPr>
            <w:tcW w:w="1242" w:type="dxa"/>
            <w:vMerge w:val="restart"/>
            <w:vAlign w:val="center"/>
          </w:tcPr>
          <w:p>
            <w:r>
              <w:rPr>
                <w:rFonts w:hint="eastAsia"/>
              </w:rPr>
              <w:t>邮编</w:t>
            </w:r>
          </w:p>
        </w:tc>
        <w:tc>
          <w:tcPr>
            <w:tcW w:w="1771" w:type="dxa"/>
          </w:tcPr>
          <w:p>
            <w:bookmarkStart w:id="7" w:name="注册邮编"/>
            <w:r>
              <w:t>050035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石家庄市经济技术开发区北席村东</w:t>
            </w:r>
            <w:bookmarkEnd w:id="8"/>
          </w:p>
        </w:tc>
        <w:tc>
          <w:tcPr>
            <w:tcW w:w="1242" w:type="dxa"/>
            <w:vMerge w:val="continue"/>
            <w:vAlign w:val="center"/>
          </w:tcPr>
          <w:p/>
        </w:tc>
        <w:tc>
          <w:tcPr>
            <w:tcW w:w="1771" w:type="dxa"/>
          </w:tcPr>
          <w:p>
            <w:bookmarkStart w:id="9" w:name="办公邮编"/>
            <w:r>
              <w:t>050035</w:t>
            </w:r>
            <w:bookmarkEnd w:id="9"/>
          </w:p>
        </w:tc>
      </w:tr>
      <w:tr>
        <w:tblPrEx>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赵利亚</w:t>
            </w:r>
            <w:bookmarkEnd w:id="10"/>
          </w:p>
        </w:tc>
        <w:tc>
          <w:tcPr>
            <w:tcW w:w="1313" w:type="dxa"/>
            <w:vAlign w:val="center"/>
          </w:tcPr>
          <w:p>
            <w:r>
              <w:rPr>
                <w:rFonts w:hint="eastAsia"/>
              </w:rPr>
              <w:t>电话.</w:t>
            </w:r>
          </w:p>
        </w:tc>
        <w:tc>
          <w:tcPr>
            <w:tcW w:w="2180" w:type="dxa"/>
            <w:vAlign w:val="center"/>
          </w:tcPr>
          <w:p>
            <w:bookmarkStart w:id="11" w:name="联系人电话"/>
            <w:r>
              <w:t>0311-68039660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孟晓勇</w:t>
            </w:r>
            <w:bookmarkEnd w:id="13"/>
          </w:p>
        </w:tc>
        <w:tc>
          <w:tcPr>
            <w:tcW w:w="1313" w:type="dxa"/>
            <w:vAlign w:val="center"/>
          </w:tcPr>
          <w:p>
            <w:r>
              <w:rPr>
                <w:rFonts w:hint="eastAsia"/>
              </w:rPr>
              <w:t>管理者代表</w:t>
            </w:r>
          </w:p>
        </w:tc>
        <w:tc>
          <w:tcPr>
            <w:tcW w:w="2180" w:type="dxa"/>
          </w:tcPr>
          <w:p>
            <w:bookmarkStart w:id="14" w:name="管理者代表"/>
            <w:r>
              <w:t>孟晓勇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楷体" w:hAnsi="楷体" w:eastAsia="楷体" w:cs="楷体"/>
                <w:sz w:val="21"/>
                <w:szCs w:val="21"/>
              </w:rPr>
              <w:t>原材料—机加工（车/铣</w:t>
            </w:r>
            <w:r>
              <w:rPr>
                <w:rFonts w:hint="eastAsia" w:ascii="楷体" w:hAnsi="楷体" w:eastAsia="楷体" w:cs="楷体"/>
                <w:sz w:val="21"/>
                <w:szCs w:val="21"/>
                <w:lang w:val="en-US" w:eastAsia="zh-CN"/>
              </w:rPr>
              <w:t>/钻/刨等</w:t>
            </w:r>
            <w:r>
              <w:rPr>
                <w:rFonts w:hint="eastAsia" w:ascii="楷体" w:hAnsi="楷体" w:eastAsia="楷体" w:cs="楷体"/>
                <w:sz w:val="21"/>
                <w:szCs w:val="21"/>
              </w:rPr>
              <w:t>）—剪板—折弯—焊接—喷漆—组装—测试—检验—入库</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2022年05月16日 上午至2022年05月17日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lang w:val="en-US"/>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石家庄市经济技术开发区北席村东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音频</w:t>
            </w:r>
            <w:r>
              <w:rPr>
                <w:rFonts w:hint="eastAsia"/>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网络</w:t>
            </w:r>
            <w:r>
              <w:rPr>
                <w:rFonts w:hint="eastAsia"/>
              </w:rPr>
              <w:t>■</w:t>
            </w:r>
            <w:r>
              <w:rPr>
                <w:rFonts w:hint="eastAsia" w:ascii="宋体"/>
                <w:b/>
                <w:color w:val="0000FF"/>
                <w:szCs w:val="21"/>
              </w:rPr>
              <w:t>智能手机□手持设备</w:t>
            </w:r>
            <w:r>
              <w:rPr>
                <w:rFonts w:hint="eastAsia"/>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资质范围内煤矿机械设备的生产</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18.05.02</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4</w:t>
            </w:r>
            <w:r>
              <w:rPr>
                <w:rFonts w:hint="eastAsia"/>
              </w:rPr>
              <w:t>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rPr>
            </w:pPr>
            <w:r>
              <w:rPr>
                <w:rFonts w:hint="eastAsia"/>
              </w:rPr>
              <w:t>石家庄创能煤矿机械制造有限公司</w:t>
            </w:r>
          </w:p>
          <w:p>
            <w:pPr>
              <w:pStyle w:val="2"/>
              <w:rPr>
                <w:lang w:val="de-DE" w:eastAsia="ja-JP"/>
              </w:rPr>
            </w:pPr>
            <w:r>
              <w:rPr>
                <w:rFonts w:hint="eastAsia" w:ascii="楷体" w:hAnsi="楷体" w:eastAsia="楷体" w:cs="楷体"/>
                <w:sz w:val="21"/>
                <w:szCs w:val="21"/>
              </w:rPr>
              <w:t>石家庄高新区长江大道238号宏昌科技园1＃楼</w:t>
            </w:r>
          </w:p>
        </w:tc>
        <w:tc>
          <w:tcPr>
            <w:tcW w:w="2267" w:type="dxa"/>
          </w:tcPr>
          <w:p>
            <w:pPr>
              <w:rPr>
                <w:lang w:val="de-DE" w:eastAsia="ja-JP"/>
              </w:rPr>
            </w:pPr>
            <w:r>
              <w:rPr>
                <w:rFonts w:hint="eastAsia" w:ascii="楷体" w:hAnsi="楷体" w:eastAsia="楷体" w:cs="楷体"/>
                <w:sz w:val="21"/>
                <w:szCs w:val="21"/>
              </w:rPr>
              <w:t>石家庄市经济技术开发区北席村东</w:t>
            </w:r>
          </w:p>
        </w:tc>
        <w:tc>
          <w:tcPr>
            <w:tcW w:w="571" w:type="dxa"/>
            <w:vAlign w:val="center"/>
          </w:tcPr>
          <w:p>
            <w:pPr>
              <w:rPr>
                <w:rFonts w:hint="eastAsia" w:eastAsia="宋体"/>
                <w:lang w:val="en-US" w:eastAsia="zh-CN"/>
              </w:rPr>
            </w:pPr>
            <w:r>
              <w:rPr>
                <w:rFonts w:hint="eastAsia"/>
                <w:lang w:val="en-US" w:eastAsia="zh-CN"/>
              </w:rPr>
              <w:t>20</w:t>
            </w:r>
          </w:p>
        </w:tc>
        <w:tc>
          <w:tcPr>
            <w:tcW w:w="2803" w:type="dxa"/>
            <w:vAlign w:val="center"/>
          </w:tcPr>
          <w:p>
            <w:pPr>
              <w:rPr>
                <w:lang w:eastAsia="ja-JP"/>
              </w:rPr>
            </w:pPr>
            <w:r>
              <w:t>资质范围内煤矿机械设备的生产</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18.05.02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推荐保持认证注册(□监督审核</w:t>
            </w:r>
            <w:r>
              <w:rPr>
                <w:rFonts w:hint="eastAsia" w:ascii="宋体" w:hAnsi="宋体" w:eastAsia="宋体" w:cs="宋体"/>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eastAsia="宋体" w:cs="宋体"/>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990600" cy="3619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90600" cy="36195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2022.5.17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val="de-DE"/>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val="de-DE"/>
                    </w:rPr>
                    <w:t>■</w:t>
                  </w:r>
                  <w:r>
                    <w:rPr>
                      <w:rFonts w:hint="eastAsia"/>
                    </w:rPr>
                    <w:t>法律法规</w:t>
                  </w:r>
                  <w:r>
                    <w:rPr>
                      <w:rFonts w:hint="eastAsia"/>
                      <w:lang w:val="de-DE"/>
                    </w:rPr>
                    <w:t>■</w:t>
                  </w:r>
                  <w:r>
                    <w:rPr>
                      <w:rFonts w:hint="eastAsia"/>
                    </w:rPr>
                    <w:t>技术</w:t>
                  </w:r>
                  <w:r>
                    <w:rPr>
                      <w:rFonts w:hint="eastAsia"/>
                      <w:lang w:val="de-DE"/>
                    </w:rPr>
                    <w:t>■</w:t>
                  </w:r>
                  <w:r>
                    <w:rPr>
                      <w:rFonts w:hint="eastAsia"/>
                    </w:rPr>
                    <w:t>竞争</w:t>
                  </w:r>
                  <w:r>
                    <w:rPr>
                      <w:rFonts w:hint="eastAsia"/>
                      <w:lang w:val="de-DE"/>
                    </w:rPr>
                    <w:t>■</w:t>
                  </w:r>
                  <w:r>
                    <w:rPr>
                      <w:rFonts w:hint="eastAsia"/>
                    </w:rPr>
                    <w:t>市场</w:t>
                  </w:r>
                  <w:r>
                    <w:rPr>
                      <w:rFonts w:hint="eastAsia"/>
                      <w:lang w:val="de-DE"/>
                    </w:rPr>
                    <w:t>■</w:t>
                  </w:r>
                  <w:r>
                    <w:rPr>
                      <w:rFonts w:hint="eastAsia"/>
                    </w:rPr>
                    <w:t>文化</w:t>
                  </w:r>
                  <w:r>
                    <w:rPr>
                      <w:rFonts w:hint="eastAsia"/>
                      <w:lang w:val="de-DE"/>
                    </w:rPr>
                    <w:t>■</w:t>
                  </w:r>
                  <w:r>
                    <w:rPr>
                      <w:rFonts w:hint="eastAsia"/>
                    </w:rPr>
                    <w:t>社会</w:t>
                  </w:r>
                  <w:r>
                    <w:rPr>
                      <w:rFonts w:hint="eastAsia"/>
                      <w:lang w:val="de-DE"/>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val="de-DE"/>
                    </w:rPr>
                    <w:t>■</w:t>
                  </w:r>
                  <w:r>
                    <w:rPr>
                      <w:rFonts w:hint="eastAsia"/>
                    </w:rPr>
                    <w:t>价值观</w:t>
                  </w:r>
                  <w:r>
                    <w:rPr>
                      <w:rFonts w:hint="eastAsia"/>
                      <w:lang w:val="de-DE"/>
                    </w:rPr>
                    <w:t>■</w:t>
                  </w:r>
                  <w:r>
                    <w:rPr>
                      <w:rFonts w:hint="eastAsia"/>
                    </w:rPr>
                    <w:t>文化</w:t>
                  </w:r>
                  <w:r>
                    <w:rPr>
                      <w:rFonts w:hint="eastAsia"/>
                      <w:lang w:val="de-DE"/>
                    </w:rPr>
                    <w:t>■</w:t>
                  </w:r>
                  <w:r>
                    <w:rPr>
                      <w:rFonts w:hint="eastAsia"/>
                    </w:rPr>
                    <w:t>知识</w:t>
                  </w:r>
                  <w:r>
                    <w:rPr>
                      <w:rFonts w:hint="eastAsia"/>
                      <w:lang w:val="de-DE"/>
                    </w:rPr>
                    <w:t>■</w:t>
                  </w:r>
                  <w:r>
                    <w:rPr>
                      <w:rFonts w:hint="eastAsia"/>
                    </w:rPr>
                    <w:t>绩效</w:t>
                  </w:r>
                  <w:r>
                    <w:rPr>
                      <w:rFonts w:hint="eastAsia"/>
                      <w:lang w:val="de-DE"/>
                    </w:rPr>
                    <w:t>■</w:t>
                  </w:r>
                  <w:r>
                    <w:rPr>
                      <w:rFonts w:hint="eastAsia"/>
                    </w:rPr>
                    <w:t>工艺</w:t>
                  </w:r>
                  <w:r>
                    <w:rPr>
                      <w:rFonts w:hint="eastAsia"/>
                      <w:lang w:val="de-DE"/>
                    </w:rPr>
                    <w:t>■</w:t>
                  </w:r>
                  <w:r>
                    <w:rPr>
                      <w:rFonts w:hint="eastAsia"/>
                    </w:rPr>
                    <w:t>设备</w:t>
                  </w:r>
                  <w:r>
                    <w:rPr>
                      <w:rFonts w:hint="eastAsia"/>
                      <w:lang w:val="de-DE"/>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val="de-DE"/>
              </w:rPr>
              <w:t>■</w:t>
            </w:r>
            <w:r>
              <w:rPr>
                <w:rFonts w:hint="eastAsia"/>
              </w:rPr>
              <w:t>市场拓展</w:t>
            </w:r>
            <w:r>
              <w:rPr>
                <w:rFonts w:hint="eastAsia"/>
                <w:lang w:val="de-DE"/>
              </w:rPr>
              <w:t>■</w:t>
            </w:r>
            <w:r>
              <w:rPr>
                <w:rFonts w:hint="eastAsia"/>
              </w:rPr>
              <w:t>设备能力</w:t>
            </w:r>
            <w:r>
              <w:rPr>
                <w:rFonts w:hint="eastAsia"/>
                <w:lang w:val="de-DE"/>
              </w:rPr>
              <w:t>■</w:t>
            </w:r>
            <w:r>
              <w:rPr>
                <w:rFonts w:hint="eastAsia"/>
              </w:rPr>
              <w:t>人员能力</w:t>
            </w:r>
            <w:r>
              <w:rPr>
                <w:rFonts w:hint="eastAsia"/>
                <w:lang w:val="de-DE"/>
              </w:rPr>
              <w:t>■</w:t>
            </w:r>
            <w:r>
              <w:rPr>
                <w:rFonts w:hint="eastAsia"/>
              </w:rPr>
              <w:t>检测水平</w:t>
            </w:r>
            <w:r>
              <w:rPr>
                <w:rFonts w:hint="eastAsia"/>
                <w:lang w:val="de-DE"/>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val="de-DE"/>
              </w:rPr>
              <w:t>■</w:t>
            </w:r>
            <w:r>
              <w:rPr>
                <w:rFonts w:hint="eastAsia"/>
              </w:rPr>
              <w:t>原材料采购</w:t>
            </w:r>
            <w:r>
              <w:rPr>
                <w:rFonts w:hint="eastAsia"/>
                <w:lang w:val="de-DE"/>
              </w:rPr>
              <w:t>■</w:t>
            </w:r>
            <w:r>
              <w:rPr>
                <w:rFonts w:hint="eastAsia"/>
              </w:rPr>
              <w:t>外部供方控制</w:t>
            </w:r>
            <w:r>
              <w:rPr>
                <w:rFonts w:hint="eastAsia"/>
                <w:lang w:val="de-DE"/>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lang w:val="de-DE"/>
              </w:rPr>
              <w:t>■</w:t>
            </w:r>
            <w:r>
              <w:rPr>
                <w:rFonts w:hint="eastAsia"/>
              </w:rPr>
              <w:t>生产/服务过程□检验检测</w:t>
            </w:r>
            <w:r>
              <w:rPr>
                <w:rFonts w:hint="eastAsia"/>
                <w:lang w:val="de-DE"/>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val="de-DE"/>
              </w:rPr>
              <w:t>■</w:t>
            </w:r>
            <w:r>
              <w:rPr>
                <w:rFonts w:hint="eastAsia"/>
              </w:rPr>
              <w:t>以身作则</w:t>
            </w:r>
            <w:r>
              <w:rPr>
                <w:rFonts w:hint="eastAsia"/>
                <w:lang w:val="de-DE"/>
              </w:rPr>
              <w:t>■</w:t>
            </w:r>
            <w:r>
              <w:rPr>
                <w:rFonts w:hint="eastAsia"/>
              </w:rPr>
              <w:t>建立机制</w:t>
            </w:r>
            <w:r>
              <w:rPr>
                <w:rFonts w:hint="eastAsia"/>
                <w:lang w:val="de-DE"/>
              </w:rPr>
              <w:t>■</w:t>
            </w:r>
            <w:r>
              <w:rPr>
                <w:rFonts w:hint="eastAsia"/>
              </w:rPr>
              <w:t>法规宣传</w:t>
            </w:r>
            <w:r>
              <w:rPr>
                <w:rFonts w:hint="eastAsia"/>
                <w:lang w:val="de-DE"/>
              </w:rPr>
              <w:t>■</w:t>
            </w:r>
            <w:r>
              <w:rPr>
                <w:rFonts w:hint="eastAsia"/>
              </w:rPr>
              <w:t>风险机遇的应对</w:t>
            </w:r>
            <w:r>
              <w:rPr>
                <w:rFonts w:hint="eastAsia"/>
                <w:lang w:val="de-DE"/>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ascii="楷体" w:hAnsi="楷体" w:eastAsia="楷体" w:cs="楷体"/>
                <w:sz w:val="21"/>
                <w:szCs w:val="21"/>
              </w:rPr>
              <w:t>质量第一，加强科学管理；持续改进，增强顾客满意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vAlign w:val="top"/>
                </w:tcPr>
                <w:p>
                  <w:pPr>
                    <w:shd w:val="clear" w:color="auto" w:fill="C7DAF1" w:themeFill="text2" w:themeFillTint="32"/>
                  </w:pPr>
                  <w:r>
                    <w:rPr>
                      <w:rFonts w:hint="eastAsia"/>
                    </w:rPr>
                    <w:t>主要的风险或机遇描述</w:t>
                  </w:r>
                </w:p>
              </w:tc>
              <w:tc>
                <w:tcPr>
                  <w:tcW w:w="3965" w:type="dxa"/>
                  <w:vAlign w:val="top"/>
                </w:tcPr>
                <w:p>
                  <w:pPr>
                    <w:shd w:val="clear" w:color="auto" w:fill="C7DAF1" w:themeFill="text2" w:themeFillTint="32"/>
                  </w:pPr>
                  <w:r>
                    <w:rPr>
                      <w:rFonts w:hint="eastAsia"/>
                    </w:rPr>
                    <w:t>应对措施</w:t>
                  </w:r>
                </w:p>
              </w:tc>
              <w:tc>
                <w:tcPr>
                  <w:tcW w:w="1717" w:type="dxa"/>
                  <w:vAlign w:val="top"/>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产品质量不合格，影响顾客满意。</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vAlign w:val="top"/>
                </w:tcPr>
                <w:p>
                  <w:pPr>
                    <w:shd w:val="clear" w:color="auto" w:fill="C7DAF1" w:themeFill="text2" w:themeFillTint="32"/>
                  </w:pPr>
                  <w:r>
                    <w:rPr>
                      <w:rFonts w:hint="eastAsia"/>
                    </w:rPr>
                    <w:t>加强原材料的质量控制、增加过程质量控制力度，对质检员严格考核合格后上岗</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vAlign w:val="top"/>
                </w:tcPr>
                <w:p>
                  <w:pPr>
                    <w:shd w:val="clear" w:color="auto" w:fill="C7DAF1" w:themeFill="text2" w:themeFillTint="32"/>
                    <w:rPr>
                      <w:rFonts w:hint="eastAsia"/>
                    </w:rPr>
                  </w:pPr>
                  <w:r>
                    <w:rPr>
                      <w:rFonts w:hint="eastAsia"/>
                    </w:rPr>
                    <w:t>1.加强与客户进行质量标准制定的沟通，统一双方的标准和检测方法</w:t>
                  </w:r>
                </w:p>
                <w:p>
                  <w:pPr>
                    <w:shd w:val="clear" w:color="auto" w:fill="C7DAF1" w:themeFill="text2" w:themeFillTint="32"/>
                    <w:rPr>
                      <w:rFonts w:hint="eastAsia"/>
                    </w:rPr>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hd w:val="clear" w:color="auto" w:fill="C7DAF1" w:themeFill="text2" w:themeFillTint="32"/>
                  </w:pPr>
                </w:p>
              </w:tc>
              <w:tc>
                <w:tcPr>
                  <w:tcW w:w="3965" w:type="dxa"/>
                  <w:vAlign w:val="top"/>
                </w:tcPr>
                <w:p>
                  <w:pPr>
                    <w:shd w:val="clear" w:color="auto" w:fill="C7DAF1" w:themeFill="text2" w:themeFillTint="32"/>
                  </w:pPr>
                </w:p>
              </w:tc>
              <w:tc>
                <w:tcPr>
                  <w:tcW w:w="1717" w:type="dxa"/>
                  <w:vAlign w:val="top"/>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ascii="宋体" w:cs="宋体"/>
                      <w:spacing w:val="-2"/>
                      <w:sz w:val="18"/>
                      <w:szCs w:val="18"/>
                    </w:rPr>
                    <w:t>产品一次交验合格率≥9</w:t>
                  </w:r>
                  <w:r>
                    <w:rPr>
                      <w:rFonts w:hint="eastAsia" w:ascii="宋体" w:cs="宋体"/>
                      <w:spacing w:val="-2"/>
                      <w:sz w:val="18"/>
                      <w:szCs w:val="18"/>
                      <w:lang w:val="en-US" w:eastAsia="zh-CN"/>
                    </w:rPr>
                    <w:t>8</w:t>
                  </w:r>
                  <w:r>
                    <w:rPr>
                      <w:rFonts w:ascii="宋体" w:cs="宋体"/>
                      <w:spacing w:val="-2"/>
                      <w:sz w:val="18"/>
                      <w:szCs w:val="18"/>
                    </w:rPr>
                    <w:t>%</w:t>
                  </w:r>
                </w:p>
              </w:tc>
              <w:tc>
                <w:tcPr>
                  <w:tcW w:w="3136" w:type="dxa"/>
                  <w:shd w:val="clear" w:color="auto" w:fill="auto"/>
                  <w:vAlign w:val="center"/>
                </w:tcPr>
                <w:p>
                  <w:pPr>
                    <w:jc w:val="center"/>
                    <w:rPr>
                      <w:rFonts w:hint="eastAsia"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lang w:val="en-GB"/>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lang w:val="en-GB"/>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rPr>
                    <w:t>顾客满意度</w:t>
                  </w:r>
                  <w:r>
                    <w:rPr>
                      <w:rFonts w:hint="eastAsia"/>
                    </w:rPr>
                    <w:tab/>
                  </w:r>
                  <w:r>
                    <w:rPr>
                      <w:rFonts w:hint="eastAsia"/>
                    </w:rPr>
                    <w:t>≥9</w:t>
                  </w:r>
                  <w:r>
                    <w:rPr>
                      <w:rFonts w:hint="eastAsia"/>
                      <w:lang w:val="en-US" w:eastAsia="zh-CN"/>
                    </w:rPr>
                    <w:t>5</w:t>
                  </w:r>
                  <w:r>
                    <w:rPr>
                      <w:rFonts w:hint="eastAsia"/>
                    </w:rPr>
                    <w:t>%</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val="de-DE"/>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val="de-DE"/>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w:t>
            </w:r>
            <w:r>
              <w:rPr>
                <w:rFonts w:hint="eastAsia"/>
                <w:lang w:val="en-US" w:eastAsia="zh-CN"/>
              </w:rPr>
              <w:t>2000（车间）</w:t>
            </w:r>
            <w:r>
              <w:rPr>
                <w:rFonts w:hint="eastAsia"/>
              </w:rPr>
              <w:t>；生产车间</w:t>
            </w:r>
            <w:r>
              <w:rPr>
                <w:rFonts w:hint="eastAsia"/>
                <w:lang w:val="en-US" w:eastAsia="zh-CN"/>
              </w:rPr>
              <w:t>1</w:t>
            </w:r>
            <w:r>
              <w:rPr>
                <w:rFonts w:hint="eastAsia"/>
              </w:rPr>
              <w:t>个；库房个；实验室个；</w:t>
            </w:r>
          </w:p>
          <w:p>
            <w:pPr>
              <w:shd w:val="clear" w:color="auto" w:fill="C7DAF1" w:themeFill="text2" w:themeFillTint="32"/>
              <w:rPr>
                <w:u w:val="single"/>
              </w:rPr>
            </w:pPr>
            <w:r>
              <w:rPr>
                <w:rFonts w:hint="eastAsia"/>
              </w:rPr>
              <w:t>主要生产设备有：</w:t>
            </w:r>
            <w:r>
              <w:rPr>
                <w:rFonts w:hint="eastAsia"/>
                <w:lang w:val="en-US" w:eastAsia="zh-CN"/>
              </w:rPr>
              <w:t>数控车床、普通车床、钻床、铣床</w:t>
            </w:r>
            <w:r>
              <w:rPr>
                <w:rFonts w:hint="eastAsia"/>
                <w:u w:val="single"/>
              </w:rPr>
              <w:t>（列举2~4种）</w:t>
            </w:r>
          </w:p>
          <w:p>
            <w:pPr>
              <w:shd w:val="clear" w:color="auto" w:fill="C7DAF1" w:themeFill="text2" w:themeFillTint="32"/>
            </w:pPr>
            <w:r>
              <w:rPr>
                <w:rFonts w:hint="eastAsia"/>
              </w:rPr>
              <w:t>特种设备：</w:t>
            </w:r>
            <w:r>
              <w:rPr>
                <w:rFonts w:hint="eastAsia"/>
                <w:lang w:val="en-US" w:eastAsia="zh-CN"/>
              </w:rPr>
              <w:t>无</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lang w:val="de-DE"/>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val="de-DE"/>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rPr>
                <w:rFonts w:hint="eastAsia"/>
                <w:lang w:val="en-US" w:eastAsia="zh-CN"/>
              </w:rPr>
            </w:pPr>
            <w:r>
              <w:rPr>
                <w:rFonts w:hint="eastAsia"/>
              </w:rPr>
              <w:t>计量器具的</w:t>
            </w:r>
            <w:r>
              <w:t>测量溯源</w:t>
            </w:r>
            <w:r>
              <w:rPr>
                <w:rFonts w:hint="eastAsia"/>
              </w:rPr>
              <w:t>方法：</w:t>
            </w:r>
            <w:r>
              <w:rPr>
                <w:rFonts w:hint="eastAsia" w:ascii="Wingdings" w:hAnsi="Wingdings"/>
              </w:rPr>
              <w:t>¨</w:t>
            </w:r>
            <w:r>
              <w:rPr>
                <w:rFonts w:hint="eastAsia" w:ascii="Wingdings" w:hAnsi="Wingdings"/>
                <w:lang w:val="en-US" w:eastAsia="zh-CN"/>
              </w:rPr>
              <w:t>自校“外校”</w:t>
            </w:r>
            <w:r>
              <w:rPr>
                <w:rFonts w:hint="eastAsia"/>
                <w:lang w:val="en-US" w:eastAsia="zh-CN"/>
              </w:rPr>
              <w:t xml:space="preserve"> </w:t>
            </w:r>
          </w:p>
          <w:p>
            <w:pPr>
              <w:shd w:val="clear" w:color="auto" w:fill="C7DAF1" w:themeFill="text2" w:themeFillTint="32"/>
              <w:rPr>
                <w:u w:val="single"/>
              </w:rPr>
            </w:pPr>
            <w:r>
              <w:rPr>
                <w:rFonts w:hint="eastAsia"/>
              </w:rPr>
              <w:t>国家强检的计量器具有：</w:t>
            </w:r>
            <w:r>
              <w:rPr>
                <w:rFonts w:hint="eastAsia"/>
                <w:lang w:val="en-US" w:eastAsia="zh-CN"/>
              </w:rPr>
              <w:t>无强检器具</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lang w:val="en-US" w:eastAsia="zh-CN"/>
              </w:rPr>
              <w:t>无</w:t>
            </w:r>
          </w:p>
          <w:p>
            <w:pPr>
              <w:shd w:val="clear" w:color="auto" w:fill="C7DAF1" w:themeFill="text2" w:themeFillTint="32"/>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val="de-DE"/>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委托加工</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sz w:val="20"/>
                    </w:rPr>
                    <w:t>资质范围内煤矿机械设备的生产</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原材料检验、机械加工、成品检验、热处理、组装、测试</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尺寸、允差、机械性能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热处理</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lang w:val="en-US" w:eastAsia="zh-CN"/>
              </w:rPr>
              <w:t xml:space="preserve">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lang w:val="en-US"/>
              </w:rPr>
            </w:pPr>
            <w:r>
              <w:rPr>
                <w:rFonts w:hint="eastAsia"/>
              </w:rPr>
              <w:t>可追溯性实现：</w:t>
            </w:r>
            <w:r>
              <w:rPr>
                <w:rFonts w:hint="eastAsia" w:ascii="Wingdings" w:hAnsi="Wingdings"/>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图纸</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ascii="楷体" w:hAnsi="楷体" w:eastAsia="楷体" w:cs="楷体"/>
                <w:sz w:val="21"/>
                <w:szCs w:val="21"/>
                <w:lang w:val="en-US" w:eastAsia="zh-CN"/>
              </w:rPr>
              <w:t>煤炭科学技术研究院有限公司</w:t>
            </w:r>
            <w:r>
              <w:rPr>
                <w:rFonts w:hint="eastAsia" w:ascii="楷体" w:hAnsi="楷体" w:eastAsia="楷体" w:cs="楷体"/>
                <w:sz w:val="21"/>
                <w:szCs w:val="21"/>
              </w:rPr>
              <w:t>国家安全生产北京矿山井巷设备与矿用油品检测检验中心提供的检验报告（报告编号20</w:t>
            </w:r>
            <w:r>
              <w:rPr>
                <w:rFonts w:hint="eastAsia" w:ascii="楷体" w:hAnsi="楷体" w:eastAsia="楷体" w:cs="楷体"/>
                <w:sz w:val="21"/>
                <w:szCs w:val="21"/>
                <w:lang w:val="en-US" w:eastAsia="zh-CN"/>
              </w:rPr>
              <w:t>2033053、</w:t>
            </w:r>
            <w:r>
              <w:rPr>
                <w:rFonts w:hint="eastAsia" w:ascii="楷体" w:hAnsi="楷体" w:eastAsia="楷体" w:cs="楷体"/>
                <w:sz w:val="21"/>
                <w:szCs w:val="21"/>
              </w:rPr>
              <w:t>201932054、）</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1-2</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eastAsia="zh-CN"/>
              </w:rPr>
            </w:pPr>
            <w:r>
              <w:rPr>
                <w:rFonts w:hint="eastAsia"/>
                <w:lang w:val="en-US" w:eastAsia="zh-CN"/>
              </w:rPr>
              <w:t xml:space="preserve"> </w:t>
            </w: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11</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bookmarkStart w:id="31" w:name="_GoBack"/>
            <w:bookmarkEnd w:id="31"/>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lang w:val="en-US"/>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Univers Condensed">
    <w:altName w:val="Impact"/>
    <w:panose1 w:val="020B0606020202060204"/>
    <w:charset w:val="00"/>
    <w:family w:val="swiss"/>
    <w:pitch w:val="default"/>
    <w:sig w:usb0="00000000" w:usb1="00000000" w:usb2="00000000" w:usb3="00000000" w:csb0="00000093" w:csb1="00000000"/>
  </w:font>
  <w:font w:name="创艺繁宋体">
    <w:altName w:val="宋体"/>
    <w:panose1 w:val="00000000000000000000"/>
    <w:charset w:val="86"/>
    <w:family w:val="auto"/>
    <w:pitch w:val="default"/>
    <w:sig w:usb0="00000000" w:usb1="00000000" w:usb2="00000010" w:usb3="00000000" w:csb0="00040000" w:csb1="00000000"/>
  </w:font>
  <w:font w:name="華康中楷體">
    <w:altName w:val="Microsoft JhengHei"/>
    <w:panose1 w:val="00000000000000000000"/>
    <w:charset w:val="88"/>
    <w:family w:val="modern"/>
    <w:pitch w:val="default"/>
    <w:sig w:usb0="00000000" w:usb1="00000000" w:usb2="00000010" w:usb3="00000000" w:csb0="00100000" w:csb1="00000000"/>
  </w:font>
  <w:font w:name="华文新魏">
    <w:panose1 w:val="02010800040101010101"/>
    <w:charset w:val="86"/>
    <w:family w:val="auto"/>
    <w:pitch w:val="default"/>
    <w:sig w:usb0="00000001" w:usb1="080F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Impact">
    <w:panose1 w:val="020B0806030902050204"/>
    <w:charset w:val="00"/>
    <w:family w:val="auto"/>
    <w:pitch w:val="default"/>
    <w:sig w:usb0="00000287" w:usb1="00000000" w:usb2="00000000" w:usb3="00000000" w:csb0="2000009F" w:csb1="DFD70000"/>
  </w:font>
  <w:font w:name="Microsoft JhengHei">
    <w:panose1 w:val="020B0604030504040204"/>
    <w:charset w:val="88"/>
    <w:family w:val="auto"/>
    <w:pitch w:val="default"/>
    <w:sig w:usb0="000002A7" w:usb1="28CF4400" w:usb2="00000016" w:usb3="00000000" w:csb0="00100009" w:csb1="00000000"/>
  </w:font>
  <w:font w:name="Lucida Sans">
    <w:panose1 w:val="020B0602030504020204"/>
    <w:charset w:val="00"/>
    <w:family w:val="swiss"/>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彩云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Dutch801 Rm BT">
    <w:altName w:val="Segoe Print"/>
    <w:panose1 w:val="02020603060505020304"/>
    <w:charset w:val="00"/>
    <w:family w:val="roman"/>
    <w:pitch w:val="default"/>
    <w:sig w:usb0="00000000" w:usb1="00000000" w:usb2="00000000" w:usb3="00000000" w:csb0="0000001B"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Book Antiqua">
    <w:panose1 w:val="02040602050305030304"/>
    <w:charset w:val="00"/>
    <w:family w:val="roman"/>
    <w:pitch w:val="default"/>
    <w:sig w:usb0="00000287" w:usb1="00000000" w:usb2="00000000" w:usb3="00000000" w:csb0="2000009F" w:csb1="DFD70000"/>
  </w:font>
  <w:font w:name="DFKai-SB">
    <w:altName w:val="Microsoft JhengHei Light"/>
    <w:panose1 w:val="03000509000000000000"/>
    <w:charset w:val="88"/>
    <w:family w:val="script"/>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Cataneo BT">
    <w:altName w:val="Courier New"/>
    <w:panose1 w:val="03020802040502060804"/>
    <w:charset w:val="00"/>
    <w:family w:val="script"/>
    <w:pitch w:val="default"/>
    <w:sig w:usb0="00000000" w:usb1="00000000" w:usb2="00000000" w:usb3="00000000" w:csb0="0000001B" w:csb1="00000000"/>
  </w:font>
  <w:font w:name="PKPWQW+MicrosoftYaHei">
    <w:altName w:val="黑体"/>
    <w:panose1 w:val="020B0503020204020204"/>
    <w:charset w:val="01"/>
    <w:family w:val="swiss"/>
    <w:pitch w:val="default"/>
    <w:sig w:usb0="00000000" w:usb1="00000000" w:usb2="00000016" w:usb3="00000000" w:csb0="0004001F" w:csb1="00000000"/>
  </w:font>
  <w:font w:name="JPUEJG+MicrosoftYaHei-Bold">
    <w:altName w:val="黑体"/>
    <w:panose1 w:val="020B0703020204020201"/>
    <w:charset w:val="01"/>
    <w:family w:val="swiss"/>
    <w:pitch w:val="default"/>
    <w:sig w:usb0="00000000" w:usb1="0000000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Hiragino Sans GB">
    <w:altName w:val="Segoe Print"/>
    <w:panose1 w:val="00000000000000000000"/>
    <w:charset w:val="00"/>
    <w:family w:val="auto"/>
    <w:pitch w:val="default"/>
    <w:sig w:usb0="00000000" w:usb1="00000000" w:usb2="00000000" w:usb3="00000000" w:csb0="00000000" w:csb1="00000000"/>
  </w:font>
  <w:font w:name="STSongStd-Light">
    <w:altName w:val="Times New Roman"/>
    <w:panose1 w:val="00000000000000000000"/>
    <w:charset w:val="00"/>
    <w:family w:val="roman"/>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serif">
    <w:altName w:val="Segoe Print"/>
    <w:panose1 w:val="00000000000000000000"/>
    <w:charset w:val="00"/>
    <w:family w:val="auto"/>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_x000B__x000C_">
    <w:altName w:val="Times New Roman"/>
    <w:panose1 w:val="00000000000000000000"/>
    <w:charset w:val="00"/>
    <w:family w:val="roman"/>
    <w:pitch w:val="default"/>
    <w:sig w:usb0="00000000" w:usb1="00000000" w:usb2="00000000" w:usb3="00000000" w:csb0="00040001" w:csb1="00000000"/>
  </w:font>
  <w:font w:name="宋体-PUA">
    <w:altName w:val="宋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叶根友钢笔行书简体">
    <w:altName w:val="宋体"/>
    <w:panose1 w:val="02010601030101010101"/>
    <w:charset w:val="86"/>
    <w:family w:val="auto"/>
    <w:pitch w:val="default"/>
    <w:sig w:usb0="00000000" w:usb1="00000000" w:usb2="0000001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C102B6A"/>
    <w:rsid w:val="3E115B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页眉 Char1"/>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2022-05-17T22:16:21Z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