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0457-2022-QEO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杭州原生林纺织品有限公司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杭州原生林纺织品有限公司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萧山区浦阳镇桃源村</w:t>
            </w:r>
            <w:bookmarkEnd w:id="6"/>
          </w:p>
        </w:tc>
        <w:tc>
          <w:tcPr>
            <w:tcW w:w="1242" w:type="dxa"/>
            <w:vMerge w:val="restart"/>
            <w:vAlign w:val="center"/>
          </w:tcPr>
          <w:p>
            <w:r>
              <w:rPr>
                <w:rFonts w:hint="eastAsia"/>
              </w:rPr>
              <w:t>邮编</w:t>
            </w:r>
          </w:p>
        </w:tc>
        <w:tc>
          <w:tcPr>
            <w:tcW w:w="1771" w:type="dxa"/>
          </w:tcPr>
          <w:p>
            <w:bookmarkStart w:id="7" w:name="注册邮编"/>
            <w:r>
              <w:t>311255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浙江省杭州市萧山区浦阳镇桃源村</w:t>
            </w:r>
            <w:bookmarkEnd w:id="8"/>
          </w:p>
        </w:tc>
        <w:tc>
          <w:tcPr>
            <w:tcW w:w="1242" w:type="dxa"/>
            <w:vMerge w:val="continue"/>
            <w:vAlign w:val="center"/>
          </w:tcPr>
          <w:p/>
        </w:tc>
        <w:tc>
          <w:tcPr>
            <w:tcW w:w="1771" w:type="dxa"/>
          </w:tcPr>
          <w:p>
            <w:bookmarkStart w:id="9" w:name="办公邮编"/>
            <w:r>
              <w:t>311255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李烔烔</w:t>
            </w:r>
            <w:bookmarkEnd w:id="10"/>
          </w:p>
        </w:tc>
        <w:tc>
          <w:tcPr>
            <w:tcW w:w="1313" w:type="dxa"/>
            <w:vAlign w:val="center"/>
          </w:tcPr>
          <w:p>
            <w:r>
              <w:rPr>
                <w:rFonts w:hint="eastAsia"/>
              </w:rPr>
              <w:t>电话.</w:t>
            </w:r>
          </w:p>
        </w:tc>
        <w:tc>
          <w:tcPr>
            <w:tcW w:w="2180" w:type="dxa"/>
            <w:vAlign w:val="center"/>
          </w:tcPr>
          <w:p>
            <w:bookmarkStart w:id="11" w:name="联系人电话"/>
            <w:r>
              <w:t>1526709358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施春寒</w:t>
            </w:r>
            <w:bookmarkEnd w:id="13"/>
          </w:p>
        </w:tc>
        <w:tc>
          <w:tcPr>
            <w:tcW w:w="1313" w:type="dxa"/>
            <w:vAlign w:val="center"/>
          </w:tcPr>
          <w:p>
            <w:r>
              <w:rPr>
                <w:rFonts w:hint="eastAsia"/>
              </w:rPr>
              <w:t>管理者代表</w:t>
            </w:r>
          </w:p>
        </w:tc>
        <w:tc>
          <w:tcPr>
            <w:tcW w:w="2180" w:type="dxa"/>
          </w:tcPr>
          <w:p>
            <w:bookmarkStart w:id="14" w:name="管理者代表"/>
            <w:r>
              <w:t>施春寒</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val="en-US" w:eastAsia="zh-CN"/>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业务洽谈→签订合同→从合格供方处采购→按客户要求的品种和数量送货交付→客户签收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2022年05月14日 上午至2022年05月15日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en-US"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szCs w:val="21"/>
                <w:lang w:val="en-US" w:eastAsia="zh-CN"/>
              </w:rPr>
              <w:t>■现场＋远程审核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jc w:val="left"/>
              <w:rPr>
                <w:rFonts w:hint="eastAsia"/>
                <w:lang w:val="en-US" w:eastAsia="zh-CN"/>
              </w:rPr>
            </w:pPr>
            <w:r>
              <w:rPr>
                <w:rFonts w:hint="eastAsia"/>
                <w:lang w:val="en-US" w:eastAsia="zh-CN"/>
              </w:rPr>
              <w:t>现场：浙江省杭州市萧山区浦阳镇桃源村</w:t>
            </w:r>
          </w:p>
          <w:p>
            <w:pPr>
              <w:jc w:val="left"/>
              <w:rPr>
                <w:rFonts w:hint="default" w:eastAsia="宋体"/>
                <w:lang w:val="en-US" w:eastAsia="zh-CN"/>
              </w:rPr>
            </w:pPr>
            <w:r>
              <w:rPr>
                <w:rFonts w:hint="eastAsia"/>
                <w:lang w:val="en-US" w:eastAsia="zh-CN"/>
              </w:rPr>
              <w:t>远程：浙江省杭州市萧山区浦阳镇桃源村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val="en-US"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网络</w:t>
            </w:r>
            <w:r>
              <w:rPr>
                <w:rFonts w:hint="eastAsia" w:ascii="宋体"/>
                <w:b/>
                <w:color w:val="0000FF"/>
                <w:szCs w:val="21"/>
                <w:lang w:val="en-US" w:eastAsia="zh-CN"/>
              </w:rPr>
              <w:t>■</w:t>
            </w:r>
            <w:r>
              <w:rPr>
                <w:rFonts w:hint="eastAsia" w:ascii="宋体"/>
                <w:b/>
                <w:color w:val="0000FF"/>
                <w:szCs w:val="21"/>
              </w:rPr>
              <w:t>智能手机□手持设备</w:t>
            </w:r>
            <w:r>
              <w:rPr>
                <w:rFonts w:hint="eastAsia" w:ascii="宋体"/>
                <w:b/>
                <w:color w:val="0000FF"/>
                <w:szCs w:val="21"/>
                <w:lang w:val="en-US"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Q：麻纱、麻线及制品的销售</w:t>
            </w:r>
          </w:p>
          <w:p>
            <w:r>
              <w:t>E：麻纱、麻线及制品的销售所涉及场所的相关环境管理活动</w:t>
            </w:r>
          </w:p>
          <w:p>
            <w:r>
              <w:t>O：麻纱、麻线及制品的销售所涉及场所的相关职业健康安全管理活动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Q：29.08.01</w:t>
            </w:r>
          </w:p>
          <w:p>
            <w:r>
              <w:t>E：29.08.01</w:t>
            </w:r>
          </w:p>
          <w:p>
            <w:r>
              <w:t>O：29.08.01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val="en-US"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en-US"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en-US"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2021-N1QMS-1244982</w:t>
            </w:r>
          </w:p>
          <w:p>
            <w:r>
              <w:t>2021-N1EMS-1244982</w:t>
            </w:r>
          </w:p>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赵亚亚</w:t>
            </w:r>
          </w:p>
        </w:tc>
        <w:tc>
          <w:tcPr>
            <w:tcW w:w="1089" w:type="dxa"/>
            <w:vAlign w:val="center"/>
          </w:tcPr>
          <w:p>
            <w:r>
              <w:t>组员</w:t>
            </w:r>
          </w:p>
        </w:tc>
        <w:tc>
          <w:tcPr>
            <w:tcW w:w="711" w:type="dxa"/>
            <w:vAlign w:val="center"/>
          </w:tcPr>
          <w:p>
            <w:r>
              <w:t>女</w:t>
            </w:r>
          </w:p>
        </w:tc>
        <w:tc>
          <w:tcPr>
            <w:tcW w:w="3870" w:type="dxa"/>
            <w:vAlign w:val="center"/>
          </w:tcPr>
          <w:p>
            <w:r>
              <w:t>2021-N0QMS-1280193</w:t>
            </w:r>
          </w:p>
        </w:tc>
        <w:tc>
          <w:tcPr>
            <w:tcW w:w="2179" w:type="dxa"/>
            <w:vAlign w:val="center"/>
          </w:tcPr>
          <w:p>
            <w:r>
              <w:t>Q:29.08.01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杨卫芳</w:t>
            </w:r>
          </w:p>
        </w:tc>
        <w:tc>
          <w:tcPr>
            <w:tcW w:w="1089" w:type="dxa"/>
            <w:vAlign w:val="center"/>
          </w:tcPr>
          <w:p>
            <w:r>
              <w:t>组员</w:t>
            </w:r>
          </w:p>
        </w:tc>
        <w:tc>
          <w:tcPr>
            <w:tcW w:w="711" w:type="dxa"/>
            <w:vAlign w:val="center"/>
          </w:tcPr>
          <w:p>
            <w:r>
              <w:t>女</w:t>
            </w:r>
          </w:p>
        </w:tc>
        <w:tc>
          <w:tcPr>
            <w:tcW w:w="3870" w:type="dxa"/>
            <w:vAlign w:val="center"/>
          </w:tcPr>
          <w:p>
            <w:r>
              <w:t>ISC-JSZJ-245</w:t>
            </w:r>
          </w:p>
          <w:p>
            <w:r>
              <w:t>ISC-JSZJ-245</w:t>
            </w:r>
          </w:p>
          <w:p>
            <w:r>
              <w:t>ISC-JSZJ-245</w:t>
            </w:r>
          </w:p>
          <w:p>
            <w:r>
              <w:t>国检公信（北京）检验认证有限公司杭州分公司</w:t>
            </w:r>
          </w:p>
        </w:tc>
        <w:tc>
          <w:tcPr>
            <w:tcW w:w="2179" w:type="dxa"/>
            <w:vAlign w:val="center"/>
          </w:tcPr>
          <w:p>
            <w:r>
              <w:t>Q:29.08.01</w:t>
            </w:r>
          </w:p>
          <w:p>
            <w:r>
              <w:t>E:29.08.01</w:t>
            </w:r>
          </w:p>
          <w:p>
            <w:r>
              <w:t>O:29.08.01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组员</w:t>
            </w:r>
          </w:p>
        </w:tc>
        <w:tc>
          <w:tcPr>
            <w:tcW w:w="711" w:type="dxa"/>
            <w:vAlign w:val="center"/>
          </w:tcPr>
          <w:p>
            <w:r>
              <w:t>男</w:t>
            </w:r>
          </w:p>
        </w:tc>
        <w:tc>
          <w:tcPr>
            <w:tcW w:w="3870" w:type="dxa"/>
            <w:vAlign w:val="center"/>
          </w:tcPr>
          <w:p>
            <w:r>
              <w:t>2021-N1QMS-5059501</w:t>
            </w:r>
          </w:p>
          <w:p>
            <w:r>
              <w:t>2020-N1EMS-3059501</w:t>
            </w:r>
          </w:p>
          <w:p>
            <w:r>
              <w:t>2019-N1OHSMS-2059501</w:t>
            </w:r>
          </w:p>
        </w:tc>
        <w:tc>
          <w:tcPr>
            <w:tcW w:w="2179" w:type="dxa"/>
            <w:vAlign w:val="center"/>
          </w:tcPr>
          <w:p>
            <w:r>
              <w:t>E:29.08.01</w:t>
            </w:r>
          </w:p>
          <w:p>
            <w:r>
              <w:t>O:29.08.01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b/>
          <w:color w:val="auto"/>
          <w:szCs w:val="21"/>
          <w:lang w:val="en-US" w:eastAsia="zh-CN"/>
        </w:rPr>
        <w:t>■</w:t>
      </w:r>
      <w:r>
        <w:rPr>
          <w:rFonts w:hint="eastAsia"/>
        </w:rPr>
        <w:t>QMS □EcMS</w:t>
      </w:r>
      <w:r>
        <w:rPr>
          <w:rFonts w:hint="eastAsia" w:ascii="宋体"/>
          <w:b/>
          <w:color w:val="auto"/>
          <w:szCs w:val="21"/>
          <w:lang w:val="en-US" w:eastAsia="zh-CN"/>
        </w:rPr>
        <w:t>■</w:t>
      </w:r>
      <w:r>
        <w:rPr>
          <w:rFonts w:hint="eastAsia"/>
        </w:rPr>
        <w:t>EMS</w:t>
      </w:r>
      <w:r>
        <w:rPr>
          <w:rFonts w:hint="eastAsia" w:ascii="宋体"/>
          <w:b/>
          <w:color w:val="auto"/>
          <w:szCs w:val="21"/>
          <w:lang w:val="en-US"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en-US"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val="en-US" w:eastAsia="zh-CN"/>
              </w:rPr>
              <w:t>■</w:t>
            </w:r>
            <w:r>
              <w:rPr>
                <w:rFonts w:hint="eastAsia"/>
              </w:rPr>
              <w:t>推荐认证注册(</w:t>
            </w:r>
            <w:r>
              <w:rPr>
                <w:rFonts w:hint="eastAsia"/>
                <w:lang w:val="en-US"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val="en-US"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52070</wp:posOffset>
                  </wp:positionV>
                  <wp:extent cx="742950" cy="567055"/>
                  <wp:effectExtent l="0" t="0" r="6350" b="4445"/>
                  <wp:wrapSquare wrapText="bothSides"/>
                  <wp:docPr id="1" name="图片 1" descr="电子签名-国标联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国标联合"/>
                          <pic:cNvPicPr>
                            <a:picLocks noChangeAspect="1"/>
                          </pic:cNvPicPr>
                        </pic:nvPicPr>
                        <pic:blipFill>
                          <a:blip r:embed="rId6"/>
                          <a:stretch>
                            <a:fillRect/>
                          </a:stretch>
                        </pic:blipFill>
                        <pic:spPr>
                          <a:xfrm>
                            <a:off x="0" y="0"/>
                            <a:ext cx="742950" cy="5670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2022.5.15</w:t>
            </w:r>
          </w:p>
        </w:tc>
      </w:tr>
    </w:tbl>
    <w:p/>
    <w:p/>
    <w:p>
      <w:r>
        <w:rPr>
          <w:rFonts w:hint="eastAsia"/>
        </w:rPr>
        <w:t>十四、审核报告的发放范围：</w:t>
      </w:r>
    </w:p>
    <w:p>
      <w:r>
        <w:rPr>
          <w:rFonts w:hint="eastAsia"/>
        </w:rPr>
        <w:t>受审核方(含附件)：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w:t>
            </w:r>
            <w:r>
              <w:rPr>
                <w:rFonts w:hint="eastAsia"/>
                <w:lang w:val="en-US" w:eastAsia="zh-CN"/>
              </w:rPr>
              <w:t>/服务</w:t>
            </w:r>
            <w:r>
              <w:rPr>
                <w:rFonts w:hint="eastAsia"/>
              </w:rPr>
              <w:t>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华文细黑" w:hAnsi="华文细黑" w:eastAsia="华文细黑" w:cs="华文细黑"/>
                <w:szCs w:val="21"/>
                <w:lang w:val="en-US" w:eastAsia="zh-CN"/>
              </w:rPr>
              <w:t>科学管理、品质为先、持续改进、顾客满意；合规守法，防治环境污染，实现各方满意；全员参与，关注健康安全，持续提升绩效。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业务部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产品质量</w:t>
                  </w:r>
                </w:p>
              </w:tc>
              <w:tc>
                <w:tcPr>
                  <w:tcW w:w="3965" w:type="dxa"/>
                </w:tcPr>
                <w:p>
                  <w:pPr>
                    <w:shd w:val="clear" w:color="auto" w:fill="C7DAF1" w:themeFill="text2" w:themeFillTint="32"/>
                    <w:rPr>
                      <w:rFonts w:hint="default" w:eastAsia="宋体"/>
                      <w:lang w:val="en-US" w:eastAsia="zh-CN"/>
                    </w:rPr>
                  </w:pPr>
                  <w:r>
                    <w:rPr>
                      <w:rFonts w:hint="eastAsia"/>
                      <w:lang w:val="en-US" w:eastAsia="zh-CN"/>
                    </w:rPr>
                    <w:t>检验控制</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合同履行</w:t>
                  </w:r>
                </w:p>
              </w:tc>
              <w:tc>
                <w:tcPr>
                  <w:tcW w:w="3965" w:type="dxa"/>
                </w:tcPr>
                <w:p>
                  <w:pPr>
                    <w:shd w:val="clear" w:color="auto" w:fill="C7DAF1" w:themeFill="text2" w:themeFillTint="32"/>
                    <w:rPr>
                      <w:rFonts w:hint="default" w:eastAsia="宋体"/>
                      <w:lang w:val="en-US" w:eastAsia="zh-CN"/>
                    </w:rPr>
                  </w:pPr>
                  <w:r>
                    <w:rPr>
                      <w:rFonts w:hint="eastAsia"/>
                      <w:lang w:val="en-US" w:eastAsia="zh-CN"/>
                    </w:rPr>
                    <w:t>订单监视</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rPr>
                  </w:pPr>
                  <w:r>
                    <w:rPr>
                      <w:rFonts w:hint="eastAsia" w:ascii="宋体" w:hAnsi="宋体" w:eastAsia="宋体" w:cs="宋体"/>
                      <w:sz w:val="21"/>
                      <w:szCs w:val="21"/>
                    </w:rPr>
                    <w:t>销售商品交付合格率100%</w:t>
                  </w:r>
                </w:p>
              </w:tc>
              <w:tc>
                <w:tcPr>
                  <w:tcW w:w="3136" w:type="dxa"/>
                  <w:shd w:val="clear" w:color="auto" w:fill="auto"/>
                </w:tcPr>
                <w:p>
                  <w:pPr>
                    <w:shd w:val="clear" w:color="auto" w:fill="C7DAF1" w:themeFill="text2" w:themeFillTint="32"/>
                    <w:rPr>
                      <w:rFonts w:hint="eastAsia" w:ascii="宋体" w:hAnsi="宋体"/>
                    </w:rPr>
                  </w:pPr>
                  <w:r>
                    <w:rPr>
                      <w:rFonts w:hint="eastAsia" w:ascii="宋体" w:hAnsi="宋体" w:cs="宋体"/>
                      <w:b w:val="0"/>
                      <w:bCs w:val="0"/>
                      <w:sz w:val="21"/>
                      <w:szCs w:val="21"/>
                      <w:lang w:val="en-US" w:eastAsia="zh-CN"/>
                    </w:rPr>
                    <w:t>合格</w:t>
                  </w:r>
                  <w:r>
                    <w:rPr>
                      <w:rFonts w:hint="eastAsia" w:ascii="宋体" w:hAnsi="宋体" w:eastAsia="宋体" w:cs="宋体"/>
                      <w:b w:val="0"/>
                      <w:bCs w:val="0"/>
                      <w:sz w:val="21"/>
                      <w:szCs w:val="21"/>
                      <w:lang w:val="en-US" w:eastAsia="zh-CN"/>
                    </w:rPr>
                    <w:t>率＝</w:t>
                  </w:r>
                  <w:r>
                    <w:rPr>
                      <w:rFonts w:hint="eastAsia" w:ascii="宋体" w:hAnsi="宋体" w:cs="宋体"/>
                      <w:b w:val="0"/>
                      <w:bCs w:val="0"/>
                      <w:sz w:val="21"/>
                      <w:szCs w:val="21"/>
                      <w:lang w:val="en-US" w:eastAsia="zh-CN"/>
                    </w:rPr>
                    <w:t>交付合格数</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交付</w:t>
                  </w:r>
                  <w:r>
                    <w:rPr>
                      <w:rFonts w:hint="eastAsia" w:ascii="宋体" w:hAnsi="宋体" w:eastAsia="宋体" w:cs="宋体"/>
                      <w:b w:val="0"/>
                      <w:bCs w:val="0"/>
                      <w:sz w:val="21"/>
                      <w:szCs w:val="21"/>
                      <w:lang w:val="en-US" w:eastAsia="zh-CN"/>
                    </w:rPr>
                    <w:t>总数×100%</w:t>
                  </w:r>
                </w:p>
              </w:tc>
              <w:tc>
                <w:tcPr>
                  <w:tcW w:w="1350" w:type="dxa"/>
                  <w:shd w:val="clear" w:color="auto" w:fill="auto"/>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合同履约率100%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rPr>
                    <w:t>履约率＝履约总数÷合同总数×100%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 xml:space="preserve">顾客满意率≥95% </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满意率＝顾客满意分数总数÷</w:t>
                  </w:r>
                  <w:r>
                    <w:rPr>
                      <w:rFonts w:hint="eastAsia"/>
                      <w:color w:val="000000"/>
                      <w:szCs w:val="18"/>
                      <w:highlight w:val="none"/>
                      <w:lang w:val="en-US" w:eastAsia="zh-CN"/>
                    </w:rPr>
                    <w:t>总</w:t>
                  </w:r>
                  <w:r>
                    <w:rPr>
                      <w:rFonts w:hint="eastAsia"/>
                      <w:color w:val="000000"/>
                      <w:szCs w:val="18"/>
                      <w:highlight w:val="none"/>
                    </w:rPr>
                    <w:t>分数×100%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120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u w:val="single"/>
                <w:lang w:val="en-US"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u w:val="single"/>
                <w:lang w:val="en-US"/>
              </w:rPr>
            </w:pPr>
            <w:r>
              <w:rPr>
                <w:rFonts w:hint="eastAsia"/>
              </w:rPr>
              <w:t>国家强检的计量器具有：</w:t>
            </w:r>
            <w:r>
              <w:rPr>
                <w:rFonts w:hint="eastAsia"/>
                <w:u w:val="single"/>
                <w:lang w:val="en-US" w:eastAsia="zh-CN"/>
              </w:rPr>
              <w:t>卷尺、电子计重秤</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hint="default" w:eastAsia="宋体"/>
                <w:highlight w:val="yellow"/>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u w:val="single"/>
                <w:lang w:val="en-US" w:eastAsia="zh-CN"/>
              </w:rPr>
            </w:pPr>
            <w:r>
              <w:rPr>
                <w:rFonts w:hint="eastAsia"/>
              </w:rPr>
              <w:t>审核期间内设计和开发新产品/项目名称：</w:t>
            </w:r>
            <w:r>
              <w:rPr>
                <w:rFonts w:hint="eastAsia"/>
                <w:u w:val="single"/>
                <w:lang w:val="en-US" w:eastAsia="zh-CN"/>
              </w:rPr>
              <w:t>/</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产品采购</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eastAsia="宋体"/>
                      <w:lang w:val="en-US" w:eastAsia="zh-CN"/>
                    </w:rPr>
                    <w:t>/</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w:t>
                  </w:r>
                </w:p>
              </w:tc>
            </w:tr>
          </w:tbl>
          <w:p>
            <w:pPr>
              <w:shd w:val="clear" w:color="auto" w:fill="C7DAF1" w:themeFill="text2" w:themeFillTint="32"/>
              <w:jc w:val="left"/>
            </w:pPr>
            <w:r>
              <w:rPr>
                <w:rFonts w:hint="eastAsia"/>
              </w:rPr>
              <w:t>需要确认的过程：</w:t>
            </w:r>
            <w:r>
              <w:rPr>
                <w:rFonts w:hint="eastAsia"/>
                <w:lang w:val="en-US" w:eastAsia="zh-CN"/>
              </w:rPr>
              <w:t>销售服务</w:t>
            </w:r>
          </w:p>
          <w:p>
            <w:pPr>
              <w:shd w:val="clear" w:color="auto" w:fill="C7DAF1" w:themeFill="text2" w:themeFillTint="32"/>
              <w:jc w:val="left"/>
              <w:rPr>
                <w:rFonts w:hint="eastAsia" w:eastAsia="宋体"/>
                <w:lang w:eastAsia="zh-CN"/>
              </w:rPr>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r>
              <w:rPr>
                <w:rFonts w:hint="eastAsia"/>
                <w:lang w:eastAsia="zh-CN"/>
              </w:rPr>
              <w:t>：</w:t>
            </w: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lang w:val="en-US" w:eastAsia="zh-CN"/>
              </w:rPr>
              <w:t>第三方检测报告</w:t>
            </w:r>
            <w:r>
              <w:rPr>
                <w:rFonts w:hint="eastAsia"/>
              </w:rPr>
              <w:t>，如：</w:t>
            </w:r>
            <w:r>
              <w:rPr>
                <w:rFonts w:hint="eastAsia"/>
                <w:lang w:val="en-US" w:eastAsia="zh-CN"/>
              </w:rPr>
              <w:t>报告编号为</w:t>
            </w:r>
            <w:r>
              <w:rPr>
                <w:rFonts w:hint="eastAsia" w:ascii="宋体" w:hAnsi="宋体" w:eastAsia="宋体" w:cs="宋体"/>
                <w:sz w:val="21"/>
                <w:szCs w:val="21"/>
                <w:lang w:val="en-US" w:eastAsia="zh-CN"/>
              </w:rPr>
              <w:t>国纺委字第202117218号</w:t>
            </w:r>
            <w:r>
              <w:rPr>
                <w:rFonts w:hint="eastAsia"/>
                <w:color w:val="000000" w:themeColor="text1"/>
                <w:vertAlign w:val="baseline"/>
                <w:lang w:val="en-US" w:eastAsia="zh-CN"/>
              </w:rPr>
              <w:t>的检验报告</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11日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18</w:t>
            </w:r>
            <w:r>
              <w:rPr>
                <w:rFonts w:hint="eastAsia"/>
                <w:color w:val="000000"/>
                <w:szCs w:val="18"/>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shd w:val="clear" w:color="auto" w:fill="BFBFBF"/>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ascii="华文细黑" w:hAnsi="华文细黑" w:eastAsia="华文细黑" w:cs="华文细黑"/>
                <w:szCs w:val="21"/>
                <w:lang w:val="en-US" w:eastAsia="zh-CN"/>
              </w:rPr>
              <w:t>科学管理、品质为先、持续改进、顾客满意；合规守法，防治环境污染，实现各方满意；全员参与，关注健康安全，持续提升绩效。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固废随意排放造成环境污染</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按管理方案</w:t>
                  </w:r>
                </w:p>
              </w:tc>
              <w:tc>
                <w:tcPr>
                  <w:tcW w:w="1717"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imes New Roman" w:hAnsi="Times New Roman" w:eastAsia="宋体" w:cs="Times New Roman"/>
                      <w:lang w:val="en-US"/>
                    </w:rPr>
                  </w:pPr>
                  <w:r>
                    <w:rPr>
                      <w:rFonts w:hint="eastAsia" w:ascii="Times New Roman" w:hAnsi="Times New Roman" w:eastAsia="宋体" w:cs="Times New Roman"/>
                      <w:lang w:val="en-US" w:eastAsia="zh-CN"/>
                    </w:rPr>
                    <w:t>火灾发生造成大气污染</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按管理方案</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imes New Roman" w:hAnsi="Times New Roman" w:eastAsia="宋体" w:cs="Times New Roman"/>
                      <w:lang w:val="en-US"/>
                    </w:rPr>
                  </w:pPr>
                  <w:r>
                    <w:rPr>
                      <w:rFonts w:hint="eastAsia" w:ascii="Times New Roman" w:hAnsi="Times New Roman" w:eastAsia="宋体" w:cs="Times New Roman"/>
                      <w:lang w:val="en-US" w:eastAsia="zh-CN"/>
                    </w:rPr>
                    <w:t>能源、资源的浪费</w:t>
                  </w:r>
                </w:p>
              </w:tc>
              <w:tc>
                <w:tcPr>
                  <w:tcW w:w="3965" w:type="dxa"/>
                </w:tcPr>
                <w:p>
                  <w:pPr>
                    <w:shd w:val="clear" w:color="auto" w:fill="EBF1DE" w:themeFill="accent3" w:themeFillTint="32"/>
                    <w:rPr>
                      <w:rFonts w:hint="default" w:ascii="Times New Roman" w:hAnsi="Times New Roman" w:eastAsia="宋体" w:cs="Times New Roman"/>
                      <w:lang w:val="en-US"/>
                    </w:rPr>
                  </w:pPr>
                  <w:r>
                    <w:rPr>
                      <w:rFonts w:hint="eastAsia" w:ascii="Times New Roman" w:hAnsi="Times New Roman" w:eastAsia="宋体" w:cs="Times New Roman"/>
                      <w:lang w:val="en-US" w:eastAsia="zh-CN"/>
                    </w:rPr>
                    <w:t>按管理制度</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基本有效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A3"/>
            </w:r>
            <w:r>
              <w:rPr>
                <w:rFonts w:hint="eastAsia"/>
              </w:rPr>
              <w:t>废水排放□废气排放□粉尘排放</w:t>
            </w:r>
            <w:r>
              <w:rPr>
                <w:rFonts w:hint="eastAsia"/>
              </w:rPr>
              <w:sym w:font="Wingdings 2" w:char="00A3"/>
            </w:r>
            <w:r>
              <w:rPr>
                <w:rFonts w:hint="eastAsia"/>
              </w:rPr>
              <w:t>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rPr>
              <w:sym w:font="Wingdings 2" w:char="0052"/>
            </w:r>
            <w:r>
              <w:rPr>
                <w:rFonts w:hint="eastAsia"/>
              </w:rPr>
              <w:t>消防控制</w:t>
            </w:r>
            <w:r>
              <w:rPr>
                <w:rFonts w:hint="eastAsia"/>
              </w:rPr>
              <w:sym w:font="Wingdings 2" w:char="0052"/>
            </w:r>
            <w:r>
              <w:rPr>
                <w:rFonts w:hint="eastAsia"/>
              </w:rPr>
              <w:t>其他</w:t>
            </w:r>
            <w:r>
              <w:rPr>
                <w:rFonts w:hint="eastAsia"/>
                <w:lang w:eastAsia="zh-CN"/>
              </w:rPr>
              <w:t>：</w:t>
            </w:r>
            <w:r>
              <w:rPr>
                <w:rFonts w:hint="eastAsia"/>
                <w:lang w:val="en-US" w:eastAsia="zh-CN"/>
              </w:rPr>
              <w:t>垃圾分类回收；节能减排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rPr>
                  </w:pPr>
                  <w:r>
                    <w:rPr>
                      <w:rFonts w:hint="eastAsia" w:ascii="宋体" w:hAnsi="宋体" w:cs="宋体"/>
                      <w:color w:val="auto"/>
                      <w:szCs w:val="21"/>
                      <w:lang w:val="en-US" w:eastAsia="zh-CN"/>
                    </w:rPr>
                    <w:t>销售商品环境污染事故为0</w:t>
                  </w:r>
                </w:p>
              </w:tc>
              <w:tc>
                <w:tcPr>
                  <w:tcW w:w="3136" w:type="dxa"/>
                  <w:shd w:val="clear" w:color="auto" w:fill="auto"/>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管理方案</w:t>
                  </w:r>
                </w:p>
              </w:tc>
              <w:tc>
                <w:tcPr>
                  <w:tcW w:w="1350"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业务部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auto"/>
                      <w:szCs w:val="21"/>
                      <w:lang w:val="en-US" w:eastAsia="zh-CN"/>
                    </w:rPr>
                    <w:t>火灾事故为0</w:t>
                  </w:r>
                </w:p>
              </w:tc>
              <w:tc>
                <w:tcPr>
                  <w:tcW w:w="3136"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宋体"/>
                      <w:b w:val="0"/>
                      <w:bCs w:val="0"/>
                      <w:sz w:val="21"/>
                      <w:szCs w:val="21"/>
                      <w:lang w:val="en-US" w:eastAsia="zh-CN"/>
                    </w:rPr>
                  </w:pPr>
                  <w:r>
                    <w:rPr>
                      <w:rFonts w:hint="eastAsia" w:ascii="宋体" w:hAnsi="宋体" w:cs="宋体"/>
                      <w:color w:val="auto"/>
                      <w:szCs w:val="21"/>
                      <w:lang w:val="en-US" w:eastAsia="zh-CN"/>
                    </w:rPr>
                    <w:t>固体废物分类处置率100%</w:t>
                  </w:r>
                </w:p>
              </w:tc>
              <w:tc>
                <w:tcPr>
                  <w:tcW w:w="3136"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管理方案</w:t>
                  </w:r>
                </w:p>
              </w:tc>
              <w:tc>
                <w:tcPr>
                  <w:tcW w:w="1350"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lang w:val="en-US" w:eastAsia="zh-CN"/>
                    </w:rPr>
                  </w:pPr>
                  <w:r>
                    <w:rPr>
                      <w:rFonts w:hint="eastAsia" w:ascii="宋体" w:hAnsi="宋体"/>
                      <w:lang w:val="en-US" w:eastAsia="zh-CN"/>
                    </w:rPr>
                    <w:t>100%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5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120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lang w:eastAsia="zh-CN"/>
              </w:rPr>
            </w:pPr>
            <w:r>
              <w:rPr>
                <w:rFonts w:hint="eastAsia"/>
              </w:rPr>
              <w:t>主要生产设备有：</w:t>
            </w:r>
            <w:r>
              <w:rPr>
                <w:rFonts w:hint="eastAsia"/>
                <w:u w:val="single"/>
                <w:lang w:val="en-US" w:eastAsia="zh-CN"/>
              </w:rPr>
              <w:t>/</w:t>
            </w:r>
          </w:p>
          <w:p>
            <w:pPr>
              <w:shd w:val="clear" w:color="auto" w:fill="EBF1DE" w:themeFill="accent3" w:themeFillTint="32"/>
              <w:rPr>
                <w:rFonts w:hint="eastAsia"/>
                <w:u w:val="single"/>
                <w:lang w:val="en-US" w:eastAsia="zh-CN"/>
              </w:rPr>
            </w:pPr>
            <w:r>
              <w:rPr>
                <w:rFonts w:hint="eastAsia"/>
              </w:rPr>
              <w:t>主要环保设备有：</w:t>
            </w:r>
            <w:r>
              <w:rPr>
                <w:rFonts w:hint="eastAsia"/>
                <w:u w:val="single"/>
                <w:lang w:val="en-US" w:eastAsia="zh-CN"/>
              </w:rPr>
              <w:t>/</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A3"/>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hint="default" w:eastAsia="宋体"/>
                <w:highlight w:val="yellow"/>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A3"/>
            </w:r>
            <w:r>
              <w:rPr>
                <w:rFonts w:hint="eastAsia"/>
              </w:rPr>
              <w:t>作业文件</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制度规范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eastAsia="宋体"/>
                <w:lang w:eastAsia="zh-CN"/>
              </w:rPr>
            </w:pPr>
            <w:r>
              <w:rPr>
                <w:rFonts w:hint="eastAsia"/>
              </w:rPr>
              <w:t>审核期间内，设计和开发新产品/项目名称：</w:t>
            </w:r>
            <w:r>
              <w:rPr>
                <w:rFonts w:hint="eastAsia"/>
                <w:u w:val="single"/>
                <w:lang w:val="en-US" w:eastAsia="zh-CN"/>
              </w:rPr>
              <w:t>/</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产品采购</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管理制度</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管理制度</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管理方案</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管理方案</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管理方案、应急预案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lang w:val="en-US"/>
              </w:rPr>
            </w:pPr>
            <w:r>
              <w:rPr>
                <w:rFonts w:hint="eastAsia" w:ascii="Wingdings" w:hAnsi="Wingdings"/>
                <w:lang w:eastAsia="zh-CN"/>
              </w:rPr>
              <w:sym w:font="Wingdings 2" w:char="0052"/>
            </w:r>
            <w:r>
              <w:rPr>
                <w:rFonts w:hint="eastAsia"/>
              </w:rPr>
              <w:t>定期（每年）：</w:t>
            </w:r>
            <w:r>
              <w:rPr>
                <w:rFonts w:hint="eastAsia" w:ascii="宋体" w:hAnsi="宋体" w:cs="宋体"/>
                <w:szCs w:val="21"/>
                <w:lang w:val="en-US" w:eastAsia="zh-CN"/>
              </w:rPr>
              <w:t>2022年2月16日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11日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18</w:t>
            </w:r>
            <w:r>
              <w:rPr>
                <w:rFonts w:hint="eastAsia"/>
                <w:color w:val="000000"/>
                <w:szCs w:val="18"/>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ascii="华文细黑" w:hAnsi="华文细黑" w:eastAsia="华文细黑" w:cs="华文细黑"/>
                <w:szCs w:val="21"/>
                <w:lang w:val="en-US" w:eastAsia="zh-CN"/>
              </w:rPr>
              <w:t>科学管理、品质为先、持续改进、顾客满意；合规守法，防治环境污染，实现各方满意；全员参与，关注健康安全，持续提升绩效。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r>
              <w:rPr>
                <w:rFonts w:hint="eastAsia"/>
              </w:rPr>
              <w:t>员工代表是—</w:t>
            </w:r>
            <w:r>
              <w:rPr>
                <w:rFonts w:hint="eastAsia" w:ascii="宋体" w:hAnsi="宋体" w:eastAsia="宋体" w:cs="宋体"/>
              </w:rPr>
              <w:t>—</w:t>
            </w:r>
            <w:r>
              <w:rPr>
                <w:rFonts w:hint="eastAsia" w:ascii="宋体" w:hAnsi="宋体" w:eastAsia="宋体" w:cs="宋体"/>
                <w:sz w:val="21"/>
                <w:szCs w:val="21"/>
                <w:lang w:val="en-US" w:eastAsia="zh-CN"/>
              </w:rPr>
              <w:t>余新友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加强消防检查、火灾应急预案等</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完善用电管理制度，做好应急响应工作</w:t>
                  </w:r>
                </w:p>
              </w:tc>
              <w:tc>
                <w:tcPr>
                  <w:tcW w:w="1717" w:type="dxa"/>
                </w:tcPr>
                <w:p>
                  <w:r>
                    <w:rPr>
                      <w:rFonts w:hint="eastAsia"/>
                      <w:lang w:val="en-US" w:eastAsia="zh-CN"/>
                    </w:rPr>
                    <w:t>基本有效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242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shd w:val="clear" w:color="auto" w:fill="auto"/>
                </w:tcPr>
                <w:p>
                  <w:pPr>
                    <w:rPr>
                      <w:rFonts w:ascii="宋体" w:hAnsi="宋体"/>
                    </w:rPr>
                  </w:pPr>
                  <w:r>
                    <w:rPr>
                      <w:rFonts w:hint="eastAsia"/>
                    </w:rPr>
                    <w:t>职业健康安全</w:t>
                  </w:r>
                  <w:r>
                    <w:rPr>
                      <w:rFonts w:hint="eastAsia" w:ascii="宋体" w:hAnsi="宋体"/>
                    </w:rPr>
                    <w:t>目标</w:t>
                  </w:r>
                </w:p>
              </w:tc>
              <w:tc>
                <w:tcPr>
                  <w:tcW w:w="2423"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shd w:val="clear" w:color="auto" w:fill="auto"/>
                </w:tcPr>
                <w:p>
                  <w:pPr>
                    <w:rPr>
                      <w:rFonts w:hint="eastAsia"/>
                    </w:rPr>
                  </w:pPr>
                  <w:r>
                    <w:rPr>
                      <w:rFonts w:hint="eastAsia" w:ascii="宋体" w:hAnsi="宋体" w:eastAsia="宋体" w:cs="宋体"/>
                      <w:b w:val="0"/>
                      <w:bCs w:val="0"/>
                      <w:sz w:val="21"/>
                      <w:szCs w:val="21"/>
                      <w:lang w:val="en-US" w:eastAsia="zh-CN"/>
                    </w:rPr>
                    <w:t>轻伤小于1‰人次/年</w:t>
                  </w:r>
                </w:p>
              </w:tc>
              <w:tc>
                <w:tcPr>
                  <w:tcW w:w="2423" w:type="dxa"/>
                  <w:shd w:val="clear" w:color="auto" w:fill="auto"/>
                </w:tcPr>
                <w:p>
                  <w:pPr>
                    <w:rPr>
                      <w:rFonts w:hint="default" w:ascii="宋体" w:hAnsi="宋体" w:eastAsia="宋体"/>
                      <w:lang w:val="en-US" w:eastAsia="zh-CN"/>
                    </w:rPr>
                  </w:pPr>
                  <w:r>
                    <w:rPr>
                      <w:rFonts w:hint="eastAsia" w:ascii="宋体" w:hAnsi="宋体"/>
                      <w:lang w:val="en-US" w:eastAsia="zh-CN"/>
                    </w:rPr>
                    <w:t>管理制度</w:t>
                  </w:r>
                </w:p>
              </w:tc>
              <w:tc>
                <w:tcPr>
                  <w:tcW w:w="1350" w:type="dxa"/>
                  <w:shd w:val="clear" w:color="auto" w:fill="auto"/>
                </w:tcPr>
                <w:p>
                  <w:pPr>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shd w:val="clear" w:color="auto" w:fill="auto"/>
                </w:tcPr>
                <w:p>
                  <w:r>
                    <w:rPr>
                      <w:rFonts w:hint="eastAsia" w:ascii="宋体" w:hAnsi="宋体" w:eastAsia="宋体" w:cs="宋体"/>
                      <w:b w:val="0"/>
                      <w:bCs w:val="0"/>
                      <w:sz w:val="21"/>
                      <w:szCs w:val="21"/>
                      <w:lang w:val="en-US" w:eastAsia="zh-CN"/>
                    </w:rPr>
                    <w:t>触电事故为0</w:t>
                  </w:r>
                </w:p>
              </w:tc>
              <w:tc>
                <w:tcPr>
                  <w:tcW w:w="2423" w:type="dxa"/>
                  <w:shd w:val="clear" w:color="auto" w:fill="auto"/>
                  <w:vAlign w:val="center"/>
                </w:tcPr>
                <w:p>
                  <w:pPr>
                    <w:rPr>
                      <w:rFonts w:hint="default" w:eastAsia="宋体"/>
                      <w:lang w:val="en-US" w:eastAsia="zh-CN"/>
                    </w:rPr>
                  </w:pPr>
                  <w:r>
                    <w:rPr>
                      <w:rFonts w:hint="eastAsia"/>
                      <w:lang w:val="en-US" w:eastAsia="zh-CN"/>
                    </w:rPr>
                    <w:t>管理方案</w:t>
                  </w:r>
                </w:p>
              </w:tc>
              <w:tc>
                <w:tcPr>
                  <w:tcW w:w="1350" w:type="dxa"/>
                  <w:shd w:val="clear" w:color="auto" w:fill="auto"/>
                  <w:vAlign w:val="center"/>
                </w:tcPr>
                <w:p>
                  <w:pPr>
                    <w:rPr>
                      <w:rFonts w:hint="eastAsia"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shd w:val="clear" w:color="auto" w:fill="auto"/>
                </w:tcPr>
                <w:p/>
              </w:tc>
              <w:tc>
                <w:tcPr>
                  <w:tcW w:w="2423" w:type="dxa"/>
                  <w:shd w:val="clear" w:color="auto" w:fill="auto"/>
                  <w:vAlign w:val="center"/>
                </w:tcPr>
                <w:p>
                  <w:pPr>
                    <w:rPr>
                      <w:rFonts w:ascii="宋体" w:hAnsi="宋体"/>
                    </w:rPr>
                  </w:pPr>
                  <w:bookmarkStart w:id="34" w:name="_GoBack"/>
                  <w:bookmarkEnd w:id="34"/>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A3"/>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120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eastAsia" w:eastAsia="宋体"/>
                <w:u w:val="single"/>
                <w:lang w:eastAsia="zh-CN"/>
              </w:rPr>
            </w:pPr>
            <w:r>
              <w:rPr>
                <w:rFonts w:hint="eastAsia"/>
              </w:rPr>
              <w:t>主要生产设备有：</w:t>
            </w:r>
            <w:r>
              <w:rPr>
                <w:rFonts w:hint="eastAsia"/>
                <w:u w:val="single"/>
                <w:lang w:val="en-US" w:eastAsia="zh-CN"/>
              </w:rPr>
              <w:t>/</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default" w:eastAsia="宋体"/>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A3"/>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制度规范</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A3"/>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lang w:val="en-US" w:eastAsia="zh-CN"/>
              </w:rPr>
            </w:pPr>
            <w:r>
              <w:rPr>
                <w:rFonts w:hint="eastAsia"/>
              </w:rPr>
              <w:t>审核期间内，设计和开发新产品/项目名称：</w:t>
            </w:r>
            <w:r>
              <w:rPr>
                <w:rFonts w:hint="eastAsia"/>
                <w:u w:val="single"/>
                <w:lang w:val="en-US" w:eastAsia="zh-CN"/>
              </w:rPr>
              <w:t>/</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产品采购</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sym w:font="Wingdings 2" w:char="0052"/>
            </w:r>
            <w:r>
              <w:rPr>
                <w:rFonts w:hint="eastAsia"/>
              </w:rPr>
              <w:t>其他</w:t>
            </w:r>
          </w:p>
          <w:p>
            <w:pPr>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ascii="宋体" w:hAnsi="宋体" w:cs="宋体"/>
                <w:szCs w:val="21"/>
                <w:lang w:val="en-US" w:eastAsia="zh-CN"/>
              </w:rPr>
              <w:t>2022年2月16日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11日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18</w:t>
            </w:r>
            <w:r>
              <w:rPr>
                <w:rFonts w:hint="eastAsia"/>
                <w:color w:val="000000"/>
                <w:szCs w:val="18"/>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6CB4A3D"/>
    <w:rsid w:val="0B425F77"/>
    <w:rsid w:val="15671BA9"/>
    <w:rsid w:val="1E51534F"/>
    <w:rsid w:val="253E7682"/>
    <w:rsid w:val="36BA52C5"/>
    <w:rsid w:val="37C1492D"/>
    <w:rsid w:val="3BD74824"/>
    <w:rsid w:val="4ABA78B9"/>
    <w:rsid w:val="4B6344A7"/>
    <w:rsid w:val="4E08156A"/>
    <w:rsid w:val="597B52F1"/>
    <w:rsid w:val="5A473648"/>
    <w:rsid w:val="5F767138"/>
    <w:rsid w:val="6FEA072C"/>
    <w:rsid w:val="79AA3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2022-05-15T04:40:06Z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